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2CB1BD1">
      <w:pPr>
        <w:spacing w:line="360" w:lineRule="auto"/>
        <w:jc w:val="center"/>
        <w:rPr>
          <w:rFonts w:ascii="宋体" w:hAnsi="宋体" w:cs="宋体"/>
          <w:sz w:val="30"/>
          <w:szCs w:val="30"/>
        </w:rPr>
      </w:pPr>
    </w:p>
    <w:p w14:paraId="7D76FDE3">
      <w:pPr>
        <w:spacing w:line="360" w:lineRule="auto"/>
        <w:jc w:val="center"/>
        <w:rPr>
          <w:rFonts w:ascii="宋体" w:hAnsi="宋体" w:cs="宋体"/>
          <w:sz w:val="36"/>
          <w:szCs w:val="36"/>
          <w:u w:val="single"/>
        </w:rPr>
      </w:pPr>
    </w:p>
    <w:p w14:paraId="329C49D7">
      <w:pPr>
        <w:spacing w:line="360" w:lineRule="auto"/>
        <w:rPr>
          <w:rFonts w:ascii="宋体" w:hAnsi="宋体" w:cs="宋体"/>
          <w:sz w:val="36"/>
          <w:szCs w:val="36"/>
        </w:rPr>
      </w:pPr>
    </w:p>
    <w:p w14:paraId="4029018A">
      <w:pPr>
        <w:spacing w:line="360" w:lineRule="auto"/>
        <w:jc w:val="center"/>
        <w:rPr>
          <w:rFonts w:hint="eastAsia" w:ascii="宋体" w:hAnsi="宋体" w:eastAsia="宋体" w:cs="宋体"/>
          <w:sz w:val="36"/>
          <w:szCs w:val="36"/>
          <w:lang w:eastAsia="zh-CN"/>
        </w:rPr>
      </w:pPr>
      <w:r>
        <w:rPr>
          <w:rFonts w:hint="eastAsia" w:ascii="宋体" w:hAnsi="宋体" w:cs="宋体"/>
          <w:sz w:val="36"/>
          <w:szCs w:val="36"/>
          <w:lang w:eastAsia="zh-CN"/>
        </w:rPr>
        <w:t>山东金岭矿业股份有限公司</w:t>
      </w:r>
    </w:p>
    <w:p w14:paraId="34CA4602">
      <w:pPr>
        <w:spacing w:line="360" w:lineRule="auto"/>
        <w:jc w:val="center"/>
        <w:rPr>
          <w:rFonts w:hint="eastAsia" w:ascii="宋体" w:hAnsi="宋体" w:cs="宋体"/>
          <w:sz w:val="36"/>
          <w:szCs w:val="36"/>
          <w:lang w:val="en-US" w:eastAsia="zh-CN"/>
        </w:rPr>
      </w:pPr>
      <w:r>
        <w:rPr>
          <w:rFonts w:hint="eastAsia" w:ascii="宋体" w:hAnsi="宋体" w:cs="宋体"/>
          <w:sz w:val="36"/>
          <w:szCs w:val="36"/>
          <w:lang w:val="en-US" w:eastAsia="zh-CN"/>
        </w:rPr>
        <w:t>磁选机</w:t>
      </w:r>
      <w:r>
        <w:rPr>
          <w:rFonts w:hint="eastAsia" w:ascii="宋体" w:hAnsi="宋体" w:cs="宋体"/>
          <w:sz w:val="36"/>
          <w:szCs w:val="36"/>
        </w:rPr>
        <w:t>采购</w:t>
      </w:r>
      <w:r>
        <w:rPr>
          <w:rFonts w:hint="eastAsia" w:ascii="宋体" w:hAnsi="宋体" w:cs="宋体"/>
          <w:sz w:val="36"/>
          <w:szCs w:val="36"/>
          <w:lang w:val="en-US" w:eastAsia="zh-CN"/>
        </w:rPr>
        <w:t>项目</w:t>
      </w:r>
    </w:p>
    <w:p w14:paraId="03F6667E">
      <w:pPr>
        <w:spacing w:line="360" w:lineRule="auto"/>
        <w:jc w:val="center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>（项目编号：</w:t>
      </w:r>
      <w:r>
        <w:rPr>
          <w:rFonts w:hint="eastAsia" w:ascii="宋体" w:hAnsi="宋体" w:cs="宋体"/>
          <w:sz w:val="28"/>
          <w:szCs w:val="28"/>
        </w:rPr>
        <w:tab/>
      </w:r>
      <w:r>
        <w:rPr>
          <w:rFonts w:hint="eastAsia" w:ascii="宋体" w:hAnsi="宋体" w:cs="宋体"/>
          <w:sz w:val="28"/>
          <w:szCs w:val="28"/>
        </w:rPr>
        <w:t>61139924102510）</w:t>
      </w:r>
    </w:p>
    <w:p w14:paraId="2EE678B2">
      <w:pPr>
        <w:rPr>
          <w:rFonts w:ascii="宋体" w:hAnsi="宋体" w:cs="宋体"/>
          <w:sz w:val="28"/>
          <w:szCs w:val="28"/>
        </w:rPr>
      </w:pPr>
    </w:p>
    <w:p w14:paraId="629192AF">
      <w:pPr>
        <w:pStyle w:val="23"/>
        <w:ind w:firstLine="420"/>
        <w:rPr>
          <w:rFonts w:hAnsi="宋体" w:cs="宋体"/>
        </w:rPr>
      </w:pPr>
    </w:p>
    <w:p w14:paraId="5DAF52CA">
      <w:pPr>
        <w:ind w:firstLine="420"/>
        <w:rPr>
          <w:rFonts w:ascii="宋体" w:hAnsi="宋体" w:cs="宋体"/>
        </w:rPr>
      </w:pPr>
    </w:p>
    <w:p w14:paraId="4FC25E0C">
      <w:pPr>
        <w:pStyle w:val="23"/>
        <w:ind w:firstLine="420"/>
        <w:rPr>
          <w:rFonts w:hAnsi="宋体" w:cs="宋体"/>
        </w:rPr>
      </w:pPr>
    </w:p>
    <w:p w14:paraId="508E435B">
      <w:pPr>
        <w:tabs>
          <w:tab w:val="left" w:pos="315"/>
          <w:tab w:val="left" w:pos="8820"/>
        </w:tabs>
        <w:ind w:right="266" w:rightChars="127"/>
        <w:jc w:val="center"/>
        <w:rPr>
          <w:rFonts w:ascii="宋体" w:hAnsi="宋体" w:cs="宋体"/>
          <w:b/>
          <w:bCs/>
          <w:color w:val="000000"/>
          <w:sz w:val="52"/>
        </w:rPr>
      </w:pPr>
      <w:r>
        <w:rPr>
          <w:rFonts w:hint="eastAsia" w:ascii="宋体" w:hAnsi="宋体" w:cs="宋体"/>
          <w:b/>
          <w:bCs/>
          <w:color w:val="000000"/>
          <w:sz w:val="52"/>
        </w:rPr>
        <w:t>竞争性谈判文件</w:t>
      </w:r>
    </w:p>
    <w:p w14:paraId="255403D3">
      <w:pPr>
        <w:pStyle w:val="23"/>
        <w:rPr>
          <w:rFonts w:hAnsi="宋体" w:cs="宋体"/>
        </w:rPr>
      </w:pPr>
    </w:p>
    <w:p w14:paraId="773CB520">
      <w:pPr>
        <w:ind w:firstLine="420"/>
        <w:rPr>
          <w:rFonts w:ascii="宋体" w:hAnsi="宋体" w:cs="宋体"/>
        </w:rPr>
      </w:pPr>
    </w:p>
    <w:p w14:paraId="60637B29">
      <w:pPr>
        <w:ind w:firstLine="420"/>
        <w:rPr>
          <w:rFonts w:ascii="宋体" w:hAnsi="宋体" w:cs="宋体"/>
        </w:rPr>
      </w:pPr>
    </w:p>
    <w:p w14:paraId="1C6B91B6">
      <w:pPr>
        <w:pStyle w:val="23"/>
        <w:ind w:firstLine="420"/>
        <w:rPr>
          <w:rFonts w:hAnsi="宋体" w:cs="宋体"/>
        </w:rPr>
      </w:pPr>
    </w:p>
    <w:p w14:paraId="55AA33A8">
      <w:pPr>
        <w:rPr>
          <w:rFonts w:ascii="宋体" w:hAnsi="宋体" w:cs="宋体"/>
          <w:sz w:val="30"/>
          <w:szCs w:val="30"/>
        </w:rPr>
      </w:pPr>
    </w:p>
    <w:p w14:paraId="25B8F13B">
      <w:pPr>
        <w:rPr>
          <w:rFonts w:ascii="宋体" w:hAnsi="宋体" w:cs="宋体"/>
          <w:sz w:val="30"/>
          <w:szCs w:val="30"/>
        </w:rPr>
      </w:pPr>
    </w:p>
    <w:p w14:paraId="53FF3167">
      <w:pPr>
        <w:rPr>
          <w:rFonts w:ascii="宋体" w:hAnsi="宋体" w:cs="宋体"/>
          <w:sz w:val="30"/>
          <w:szCs w:val="30"/>
        </w:rPr>
      </w:pPr>
    </w:p>
    <w:p w14:paraId="5EF10AD3">
      <w:pPr>
        <w:spacing w:line="720" w:lineRule="auto"/>
        <w:ind w:left="850" w:leftChars="405"/>
        <w:jc w:val="left"/>
        <w:rPr>
          <w:rFonts w:hint="eastAsia" w:ascii="宋体" w:hAnsi="宋体" w:eastAsia="宋体" w:cs="宋体"/>
          <w:sz w:val="28"/>
          <w:szCs w:val="28"/>
          <w:u w:val="single"/>
          <w:lang w:eastAsia="zh-CN"/>
        </w:rPr>
      </w:pPr>
      <w:r>
        <w:rPr>
          <w:rFonts w:hint="eastAsia" w:ascii="宋体" w:hAnsi="宋体" w:cs="宋体"/>
          <w:sz w:val="28"/>
          <w:szCs w:val="28"/>
        </w:rPr>
        <w:t xml:space="preserve">            采购人：</w:t>
      </w:r>
      <w:r>
        <w:rPr>
          <w:rFonts w:hint="eastAsia" w:ascii="宋体" w:hAnsi="宋体" w:cs="宋体"/>
          <w:sz w:val="28"/>
          <w:szCs w:val="28"/>
          <w:u w:val="single"/>
          <w:lang w:eastAsia="zh-CN"/>
        </w:rPr>
        <w:t>山东金岭矿业股份有限公司</w:t>
      </w:r>
    </w:p>
    <w:p w14:paraId="61B80B9E">
      <w:pPr>
        <w:spacing w:line="720" w:lineRule="auto"/>
        <w:jc w:val="center"/>
        <w:rPr>
          <w:rFonts w:ascii="宋体" w:hAnsi="宋体" w:cs="宋体"/>
        </w:rPr>
      </w:pPr>
      <w:r>
        <w:rPr>
          <w:rFonts w:hint="eastAsia" w:ascii="宋体" w:hAnsi="宋体" w:cs="宋体"/>
          <w:sz w:val="28"/>
          <w:szCs w:val="28"/>
          <w:u w:val="single"/>
        </w:rPr>
        <w:t>2</w:t>
      </w:r>
      <w:r>
        <w:rPr>
          <w:rFonts w:hint="eastAsia" w:ascii="宋体" w:hAnsi="宋体" w:cs="宋体"/>
          <w:sz w:val="28"/>
          <w:szCs w:val="28"/>
          <w:highlight w:val="none"/>
          <w:u w:val="single"/>
        </w:rPr>
        <w:t>02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4</w:t>
      </w:r>
      <w:r>
        <w:rPr>
          <w:rFonts w:hint="eastAsia" w:ascii="宋体" w:hAnsi="宋体" w:cs="宋体"/>
          <w:sz w:val="28"/>
          <w:szCs w:val="28"/>
          <w:highlight w:val="none"/>
        </w:rPr>
        <w:t>年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10</w:t>
      </w:r>
      <w:r>
        <w:rPr>
          <w:rFonts w:hint="eastAsia" w:ascii="宋体" w:hAnsi="宋体" w:cs="宋体"/>
          <w:sz w:val="28"/>
          <w:szCs w:val="28"/>
          <w:highlight w:val="none"/>
        </w:rPr>
        <w:t>月</w:t>
      </w:r>
      <w:r>
        <w:rPr>
          <w:rFonts w:hint="eastAsia" w:ascii="宋体" w:hAnsi="宋体" w:cs="宋体"/>
          <w:sz w:val="28"/>
          <w:szCs w:val="28"/>
          <w:highlight w:val="none"/>
          <w:u w:val="single"/>
          <w:lang w:val="en-US" w:eastAsia="zh-CN"/>
        </w:rPr>
        <w:t>25</w:t>
      </w:r>
      <w:r>
        <w:rPr>
          <w:rFonts w:hint="eastAsia" w:ascii="宋体" w:hAnsi="宋体" w:cs="宋体"/>
          <w:sz w:val="28"/>
          <w:szCs w:val="28"/>
          <w:highlight w:val="none"/>
        </w:rPr>
        <w:t>日</w:t>
      </w:r>
    </w:p>
    <w:p w14:paraId="5DB937E3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46BDCC93">
      <w:pPr>
        <w:pStyle w:val="23"/>
      </w:pPr>
    </w:p>
    <w:p w14:paraId="5FD7B9B7">
      <w:pPr>
        <w:tabs>
          <w:tab w:val="left" w:pos="4620"/>
        </w:tabs>
        <w:spacing w:line="480" w:lineRule="auto"/>
        <w:jc w:val="center"/>
        <w:rPr>
          <w:rFonts w:ascii="宋体" w:hAnsi="宋体" w:cs="宋体"/>
          <w:b/>
          <w:color w:val="000000"/>
          <w:sz w:val="32"/>
          <w:szCs w:val="32"/>
        </w:rPr>
      </w:pPr>
    </w:p>
    <w:p w14:paraId="20F86F8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hint="eastAsia" w:ascii="宋体" w:hAnsi="宋体" w:cs="宋体"/>
          <w:b/>
          <w:color w:val="000000"/>
          <w:szCs w:val="21"/>
          <w:lang w:val="zh-CN"/>
        </w:rPr>
      </w:pPr>
    </w:p>
    <w:p w14:paraId="60F035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1.采购条件</w:t>
      </w:r>
    </w:p>
    <w:p w14:paraId="054D9633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480" w:lineRule="auto"/>
        <w:textAlignment w:val="auto"/>
        <w:rPr>
          <w:rFonts w:hAnsi="宋体" w:cs="宋体"/>
          <w:color w:val="000000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 xml:space="preserve">    本采购项目,采购人为</w:t>
      </w:r>
      <w:r>
        <w:rPr>
          <w:rFonts w:hint="eastAsia" w:hAnsi="宋体" w:cs="宋体"/>
          <w:sz w:val="21"/>
          <w:szCs w:val="21"/>
          <w:lang w:eastAsia="zh-CN"/>
        </w:rPr>
        <w:t>山东金岭矿业股份有限公司</w:t>
      </w:r>
      <w:r>
        <w:rPr>
          <w:rFonts w:hint="eastAsia" w:hAnsi="宋体" w:cs="宋体"/>
          <w:sz w:val="21"/>
          <w:szCs w:val="21"/>
        </w:rPr>
        <w:t>，采购项目资金来自企业自筹，出资比例为100%。该项目已具备采购条件，现对该项目进行竞争性谈判采购。</w:t>
      </w:r>
    </w:p>
    <w:p w14:paraId="10B6C0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zh-CN"/>
        </w:rPr>
        <w:t>2.采购项目名称及内容</w:t>
      </w:r>
    </w:p>
    <w:p w14:paraId="4E0598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2.1项目编号：61139924102510</w:t>
      </w:r>
    </w:p>
    <w:p w14:paraId="1B1D4C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hAnsi="宋体" w:cs="宋体"/>
          <w:sz w:val="21"/>
          <w:szCs w:val="21"/>
          <w:lang w:val="en-US" w:eastAsia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2.2项目名称：</w:t>
      </w:r>
      <w:r>
        <w:rPr>
          <w:rFonts w:hint="eastAsia" w:hAnsi="宋体" w:cs="宋体"/>
          <w:sz w:val="21"/>
          <w:szCs w:val="21"/>
          <w:lang w:val="en-US" w:eastAsia="zh-CN"/>
        </w:rPr>
        <w:t>磁选机采购项目</w:t>
      </w:r>
    </w:p>
    <w:p w14:paraId="57DE9A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2.3采购方式：竞争性谈判</w:t>
      </w:r>
    </w:p>
    <w:p w14:paraId="65C66DC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cs="宋体"/>
          <w:color w:val="000000"/>
          <w:szCs w:val="21"/>
          <w:lang w:val="zh-CN"/>
        </w:rPr>
      </w:pPr>
      <w:r>
        <w:rPr>
          <w:rFonts w:hint="eastAsia" w:ascii="宋体" w:hAnsi="宋体" w:cs="宋体"/>
          <w:color w:val="000000"/>
          <w:szCs w:val="21"/>
          <w:lang w:val="zh-CN"/>
        </w:rPr>
        <w:t>2.4采购内容：</w:t>
      </w:r>
    </w:p>
    <w:tbl>
      <w:tblPr>
        <w:tblStyle w:val="55"/>
        <w:tblW w:w="0" w:type="auto"/>
        <w:tblInd w:w="4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6"/>
        <w:gridCol w:w="1530"/>
        <w:gridCol w:w="4377"/>
        <w:gridCol w:w="1160"/>
        <w:gridCol w:w="1160"/>
      </w:tblGrid>
      <w:tr w14:paraId="4ECD87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" w:type="dxa"/>
            <w:vAlign w:val="center"/>
          </w:tcPr>
          <w:p w14:paraId="6503B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序号</w:t>
            </w:r>
          </w:p>
        </w:tc>
        <w:tc>
          <w:tcPr>
            <w:tcW w:w="1530" w:type="dxa"/>
            <w:vAlign w:val="center"/>
          </w:tcPr>
          <w:p w14:paraId="61BBC3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名称</w:t>
            </w:r>
          </w:p>
        </w:tc>
        <w:tc>
          <w:tcPr>
            <w:tcW w:w="4377" w:type="dxa"/>
            <w:vAlign w:val="center"/>
          </w:tcPr>
          <w:p w14:paraId="6C8EF6A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规格型号</w:t>
            </w:r>
          </w:p>
        </w:tc>
        <w:tc>
          <w:tcPr>
            <w:tcW w:w="1160" w:type="dxa"/>
            <w:vAlign w:val="center"/>
          </w:tcPr>
          <w:p w14:paraId="16E4E6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单位</w:t>
            </w:r>
          </w:p>
        </w:tc>
        <w:tc>
          <w:tcPr>
            <w:tcW w:w="1160" w:type="dxa"/>
            <w:vAlign w:val="center"/>
          </w:tcPr>
          <w:p w14:paraId="5B132D8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数量</w:t>
            </w:r>
          </w:p>
        </w:tc>
      </w:tr>
      <w:tr w14:paraId="01C181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896" w:type="dxa"/>
            <w:vAlign w:val="center"/>
          </w:tcPr>
          <w:p w14:paraId="01403F83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default" w:ascii="宋体" w:hAnsi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1</w:t>
            </w:r>
          </w:p>
        </w:tc>
        <w:tc>
          <w:tcPr>
            <w:tcW w:w="1530" w:type="dxa"/>
            <w:vAlign w:val="center"/>
          </w:tcPr>
          <w:p w14:paraId="5E1E61FF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磁选机</w:t>
            </w:r>
          </w:p>
        </w:tc>
        <w:tc>
          <w:tcPr>
            <w:tcW w:w="4377" w:type="dxa"/>
            <w:vAlign w:val="center"/>
          </w:tcPr>
          <w:p w14:paraId="09307867">
            <w:pPr>
              <w:autoSpaceDE w:val="0"/>
              <w:autoSpaceDN w:val="0"/>
              <w:spacing w:line="240" w:lineRule="auto"/>
              <w:jc w:val="center"/>
              <w:rPr>
                <w:rFonts w:hint="default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CTB-1030</w:t>
            </w:r>
          </w:p>
        </w:tc>
        <w:tc>
          <w:tcPr>
            <w:tcW w:w="1160" w:type="dxa"/>
            <w:vAlign w:val="center"/>
          </w:tcPr>
          <w:p w14:paraId="7ADD0DE3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套</w:t>
            </w:r>
          </w:p>
        </w:tc>
        <w:tc>
          <w:tcPr>
            <w:tcW w:w="1160" w:type="dxa"/>
            <w:vAlign w:val="center"/>
          </w:tcPr>
          <w:p w14:paraId="6ED685AC">
            <w:pPr>
              <w:autoSpaceDE w:val="0"/>
              <w:autoSpaceDN w:val="0"/>
              <w:spacing w:line="240" w:lineRule="auto"/>
              <w:ind w:firstLine="0" w:firstLineChars="0"/>
              <w:jc w:val="center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1</w:t>
            </w:r>
          </w:p>
        </w:tc>
      </w:tr>
      <w:tr w14:paraId="36465B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9123" w:type="dxa"/>
            <w:gridSpan w:val="5"/>
            <w:vAlign w:val="center"/>
          </w:tcPr>
          <w:p w14:paraId="6DEF98E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含13%税、运费、指导安装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、调试</w:t>
            </w:r>
            <w:r>
              <w:rPr>
                <w:rFonts w:hint="eastAsia" w:ascii="宋体" w:hAnsi="宋体" w:eastAsia="宋体" w:cs="宋体"/>
                <w:color w:val="000000"/>
                <w:szCs w:val="21"/>
                <w:lang w:val="en-US" w:eastAsia="zh-CN"/>
              </w:rPr>
              <w:t>和人员培训等费用。</w:t>
            </w:r>
          </w:p>
        </w:tc>
      </w:tr>
    </w:tbl>
    <w:p w14:paraId="215511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default" w:ascii="宋体" w:hAnsi="宋体" w:eastAsia="宋体" w:cs="宋体"/>
          <w:color w:val="000000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2.5现场踏勘时间：2024年11月4日10:00，踏勘地点同交货地点。</w:t>
      </w:r>
    </w:p>
    <w:p w14:paraId="7044C0B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  <w:lang w:val="zh-CN"/>
        </w:rPr>
        <w:t>2.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6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交货期：</w:t>
      </w:r>
      <w:r>
        <w:rPr>
          <w:rFonts w:hint="eastAsia" w:ascii="宋体" w:hAnsi="宋体" w:eastAsia="宋体" w:cs="宋体"/>
          <w:color w:val="000000"/>
          <w:szCs w:val="21"/>
          <w:lang w:val="zh-CN" w:eastAsia="zh-CN"/>
        </w:rPr>
        <w:t>合同签订之日起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45天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。</w:t>
      </w:r>
    </w:p>
    <w:p w14:paraId="6447C9F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80" w:lineRule="auto"/>
        <w:ind w:firstLine="420" w:firstLineChars="200"/>
        <w:jc w:val="left"/>
        <w:textAlignment w:val="auto"/>
        <w:rPr>
          <w:rFonts w:hint="eastAsia" w:ascii="宋体" w:hAnsi="宋体" w:eastAsia="宋体" w:cs="宋体"/>
          <w:color w:val="000000"/>
          <w:szCs w:val="21"/>
          <w:lang w:val="zh-CN"/>
        </w:rPr>
      </w:pPr>
      <w:r>
        <w:rPr>
          <w:rFonts w:hint="eastAsia" w:ascii="宋体" w:hAnsi="宋体" w:eastAsia="宋体" w:cs="宋体"/>
          <w:color w:val="000000"/>
          <w:szCs w:val="21"/>
          <w:lang w:val="zh-CN"/>
        </w:rPr>
        <w:t>2.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交货地点：山东省淄博市</w:t>
      </w:r>
      <w:r>
        <w:rPr>
          <w:rFonts w:hint="eastAsia" w:ascii="宋体" w:hAnsi="宋体" w:eastAsia="宋体" w:cs="宋体"/>
          <w:color w:val="000000"/>
          <w:szCs w:val="21"/>
          <w:lang w:val="zh-CN" w:eastAsia="zh-CN"/>
        </w:rPr>
        <w:t>张店区中埠镇铁鹰路</w:t>
      </w:r>
      <w:r>
        <w:rPr>
          <w:rFonts w:hint="eastAsia" w:ascii="宋体" w:hAnsi="宋体" w:eastAsia="宋体" w:cs="宋体"/>
          <w:color w:val="000000"/>
          <w:szCs w:val="21"/>
          <w:lang w:val="en-US" w:eastAsia="zh-CN"/>
        </w:rPr>
        <w:t>26号山东金岭矿业股份有限公司选矿厂</w:t>
      </w:r>
      <w:r>
        <w:rPr>
          <w:rFonts w:hint="eastAsia" w:ascii="宋体" w:hAnsi="宋体" w:eastAsia="宋体" w:cs="宋体"/>
          <w:color w:val="000000"/>
          <w:szCs w:val="21"/>
          <w:lang w:val="zh-CN"/>
        </w:rPr>
        <w:t>。</w:t>
      </w:r>
    </w:p>
    <w:p w14:paraId="0DDAF93E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480" w:lineRule="auto"/>
        <w:ind w:firstLine="424" w:firstLineChars="202"/>
        <w:textAlignment w:val="auto"/>
        <w:rPr>
          <w:rFonts w:hint="eastAsia" w:ascii="宋体" w:hAnsi="宋体" w:cs="宋体"/>
          <w:b/>
          <w:bCs w:val="0"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bCs w:val="0"/>
          <w:color w:val="000000"/>
          <w:szCs w:val="21"/>
          <w:lang w:val="zh-CN"/>
        </w:rPr>
        <w:t>3.谈判供应商资格要求（谈判响应供应商不符合以下条件的，资格审查将被否决，不再进入下一阶段的评审）</w:t>
      </w:r>
    </w:p>
    <w:p w14:paraId="55611F55">
      <w:pPr>
        <w:spacing w:line="480" w:lineRule="auto"/>
        <w:ind w:firstLine="42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3.1在</w:t>
      </w:r>
      <w:r>
        <w:rPr>
          <w:rFonts w:hint="eastAsia" w:ascii="宋体" w:hAnsi="宋体" w:cs="宋体"/>
          <w:szCs w:val="21"/>
          <w:lang w:eastAsia="zh-CN"/>
        </w:rPr>
        <w:t>中国境内</w:t>
      </w:r>
      <w:r>
        <w:rPr>
          <w:rFonts w:hint="eastAsia" w:ascii="宋体" w:hAnsi="宋体" w:cs="宋体"/>
          <w:szCs w:val="21"/>
        </w:rPr>
        <w:t>注册</w:t>
      </w:r>
      <w:r>
        <w:rPr>
          <w:rFonts w:hint="eastAsia" w:ascii="宋体" w:hAnsi="宋体" w:cs="宋体"/>
          <w:szCs w:val="21"/>
          <w:lang w:eastAsia="zh-CN"/>
        </w:rPr>
        <w:t>的</w:t>
      </w:r>
      <w:r>
        <w:rPr>
          <w:rFonts w:hint="eastAsia" w:ascii="宋体" w:hAnsi="宋体" w:cs="宋体"/>
          <w:szCs w:val="21"/>
        </w:rPr>
        <w:t>独立法人</w:t>
      </w:r>
      <w:r>
        <w:rPr>
          <w:rFonts w:hint="eastAsia" w:ascii="宋体" w:hAnsi="宋体" w:cs="宋体"/>
          <w:szCs w:val="21"/>
          <w:lang w:eastAsia="zh-CN"/>
        </w:rPr>
        <w:t>或其他组织</w:t>
      </w:r>
      <w:r>
        <w:rPr>
          <w:rFonts w:hint="eastAsia" w:ascii="宋体" w:hAnsi="宋体" w:cs="宋体"/>
          <w:szCs w:val="21"/>
        </w:rPr>
        <w:t>。</w:t>
      </w:r>
    </w:p>
    <w:p w14:paraId="5DAAEDCC">
      <w:pPr>
        <w:spacing w:line="480" w:lineRule="auto"/>
        <w:ind w:firstLine="420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3.2</w:t>
      </w:r>
      <w:r>
        <w:rPr>
          <w:rFonts w:hint="eastAsia" w:ascii="宋体" w:hAnsi="宋体" w:cs="宋体"/>
          <w:szCs w:val="21"/>
          <w:lang w:val="en-US" w:eastAsia="zh-CN"/>
        </w:rPr>
        <w:t>谈判供应商</w:t>
      </w:r>
      <w:r>
        <w:rPr>
          <w:rFonts w:hint="eastAsia" w:ascii="宋体" w:hAnsi="宋体" w:cs="宋体"/>
          <w:szCs w:val="21"/>
        </w:rPr>
        <w:t>必须是本次</w:t>
      </w:r>
      <w:r>
        <w:rPr>
          <w:rFonts w:hint="eastAsia" w:ascii="宋体" w:hAnsi="宋体" w:cs="宋体"/>
          <w:szCs w:val="21"/>
          <w:lang w:eastAsia="zh-CN"/>
        </w:rPr>
        <w:t>采购</w:t>
      </w:r>
      <w:r>
        <w:rPr>
          <w:rFonts w:hint="eastAsia" w:ascii="宋体" w:hAnsi="宋体" w:cs="宋体"/>
          <w:szCs w:val="21"/>
        </w:rPr>
        <w:t>产品的生产制造商</w:t>
      </w:r>
      <w:r>
        <w:rPr>
          <w:rFonts w:hint="eastAsia" w:ascii="宋体" w:hAnsi="宋体" w:cs="宋体"/>
          <w:szCs w:val="21"/>
          <w:lang w:eastAsia="zh-CN"/>
        </w:rPr>
        <w:t>，</w:t>
      </w:r>
      <w:r>
        <w:rPr>
          <w:rFonts w:hint="eastAsia" w:ascii="宋体" w:hAnsi="宋体" w:cs="宋体"/>
          <w:szCs w:val="21"/>
          <w:lang w:val="en-US" w:eastAsia="zh-CN"/>
        </w:rPr>
        <w:t>具有履行合同所必需的设备和专业技术能力</w:t>
      </w:r>
      <w:r>
        <w:rPr>
          <w:rFonts w:hint="eastAsia" w:ascii="宋体" w:hAnsi="宋体" w:cs="宋体"/>
          <w:szCs w:val="21"/>
        </w:rPr>
        <w:t>。</w:t>
      </w:r>
    </w:p>
    <w:p w14:paraId="3DA76205">
      <w:pPr>
        <w:spacing w:line="480" w:lineRule="auto"/>
        <w:ind w:firstLine="420"/>
        <w:rPr>
          <w:rFonts w:hint="eastAsia" w:ascii="宋体" w:hAnsi="宋体" w:cs="宋体"/>
          <w:szCs w:val="21"/>
          <w:lang w:val="zh-CN"/>
        </w:rPr>
      </w:pPr>
      <w:r>
        <w:rPr>
          <w:rFonts w:hint="eastAsia" w:ascii="宋体" w:hAnsi="宋体" w:cs="宋体"/>
          <w:szCs w:val="21"/>
          <w:lang w:val="en-US" w:eastAsia="zh-CN"/>
        </w:rPr>
        <w:t>3.3谈判供应商财务状况良好，没有处于财产被没收、接管、破产或其他关、停、并、转的状态，须提供近三年（2021年、2022年、2023年）财务审计报告或财务报表（完整会计年度资产负债表和损益表）；如近期成立的企业提供成立至今的财务审计报告或财务报表</w:t>
      </w:r>
      <w:r>
        <w:rPr>
          <w:rFonts w:hint="eastAsia" w:ascii="宋体" w:hAnsi="宋体" w:eastAsia="宋体" w:cs="宋体"/>
          <w:szCs w:val="21"/>
          <w:lang w:val="en-US" w:eastAsia="zh-CN"/>
        </w:rPr>
        <w:t>。</w:t>
      </w:r>
    </w:p>
    <w:p w14:paraId="4162BE9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before="87" w:beforeLines="30" w:line="480" w:lineRule="auto"/>
        <w:ind w:firstLine="424" w:firstLineChars="202"/>
        <w:textAlignment w:val="auto"/>
        <w:rPr>
          <w:rFonts w:hint="default"/>
          <w:lang w:val="en-US" w:eastAsia="zh-CN"/>
        </w:rPr>
      </w:pPr>
      <w:r>
        <w:rPr>
          <w:rFonts w:hint="eastAsia" w:ascii="宋体" w:hAnsi="宋体" w:cs="宋体"/>
          <w:color w:val="000000"/>
          <w:kern w:val="0"/>
          <w:szCs w:val="21"/>
          <w:lang w:val="zh-CN"/>
        </w:rPr>
        <w:t>3.4谈判供应商未被“信用中国”网站列入失信被执行人、重大税收违法失信主体；（须提供网络截图并加盖公司公章）。</w:t>
      </w:r>
    </w:p>
    <w:p w14:paraId="1BA6AEC3">
      <w:pPr>
        <w:spacing w:line="480" w:lineRule="auto"/>
        <w:ind w:firstLine="420"/>
        <w:rPr>
          <w:rFonts w:hint="eastAsia" w:ascii="宋体" w:hAnsi="宋体" w:cs="宋体"/>
          <w:color w:val="auto"/>
          <w:szCs w:val="21"/>
        </w:rPr>
      </w:pPr>
      <w:r>
        <w:rPr>
          <w:rFonts w:hint="eastAsia" w:ascii="宋体" w:hAnsi="宋体" w:cs="宋体"/>
          <w:color w:val="auto"/>
          <w:szCs w:val="21"/>
          <w:lang w:val="en-US" w:eastAsia="zh-CN"/>
        </w:rPr>
        <w:t>3.5</w:t>
      </w:r>
      <w:r>
        <w:rPr>
          <w:rFonts w:hint="eastAsia" w:ascii="宋体" w:hAnsi="宋体" w:cs="宋体"/>
          <w:color w:val="auto"/>
          <w:szCs w:val="21"/>
        </w:rPr>
        <w:t>业绩要求：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谈判供应商</w:t>
      </w:r>
      <w:r>
        <w:rPr>
          <w:rFonts w:hint="eastAsia" w:ascii="宋体" w:hAnsi="宋体" w:cs="宋体"/>
          <w:color w:val="auto"/>
          <w:szCs w:val="21"/>
        </w:rPr>
        <w:t>应具有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磁选机</w:t>
      </w:r>
      <w:r>
        <w:rPr>
          <w:rFonts w:hint="eastAsia" w:ascii="宋体" w:hAnsi="宋体" w:eastAsia="宋体" w:cs="宋体"/>
          <w:color w:val="auto"/>
          <w:szCs w:val="21"/>
          <w:lang w:val="en-US" w:eastAsia="zh-CN"/>
        </w:rPr>
        <w:t>产品</w:t>
      </w:r>
      <w:r>
        <w:rPr>
          <w:rFonts w:hint="eastAsia" w:ascii="宋体" w:hAnsi="宋体" w:cs="宋体"/>
          <w:color w:val="auto"/>
          <w:szCs w:val="21"/>
        </w:rPr>
        <w:t>业绩（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以202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  <w:lang w:val="en-US" w:eastAsia="zh-CN"/>
        </w:rPr>
        <w:t>1</w:t>
      </w:r>
      <w:r>
        <w:rPr>
          <w:rFonts w:hint="eastAsia" w:ascii="宋体" w:hAnsi="宋体" w:cs="宋体"/>
          <w:b w:val="0"/>
          <w:bCs w:val="0"/>
          <w:color w:val="auto"/>
          <w:szCs w:val="21"/>
          <w:highlight w:val="none"/>
        </w:rPr>
        <w:t>年1月至今的合同为准，合同至少要包括：合同双方主体的基本信息页，尤其是数量一定要显示、合同约定工作内容页、合同签字页等</w:t>
      </w:r>
      <w:r>
        <w:rPr>
          <w:rFonts w:hint="eastAsia" w:ascii="宋体" w:hAnsi="宋体" w:cs="宋体"/>
          <w:color w:val="auto"/>
          <w:szCs w:val="21"/>
        </w:rPr>
        <w:t xml:space="preserve">）。 </w:t>
      </w:r>
    </w:p>
    <w:p w14:paraId="76DEA89B">
      <w:pPr>
        <w:spacing w:line="480" w:lineRule="auto"/>
        <w:ind w:firstLine="420"/>
        <w:rPr>
          <w:rFonts w:hint="default" w:ascii="宋体" w:hAnsi="宋体" w:cs="宋体"/>
          <w:color w:val="auto"/>
          <w:szCs w:val="21"/>
          <w:lang w:val="en-US" w:eastAsia="zh-CN"/>
        </w:rPr>
      </w:pPr>
      <w:r>
        <w:rPr>
          <w:rFonts w:hint="eastAsia" w:ascii="宋体" w:hAnsi="宋体" w:cs="宋体"/>
          <w:color w:val="auto"/>
          <w:szCs w:val="21"/>
        </w:rPr>
        <w:t>3.</w:t>
      </w:r>
      <w:r>
        <w:rPr>
          <w:rFonts w:hint="eastAsia" w:ascii="宋体" w:hAnsi="宋体" w:cs="宋体"/>
          <w:color w:val="auto"/>
          <w:szCs w:val="21"/>
          <w:lang w:val="en-US" w:eastAsia="zh-CN"/>
        </w:rPr>
        <w:t>6 本项目不接受联合体投标。</w:t>
      </w:r>
    </w:p>
    <w:p w14:paraId="485D87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b/>
          <w:color w:val="auto"/>
          <w:szCs w:val="21"/>
          <w:lang w:val="zh-CN"/>
        </w:rPr>
      </w:pPr>
      <w:r>
        <w:rPr>
          <w:rFonts w:hint="eastAsia" w:ascii="宋体" w:hAnsi="宋体" w:cs="宋体"/>
          <w:b/>
          <w:bCs w:val="0"/>
          <w:color w:val="auto"/>
          <w:szCs w:val="21"/>
          <w:lang w:val="zh-CN"/>
        </w:rPr>
        <w:t>4.</w:t>
      </w:r>
      <w:r>
        <w:rPr>
          <w:rFonts w:hint="eastAsia" w:ascii="宋体" w:hAnsi="宋体" w:cs="宋体"/>
          <w:b/>
          <w:color w:val="auto"/>
          <w:szCs w:val="21"/>
          <w:lang w:val="zh-CN"/>
        </w:rPr>
        <w:t>谈判文件发售办法</w:t>
      </w:r>
    </w:p>
    <w:p w14:paraId="1BD293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color w:val="auto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.1本项目实行网上报名，网上发售电子版谈判文件。凡有意参加投标者，请于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  <w:lang w:val="en-US" w:eastAsia="zh-CN"/>
        </w:rPr>
        <w:t>10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  <w:lang w:val="en-US" w:eastAsia="zh-CN"/>
        </w:rPr>
        <w:t>25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日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</w:rPr>
        <w:t>至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202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年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月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  <w:lang w:val="en-US" w:eastAsia="zh-CN"/>
        </w:rPr>
        <w:t>1</w:t>
      </w:r>
      <w:r>
        <w:rPr>
          <w:rFonts w:hint="eastAsia" w:ascii="宋体" w:hAnsi="宋体" w:cs="宋体"/>
          <w:b/>
          <w:bCs/>
          <w:color w:val="FF0000"/>
          <w:kern w:val="0"/>
          <w:szCs w:val="21"/>
          <w:highlight w:val="yellow"/>
          <w:u w:val="single"/>
        </w:rPr>
        <w:t>日</w:t>
      </w:r>
      <w:r>
        <w:rPr>
          <w:rFonts w:hint="eastAsia" w:ascii="宋体" w:hAnsi="宋体" w:cs="宋体"/>
          <w:color w:val="auto"/>
          <w:kern w:val="0"/>
          <w:szCs w:val="21"/>
          <w:highlight w:val="none"/>
        </w:rPr>
        <w:t>登</w:t>
      </w:r>
      <w:r>
        <w:rPr>
          <w:rFonts w:hint="eastAsia" w:ascii="宋体" w:hAnsi="宋体" w:cs="宋体"/>
          <w:color w:val="auto"/>
          <w:kern w:val="0"/>
          <w:szCs w:val="21"/>
        </w:rPr>
        <w:t>录山钢集团阳光购销平台（http://bams.shansteelgroup.com/）,报名并购买下载电子版谈判文件。</w:t>
      </w:r>
    </w:p>
    <w:p w14:paraId="33ED7B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color w:val="auto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color w:val="auto"/>
          <w:kern w:val="0"/>
          <w:szCs w:val="21"/>
        </w:rPr>
        <w:t>.2未注册供应商，请登录山钢集团阳光购销平台（http://bams.shansteelgroup.com/）,注册用户成功后，须修改初始密码，重新登录后报名。注册时仅填写或上传带红星的必填项，完成注册即可；点击报名，已报名成功的项目将消失，系统给予报名成功的提示，不必理会系统给予的“上传业绩</w:t>
      </w:r>
      <w:r>
        <w:rPr>
          <w:rFonts w:hint="eastAsia" w:ascii="宋体" w:hAnsi="宋体" w:cs="宋体"/>
          <w:kern w:val="0"/>
          <w:szCs w:val="21"/>
        </w:rPr>
        <w:t>”、“交费”等提示，报名成功后再按本公告要求交费即可(必须先报名再交费）。</w:t>
      </w:r>
    </w:p>
    <w:p w14:paraId="173F0CA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.3 谈判文件每包售</w:t>
      </w:r>
      <w:r>
        <w:rPr>
          <w:rFonts w:hint="eastAsia" w:ascii="宋体" w:hAnsi="宋体" w:cs="宋体"/>
          <w:color w:val="FF0000"/>
          <w:kern w:val="0"/>
          <w:szCs w:val="21"/>
          <w:u w:val="single"/>
          <w:lang w:val="en-US" w:eastAsia="zh-CN"/>
        </w:rPr>
        <w:t>2</w:t>
      </w:r>
      <w:r>
        <w:rPr>
          <w:rFonts w:hint="eastAsia" w:ascii="宋体" w:hAnsi="宋体" w:cs="宋体"/>
          <w:color w:val="FF0000"/>
          <w:kern w:val="0"/>
          <w:szCs w:val="21"/>
          <w:u w:val="single"/>
        </w:rPr>
        <w:t>00</w:t>
      </w:r>
      <w:r>
        <w:rPr>
          <w:rFonts w:hint="eastAsia" w:ascii="宋体" w:hAnsi="宋体" w:cs="宋体"/>
          <w:kern w:val="0"/>
          <w:szCs w:val="21"/>
        </w:rPr>
        <w:t>元，售后不退；从谈判供应商基本账户电汇或转账到采购人账户，并在银行汇款或转账备注栏中注明</w:t>
      </w:r>
      <w:r>
        <w:rPr>
          <w:rFonts w:hint="eastAsia" w:ascii="宋体" w:hAnsi="宋体" w:cs="宋体"/>
          <w:b/>
          <w:kern w:val="0"/>
          <w:szCs w:val="21"/>
        </w:rPr>
        <w:t>投标项目编号(后四位)及款项性质（标书费）</w:t>
      </w:r>
      <w:r>
        <w:rPr>
          <w:rFonts w:hint="eastAsia" w:ascii="宋体" w:hAnsi="宋体" w:cs="宋体"/>
          <w:kern w:val="0"/>
          <w:szCs w:val="21"/>
        </w:rPr>
        <w:t>；否则，采购人有权不予确认，由此引起的后果由潜在谈判供应商承担。</w:t>
      </w:r>
    </w:p>
    <w:p w14:paraId="43C377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firstLine="424" w:firstLineChars="202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标书费只开具收据不退还，谈判供应商交纳标书费后，采购人第二个工作日确认后,谈判供应商可直接用注册的账户和密码从网上下载谈判文件。</w:t>
      </w:r>
    </w:p>
    <w:p w14:paraId="3808C85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.4 采购人账户信息</w:t>
      </w:r>
    </w:p>
    <w:p w14:paraId="20E39BA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hint="eastAsia" w:ascii="宋体" w:hAnsi="宋体" w:eastAsia="宋体" w:cs="宋体"/>
          <w:kern w:val="0"/>
          <w:szCs w:val="21"/>
          <w:lang w:eastAsia="zh-CN"/>
        </w:rPr>
      </w:pPr>
      <w:r>
        <w:rPr>
          <w:rFonts w:hint="eastAsia" w:ascii="宋体" w:hAnsi="宋体" w:cs="宋体"/>
          <w:kern w:val="0"/>
          <w:szCs w:val="21"/>
        </w:rPr>
        <w:t>账 户 名：</w:t>
      </w:r>
      <w:r>
        <w:rPr>
          <w:rFonts w:hint="eastAsia" w:ascii="宋体" w:hAnsi="宋体" w:cs="宋体"/>
          <w:kern w:val="0"/>
          <w:szCs w:val="21"/>
          <w:u w:val="single"/>
          <w:lang w:eastAsia="zh-CN"/>
        </w:rPr>
        <w:t>山东金岭矿业股份有限公司</w:t>
      </w:r>
    </w:p>
    <w:p w14:paraId="2194CE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银行账号：</w:t>
      </w:r>
      <w:r>
        <w:rPr>
          <w:rFonts w:hint="eastAsia" w:ascii="宋体" w:hAnsi="宋体" w:cs="宋体"/>
          <w:kern w:val="0"/>
          <w:szCs w:val="21"/>
          <w:u w:val="single"/>
        </w:rPr>
        <w:t>1603065809201000694</w:t>
      </w:r>
    </w:p>
    <w:p w14:paraId="431254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pacing w:line="480" w:lineRule="auto"/>
        <w:ind w:left="102" w:right="-23" w:firstLine="324"/>
        <w:jc w:val="left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</w:rPr>
        <w:t>开户银行：</w:t>
      </w:r>
      <w:r>
        <w:rPr>
          <w:rFonts w:hint="eastAsia" w:ascii="宋体" w:hAnsi="宋体" w:cs="宋体"/>
          <w:kern w:val="0"/>
          <w:szCs w:val="21"/>
          <w:u w:val="single"/>
        </w:rPr>
        <w:t>中国工商银行股份有限公司淄博高新支行营业室</w:t>
      </w:r>
    </w:p>
    <w:p w14:paraId="7D2EF204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cs="宋体"/>
          <w:kern w:val="0"/>
          <w:szCs w:val="21"/>
          <w:lang w:val="en-US" w:eastAsia="zh-CN"/>
        </w:rPr>
        <w:t>4</w:t>
      </w:r>
      <w:r>
        <w:rPr>
          <w:rFonts w:hint="eastAsia" w:ascii="宋体" w:hAnsi="宋体" w:cs="宋体"/>
          <w:kern w:val="0"/>
          <w:szCs w:val="21"/>
        </w:rPr>
        <w:t>.5 本项目不接受未购买本谈判文件的谈判供应商投标。</w:t>
      </w:r>
    </w:p>
    <w:p w14:paraId="344F732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color w:val="000000"/>
          <w:szCs w:val="21"/>
          <w:lang w:val="zh-CN"/>
        </w:rPr>
      </w:pPr>
      <w:r>
        <w:rPr>
          <w:rFonts w:hint="eastAsia" w:ascii="宋体" w:hAnsi="宋体" w:cs="宋体"/>
          <w:b/>
          <w:color w:val="000000"/>
          <w:szCs w:val="21"/>
          <w:lang w:val="en-US" w:eastAsia="zh-CN"/>
        </w:rPr>
        <w:t>5</w:t>
      </w:r>
      <w:r>
        <w:rPr>
          <w:rFonts w:hint="eastAsia" w:ascii="宋体" w:hAnsi="宋体" w:cs="宋体"/>
          <w:b/>
          <w:color w:val="000000"/>
          <w:szCs w:val="21"/>
          <w:lang w:val="zh-CN"/>
        </w:rPr>
        <w:t>、响应文件的递交</w:t>
      </w:r>
    </w:p>
    <w:p w14:paraId="701292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.1谈判响应文件递交截止时间（开标时间）、地点。</w:t>
      </w:r>
    </w:p>
    <w:p w14:paraId="6F26030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highlight w:val="yellow"/>
        </w:rPr>
      </w:pPr>
      <w:r>
        <w:rPr>
          <w:rFonts w:hint="eastAsia" w:ascii="宋体" w:hAnsi="宋体" w:cs="宋体"/>
          <w:lang w:val="en-US" w:eastAsia="zh-CN"/>
        </w:rPr>
        <w:t>5</w:t>
      </w:r>
      <w:r>
        <w:rPr>
          <w:rFonts w:hint="eastAsia" w:ascii="宋体" w:hAnsi="宋体" w:cs="宋体"/>
        </w:rPr>
        <w:t>.1.1谈判响应文件递交截止时间(开标时间)：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  <w:lang w:eastAsia="zh-CN"/>
        </w:rPr>
        <w:t>2024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</w:rPr>
        <w:t>年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  <w:lang w:val="en-US" w:eastAsia="zh-CN"/>
        </w:rPr>
        <w:t>11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</w:rPr>
        <w:t>月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  <w:lang w:val="en-US" w:eastAsia="zh-CN"/>
        </w:rPr>
        <w:t>8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</w:rPr>
        <w:t>日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  <w:lang w:val="en-US" w:eastAsia="zh-CN"/>
        </w:rPr>
        <w:t>09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</w:rPr>
        <w:t>: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  <w:lang w:val="en-US" w:eastAsia="zh-CN"/>
        </w:rPr>
        <w:t>0</w:t>
      </w:r>
      <w:r>
        <w:rPr>
          <w:rFonts w:hint="eastAsia" w:ascii="宋体" w:hAnsi="宋体" w:cs="宋体"/>
          <w:b/>
          <w:bCs/>
          <w:color w:val="FF0000"/>
          <w:szCs w:val="21"/>
          <w:highlight w:val="yellow"/>
        </w:rPr>
        <w:t>0</w:t>
      </w:r>
      <w:r>
        <w:rPr>
          <w:rFonts w:hint="eastAsia" w:ascii="宋体" w:hAnsi="宋体" w:cs="宋体"/>
          <w:highlight w:val="yellow"/>
        </w:rPr>
        <w:t>。</w:t>
      </w:r>
    </w:p>
    <w:p w14:paraId="6B96A87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.1.2开标地点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lang w:eastAsia="zh-CN"/>
        </w:rPr>
        <w:t>山东金岭矿业股份有限公司</w:t>
      </w:r>
      <w:r>
        <w:rPr>
          <w:rFonts w:hint="eastAsia" w:ascii="宋体" w:hAnsi="宋体" w:cs="宋体"/>
        </w:rPr>
        <w:t>职工之家三楼开标室</w:t>
      </w:r>
      <w:r>
        <w:rPr>
          <w:rFonts w:hint="eastAsia" w:ascii="宋体" w:hAnsi="宋体" w:cs="宋体"/>
          <w:szCs w:val="21"/>
        </w:rPr>
        <w:t>。</w:t>
      </w:r>
    </w:p>
    <w:p w14:paraId="667C2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.2</w:t>
      </w:r>
      <w:r>
        <w:rPr>
          <w:rFonts w:hint="eastAsia" w:ascii="宋体" w:hAnsi="宋体" w:cs="宋体"/>
          <w:kern w:val="0"/>
          <w:szCs w:val="21"/>
        </w:rPr>
        <w:t>谈判供应商</w:t>
      </w:r>
      <w:r>
        <w:rPr>
          <w:rFonts w:hint="eastAsia" w:ascii="宋体" w:hAnsi="宋体" w:cs="宋体"/>
          <w:szCs w:val="21"/>
        </w:rPr>
        <w:t>递交响应文件应按照谈判文件的要求进行。</w:t>
      </w:r>
    </w:p>
    <w:p w14:paraId="7253A5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cs="宋体"/>
          <w:szCs w:val="21"/>
        </w:rPr>
      </w:pPr>
      <w:r>
        <w:rPr>
          <w:rFonts w:hint="eastAsia" w:ascii="宋体" w:hAnsi="宋体" w:cs="宋体"/>
          <w:szCs w:val="21"/>
          <w:lang w:val="en-US" w:eastAsia="zh-CN"/>
        </w:rPr>
        <w:t>5</w:t>
      </w:r>
      <w:r>
        <w:rPr>
          <w:rFonts w:hint="eastAsia" w:ascii="宋体" w:hAnsi="宋体" w:cs="宋体"/>
          <w:szCs w:val="21"/>
        </w:rPr>
        <w:t>.3逾期送达的、未送达指定地点的或者不按照谈判文件要求密封的响应文件，采购人将予以拒收。</w:t>
      </w:r>
    </w:p>
    <w:p w14:paraId="0B2BB43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auto"/>
        <w:ind w:firstLine="420"/>
        <w:textAlignment w:val="auto"/>
        <w:rPr>
          <w:rFonts w:hint="eastAsia" w:ascii="宋体" w:hAnsi="宋体" w:eastAsia="宋体" w:cs="宋体"/>
          <w:b/>
          <w:bCs/>
          <w:szCs w:val="21"/>
          <w:lang w:val="en-US" w:eastAsia="zh-CN"/>
        </w:rPr>
      </w:pPr>
      <w:bookmarkStart w:id="0" w:name="_Toc3041"/>
      <w:bookmarkStart w:id="1" w:name="_Toc392227734"/>
      <w:bookmarkStart w:id="2" w:name="_Toc20031"/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5.4本项目采用</w:t>
      </w:r>
      <w:r>
        <w:rPr>
          <w:rFonts w:hint="eastAsia" w:ascii="宋体" w:hAnsi="宋体" w:eastAsia="宋体" w:cs="宋体"/>
          <w:b/>
          <w:bCs/>
          <w:color w:val="FF0000"/>
          <w:szCs w:val="21"/>
          <w:lang w:val="en-US" w:eastAsia="zh-CN"/>
        </w:rPr>
        <w:t>现场谈判方式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,谈判供应商</w:t>
      </w:r>
      <w:r>
        <w:rPr>
          <w:rFonts w:hint="eastAsia" w:ascii="宋体" w:hAnsi="宋体" w:cs="宋体"/>
          <w:b/>
          <w:bCs/>
          <w:color w:val="auto"/>
          <w:szCs w:val="21"/>
          <w:lang w:val="en-US" w:eastAsia="zh-CN"/>
        </w:rPr>
        <w:t>必须</w:t>
      </w:r>
      <w:r>
        <w:rPr>
          <w:rFonts w:hint="eastAsia" w:ascii="宋体" w:hAnsi="宋体" w:eastAsia="宋体" w:cs="宋体"/>
          <w:b/>
          <w:bCs/>
          <w:color w:val="auto"/>
          <w:szCs w:val="21"/>
          <w:lang w:val="en-US" w:eastAsia="zh-CN"/>
        </w:rPr>
        <w:t>参加现场开标活动。</w:t>
      </w:r>
    </w:p>
    <w:p w14:paraId="549D4E6D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6</w:t>
      </w:r>
      <w:r>
        <w:rPr>
          <w:rFonts w:hint="eastAsia" w:ascii="宋体" w:hAnsi="宋体" w:cs="宋体"/>
          <w:b/>
          <w:bCs/>
          <w:szCs w:val="21"/>
        </w:rPr>
        <w:t>、发布公告的媒介</w:t>
      </w:r>
      <w:bookmarkEnd w:id="0"/>
      <w:bookmarkEnd w:id="1"/>
      <w:bookmarkEnd w:id="2"/>
    </w:p>
    <w:p w14:paraId="5815ED12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本项目谈判公告在“</w:t>
      </w:r>
      <w:r>
        <w:rPr>
          <w:rFonts w:hint="eastAsia" w:ascii="宋体" w:hAnsi="宋体" w:cs="宋体"/>
          <w:kern w:val="0"/>
          <w:szCs w:val="21"/>
        </w:rPr>
        <w:t>山钢集团阳光购销平台（http://bams.shansteelgroup.com/）</w:t>
      </w:r>
      <w:r>
        <w:rPr>
          <w:rFonts w:hint="eastAsia" w:ascii="宋体" w:hAnsi="宋体" w:cs="宋体"/>
          <w:szCs w:val="21"/>
        </w:rPr>
        <w:t>”发布。谈判公告将明确对谈判供应商的资格要求、发售谈判文件的日期和方式、投标、开标等事宜。</w:t>
      </w:r>
    </w:p>
    <w:p w14:paraId="2F01D747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2"/>
        <w:textAlignment w:val="auto"/>
        <w:rPr>
          <w:rFonts w:ascii="宋体" w:hAnsi="宋体" w:cs="宋体"/>
          <w:b/>
          <w:bCs/>
          <w:szCs w:val="21"/>
        </w:rPr>
      </w:pPr>
      <w:bookmarkStart w:id="3" w:name="_Toc12142"/>
      <w:bookmarkStart w:id="4" w:name="_Toc27956"/>
      <w:r>
        <w:rPr>
          <w:rFonts w:hint="eastAsia" w:ascii="宋体" w:hAnsi="宋体" w:cs="宋体"/>
          <w:b/>
          <w:bCs/>
          <w:szCs w:val="21"/>
          <w:lang w:val="en-US" w:eastAsia="zh-CN"/>
        </w:rPr>
        <w:t>7</w:t>
      </w:r>
      <w:r>
        <w:rPr>
          <w:rFonts w:hint="eastAsia" w:ascii="宋体" w:hAnsi="宋体" w:cs="宋体"/>
          <w:b/>
          <w:bCs/>
          <w:szCs w:val="21"/>
        </w:rPr>
        <w:t>、联系方式</w:t>
      </w:r>
      <w:bookmarkEnd w:id="3"/>
      <w:bookmarkEnd w:id="4"/>
    </w:p>
    <w:p w14:paraId="3628A805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联系地址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淄博市张店区中埠镇铁鹰路29号。</w:t>
      </w:r>
    </w:p>
    <w:p w14:paraId="69E3B975">
      <w:pPr>
        <w:pStyle w:val="23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hAnsi="宋体" w:cs="宋体"/>
          <w:sz w:val="21"/>
          <w:szCs w:val="21"/>
        </w:rPr>
      </w:pPr>
      <w:r>
        <w:rPr>
          <w:rFonts w:hint="eastAsia" w:hAnsi="宋体" w:cs="宋体"/>
          <w:sz w:val="21"/>
          <w:szCs w:val="21"/>
        </w:rPr>
        <w:t>电子邮箱</w:t>
      </w:r>
      <w:r>
        <w:rPr>
          <w:rFonts w:hint="eastAsia" w:hAnsi="宋体" w:cs="宋体"/>
          <w:sz w:val="21"/>
          <w:szCs w:val="21"/>
          <w:lang w:eastAsia="zh-CN"/>
        </w:rPr>
        <w:t>：</w:t>
      </w:r>
      <w:r>
        <w:rPr>
          <w:rFonts w:hint="eastAsia" w:hAnsi="宋体" w:cs="宋体"/>
          <w:sz w:val="21"/>
          <w:szCs w:val="21"/>
        </w:rPr>
        <w:t>jlkyzbb@163.com</w:t>
      </w:r>
    </w:p>
    <w:p w14:paraId="4551257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480" w:lineRule="auto"/>
        <w:ind w:firstLine="420"/>
        <w:textAlignment w:val="auto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咨询时间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 xml:space="preserve"> 工作日  上午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8:30-11:45      下午</w:t>
      </w:r>
      <w:r>
        <w:rPr>
          <w:rFonts w:hint="eastAsia" w:ascii="宋体" w:hAnsi="宋体" w:cs="宋体"/>
          <w:szCs w:val="21"/>
          <w:lang w:eastAsia="zh-CN"/>
        </w:rPr>
        <w:t>：</w:t>
      </w:r>
      <w:r>
        <w:rPr>
          <w:rFonts w:hint="eastAsia" w:ascii="宋体" w:hAnsi="宋体" w:cs="宋体"/>
          <w:szCs w:val="21"/>
        </w:rPr>
        <w:t>13:30-16:45</w:t>
      </w:r>
    </w:p>
    <w:tbl>
      <w:tblPr>
        <w:tblStyle w:val="54"/>
        <w:tblpPr w:leftFromText="180" w:rightFromText="180" w:vertAnchor="text" w:horzAnchor="margin" w:tblpXSpec="center" w:tblpY="210"/>
        <w:tblOverlap w:val="never"/>
        <w:tblW w:w="847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2"/>
        <w:gridCol w:w="1454"/>
        <w:gridCol w:w="3209"/>
        <w:gridCol w:w="2977"/>
      </w:tblGrid>
      <w:tr w14:paraId="18F3B4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64132F0A">
            <w:pPr>
              <w:spacing w:line="4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序号</w:t>
            </w:r>
          </w:p>
        </w:tc>
        <w:tc>
          <w:tcPr>
            <w:tcW w:w="1454" w:type="dxa"/>
            <w:vAlign w:val="center"/>
          </w:tcPr>
          <w:p w14:paraId="54983F28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业务</w:t>
            </w:r>
          </w:p>
        </w:tc>
        <w:tc>
          <w:tcPr>
            <w:tcW w:w="3209" w:type="dxa"/>
            <w:vAlign w:val="center"/>
          </w:tcPr>
          <w:p w14:paraId="6F5388D5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联系人</w:t>
            </w:r>
          </w:p>
        </w:tc>
        <w:tc>
          <w:tcPr>
            <w:tcW w:w="2977" w:type="dxa"/>
            <w:vAlign w:val="center"/>
          </w:tcPr>
          <w:p w14:paraId="6E42EC68">
            <w:pPr>
              <w:spacing w:line="440" w:lineRule="exact"/>
              <w:ind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联系方式</w:t>
            </w:r>
          </w:p>
        </w:tc>
      </w:tr>
      <w:tr w14:paraId="6490A4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266FD168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</w:t>
            </w:r>
          </w:p>
        </w:tc>
        <w:tc>
          <w:tcPr>
            <w:tcW w:w="1454" w:type="dxa"/>
            <w:vAlign w:val="center"/>
          </w:tcPr>
          <w:p w14:paraId="76D6CC5B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投标咨询</w:t>
            </w:r>
          </w:p>
        </w:tc>
        <w:tc>
          <w:tcPr>
            <w:tcW w:w="3209" w:type="dxa"/>
            <w:vAlign w:val="center"/>
          </w:tcPr>
          <w:p w14:paraId="2AF1B0C1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王先生/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宫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</w:p>
        </w:tc>
        <w:tc>
          <w:tcPr>
            <w:tcW w:w="2977" w:type="dxa"/>
            <w:vAlign w:val="center"/>
          </w:tcPr>
          <w:p w14:paraId="5612CC84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0533-3088212/3089963</w:t>
            </w:r>
          </w:p>
        </w:tc>
      </w:tr>
      <w:tr w14:paraId="2121B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5EE7AE42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</w:t>
            </w:r>
          </w:p>
        </w:tc>
        <w:tc>
          <w:tcPr>
            <w:tcW w:w="1454" w:type="dxa"/>
            <w:vAlign w:val="center"/>
          </w:tcPr>
          <w:p w14:paraId="48D0D911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技术咨询</w:t>
            </w:r>
          </w:p>
        </w:tc>
        <w:tc>
          <w:tcPr>
            <w:tcW w:w="3209" w:type="dxa"/>
            <w:vAlign w:val="center"/>
          </w:tcPr>
          <w:p w14:paraId="64E5B808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  <w:highlight w:val="none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 w14:paraId="0686EC9D">
            <w:pPr>
              <w:jc w:val="center"/>
              <w:rPr>
                <w:rFonts w:hint="default" w:ascii="宋体" w:hAnsi="宋体" w:eastAsia="宋体" w:cs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13370687376</w:t>
            </w:r>
          </w:p>
        </w:tc>
      </w:tr>
      <w:tr w14:paraId="4C7E73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4178E2A9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</w:t>
            </w:r>
          </w:p>
        </w:tc>
        <w:tc>
          <w:tcPr>
            <w:tcW w:w="1454" w:type="dxa"/>
            <w:vAlign w:val="center"/>
          </w:tcPr>
          <w:p w14:paraId="102E2E8D">
            <w:pPr>
              <w:ind w:left="-2" w:leftChars="-1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商务咨询</w:t>
            </w:r>
          </w:p>
        </w:tc>
        <w:tc>
          <w:tcPr>
            <w:tcW w:w="3209" w:type="dxa"/>
            <w:vAlign w:val="center"/>
          </w:tcPr>
          <w:p w14:paraId="5BEE0E30">
            <w:pPr>
              <w:ind w:left="-2" w:leftChars="-1" w:firstLine="33" w:firstLineChars="16"/>
              <w:jc w:val="center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eastAsia="zh-CN"/>
              </w:rPr>
              <w:t>王</w:t>
            </w:r>
            <w:r>
              <w:rPr>
                <w:rFonts w:hint="eastAsia" w:ascii="宋体" w:hAnsi="宋体" w:cs="宋体"/>
                <w:szCs w:val="21"/>
              </w:rPr>
              <w:t>先生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/魏先生</w:t>
            </w:r>
          </w:p>
        </w:tc>
        <w:tc>
          <w:tcPr>
            <w:tcW w:w="2977" w:type="dxa"/>
            <w:vAlign w:val="center"/>
          </w:tcPr>
          <w:p w14:paraId="02E3783E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0533-3089340/</w:t>
            </w:r>
            <w:r>
              <w:rPr>
                <w:rFonts w:hint="eastAsia" w:ascii="宋体" w:hAnsi="宋体" w:cs="宋体"/>
                <w:szCs w:val="21"/>
              </w:rPr>
              <w:t>3089341</w:t>
            </w:r>
          </w:p>
        </w:tc>
      </w:tr>
      <w:tr w14:paraId="51A709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1C9DEC72">
            <w:pPr>
              <w:spacing w:line="440" w:lineRule="exact"/>
              <w:ind w:leftChars="-12" w:hanging="25" w:hangingChars="12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</w:t>
            </w:r>
          </w:p>
        </w:tc>
        <w:tc>
          <w:tcPr>
            <w:tcW w:w="1454" w:type="dxa"/>
            <w:vAlign w:val="center"/>
          </w:tcPr>
          <w:p w14:paraId="66A08D53">
            <w:pPr>
              <w:ind w:left="-2" w:leftChars="-1"/>
              <w:jc w:val="center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踏勘现场联系人</w:t>
            </w:r>
          </w:p>
        </w:tc>
        <w:tc>
          <w:tcPr>
            <w:tcW w:w="3209" w:type="dxa"/>
            <w:vAlign w:val="center"/>
          </w:tcPr>
          <w:p w14:paraId="6BB1B85B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eastAsia="zh-CN"/>
              </w:rPr>
              <w:t>王先生</w:t>
            </w:r>
          </w:p>
        </w:tc>
        <w:tc>
          <w:tcPr>
            <w:tcW w:w="2977" w:type="dxa"/>
            <w:vAlign w:val="center"/>
          </w:tcPr>
          <w:p w14:paraId="0E87DF62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  <w:highlight w:val="none"/>
                <w:lang w:val="en-US" w:eastAsia="zh-CN"/>
              </w:rPr>
              <w:t>13370687376</w:t>
            </w:r>
          </w:p>
        </w:tc>
      </w:tr>
      <w:tr w14:paraId="77D598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  <w:jc w:val="center"/>
        </w:trPr>
        <w:tc>
          <w:tcPr>
            <w:tcW w:w="832" w:type="dxa"/>
            <w:vAlign w:val="center"/>
          </w:tcPr>
          <w:p w14:paraId="41D191D4">
            <w:pPr>
              <w:spacing w:line="440" w:lineRule="exact"/>
              <w:ind w:left="0" w:leftChars="-12" w:hanging="25" w:hangingChars="12"/>
              <w:jc w:val="center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5</w:t>
            </w:r>
          </w:p>
        </w:tc>
        <w:tc>
          <w:tcPr>
            <w:tcW w:w="1454" w:type="dxa"/>
            <w:vAlign w:val="center"/>
          </w:tcPr>
          <w:p w14:paraId="5115B26A">
            <w:pPr>
              <w:ind w:left="-2" w:leftChars="-1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监督</w:t>
            </w:r>
          </w:p>
        </w:tc>
        <w:tc>
          <w:tcPr>
            <w:tcW w:w="3209" w:type="dxa"/>
            <w:vAlign w:val="center"/>
          </w:tcPr>
          <w:p w14:paraId="07D5329F">
            <w:pPr>
              <w:ind w:left="-2" w:leftChars="-1" w:firstLine="33" w:firstLineChars="16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2977" w:type="dxa"/>
            <w:vAlign w:val="center"/>
          </w:tcPr>
          <w:p w14:paraId="7141D696">
            <w:pPr>
              <w:ind w:left="-2" w:leftChars="-1" w:firstLine="33" w:firstLineChars="16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0533-3089311</w:t>
            </w:r>
          </w:p>
        </w:tc>
      </w:tr>
    </w:tbl>
    <w:p w14:paraId="346C1D96">
      <w:pPr>
        <w:autoSpaceDE w:val="0"/>
        <w:autoSpaceDN w:val="0"/>
        <w:adjustRightInd w:val="0"/>
        <w:spacing w:line="540" w:lineRule="exact"/>
        <w:jc w:val="center"/>
        <w:rPr>
          <w:rFonts w:ascii="宋体" w:hAnsi="宋体" w:cs="宋体"/>
          <w:b/>
          <w:color w:val="000000"/>
          <w:sz w:val="28"/>
          <w:szCs w:val="28"/>
          <w:lang w:val="zh-CN"/>
        </w:rPr>
      </w:pPr>
      <w:bookmarkStart w:id="5" w:name="_GoBack"/>
      <w:bookmarkEnd w:id="5"/>
    </w:p>
    <w:sectPr>
      <w:footerReference r:id="rId3" w:type="default"/>
      <w:footerReference r:id="rId4" w:type="even"/>
      <w:type w:val="oddPage"/>
      <w:pgSz w:w="11907" w:h="16840"/>
      <w:pgMar w:top="1440" w:right="882" w:bottom="1440" w:left="1588" w:header="851" w:footer="992" w:gutter="0"/>
      <w:cols w:space="720" w:num="1"/>
      <w:docGrid w:type="linesAndChars" w:linePitch="30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00000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DE4A71F">
    <w:pPr>
      <w:pStyle w:val="36"/>
      <w:framePr w:wrap="around" w:vAnchor="text" w:hAnchor="margin" w:xAlign="center" w:y="1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separate"/>
    </w:r>
    <w:r>
      <w:rPr>
        <w:rStyle w:val="59"/>
      </w:rPr>
      <w:t>51</w:t>
    </w:r>
    <w:r>
      <w:fldChar w:fldCharType="end"/>
    </w:r>
  </w:p>
  <w:p w14:paraId="66D1C9FE">
    <w:pPr>
      <w:pStyle w:val="3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C7E7367">
    <w:pPr>
      <w:pStyle w:val="36"/>
      <w:framePr w:wrap="around" w:vAnchor="text" w:hAnchor="margin" w:xAlign="center" w:y="1"/>
      <w:ind w:left="240" w:firstLine="360"/>
      <w:rPr>
        <w:rStyle w:val="59"/>
      </w:rPr>
    </w:pPr>
    <w:r>
      <w:fldChar w:fldCharType="begin"/>
    </w:r>
    <w:r>
      <w:rPr>
        <w:rStyle w:val="59"/>
      </w:rPr>
      <w:instrText xml:space="preserve">PAGE  </w:instrText>
    </w:r>
    <w:r>
      <w:fldChar w:fldCharType="end"/>
    </w:r>
  </w:p>
  <w:p w14:paraId="24688D67">
    <w:pPr>
      <w:pStyle w:val="36"/>
      <w:ind w:left="240"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3F003FB"/>
    <w:multiLevelType w:val="singleLevel"/>
    <w:tmpl w:val="A3F003FB"/>
    <w:lvl w:ilvl="0" w:tentative="0">
      <w:start w:val="1"/>
      <w:numFmt w:val="decimal"/>
      <w:pStyle w:val="30"/>
      <w:lvlText w:val="%1."/>
      <w:lvlJc w:val="left"/>
      <w:pPr>
        <w:tabs>
          <w:tab w:val="left" w:pos="2040"/>
        </w:tabs>
        <w:ind w:left="20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NotTrackMoves/>
  <w:documentProtection w:enforcement="0"/>
  <w:defaultTabStop w:val="425"/>
  <w:drawingGridHorizontalSpacing w:val="105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QxYWVjOTYxM2ZiMWRkZmQ2MmFlMjg4OGM1ODBhZDEifQ=="/>
  </w:docVars>
  <w:rsids>
    <w:rsidRoot w:val="0096637C"/>
    <w:rsid w:val="000005AD"/>
    <w:rsid w:val="000009D6"/>
    <w:rsid w:val="000022ED"/>
    <w:rsid w:val="0000266F"/>
    <w:rsid w:val="00002F8A"/>
    <w:rsid w:val="00004467"/>
    <w:rsid w:val="00006F6E"/>
    <w:rsid w:val="000103AA"/>
    <w:rsid w:val="00010901"/>
    <w:rsid w:val="00011B45"/>
    <w:rsid w:val="00011E37"/>
    <w:rsid w:val="00014FE0"/>
    <w:rsid w:val="000156C8"/>
    <w:rsid w:val="000163C4"/>
    <w:rsid w:val="00016F8A"/>
    <w:rsid w:val="00024117"/>
    <w:rsid w:val="000274F9"/>
    <w:rsid w:val="00030591"/>
    <w:rsid w:val="00030B60"/>
    <w:rsid w:val="0003191B"/>
    <w:rsid w:val="00032E3A"/>
    <w:rsid w:val="00034B78"/>
    <w:rsid w:val="000360DC"/>
    <w:rsid w:val="0003653F"/>
    <w:rsid w:val="00037F54"/>
    <w:rsid w:val="00041458"/>
    <w:rsid w:val="000428EC"/>
    <w:rsid w:val="00043346"/>
    <w:rsid w:val="000444E3"/>
    <w:rsid w:val="000445B6"/>
    <w:rsid w:val="00045971"/>
    <w:rsid w:val="00053115"/>
    <w:rsid w:val="000565AD"/>
    <w:rsid w:val="0005750C"/>
    <w:rsid w:val="00057AF7"/>
    <w:rsid w:val="00062482"/>
    <w:rsid w:val="00063A05"/>
    <w:rsid w:val="00064666"/>
    <w:rsid w:val="000655C0"/>
    <w:rsid w:val="0006567F"/>
    <w:rsid w:val="00065E2B"/>
    <w:rsid w:val="00066CF8"/>
    <w:rsid w:val="00074BDF"/>
    <w:rsid w:val="00076D5E"/>
    <w:rsid w:val="00077E3C"/>
    <w:rsid w:val="00082C6D"/>
    <w:rsid w:val="00083C5F"/>
    <w:rsid w:val="00084A95"/>
    <w:rsid w:val="0008553D"/>
    <w:rsid w:val="0008621B"/>
    <w:rsid w:val="0008776D"/>
    <w:rsid w:val="00087A20"/>
    <w:rsid w:val="0009007B"/>
    <w:rsid w:val="0009248A"/>
    <w:rsid w:val="000A1352"/>
    <w:rsid w:val="000A2256"/>
    <w:rsid w:val="000A34D0"/>
    <w:rsid w:val="000A54F4"/>
    <w:rsid w:val="000A5DFE"/>
    <w:rsid w:val="000B009F"/>
    <w:rsid w:val="000B2B31"/>
    <w:rsid w:val="000B2D1D"/>
    <w:rsid w:val="000B2F21"/>
    <w:rsid w:val="000B3C9B"/>
    <w:rsid w:val="000B3D9E"/>
    <w:rsid w:val="000B4501"/>
    <w:rsid w:val="000B6E40"/>
    <w:rsid w:val="000B726A"/>
    <w:rsid w:val="000C5B63"/>
    <w:rsid w:val="000C6EE7"/>
    <w:rsid w:val="000C7570"/>
    <w:rsid w:val="000D2FBF"/>
    <w:rsid w:val="000D32AF"/>
    <w:rsid w:val="000D35BD"/>
    <w:rsid w:val="000D3869"/>
    <w:rsid w:val="000D57F3"/>
    <w:rsid w:val="000E2CC2"/>
    <w:rsid w:val="000E3C51"/>
    <w:rsid w:val="000E409B"/>
    <w:rsid w:val="000E4553"/>
    <w:rsid w:val="000E6E21"/>
    <w:rsid w:val="000F0A29"/>
    <w:rsid w:val="000F0E57"/>
    <w:rsid w:val="000F34E4"/>
    <w:rsid w:val="000F68FC"/>
    <w:rsid w:val="00101621"/>
    <w:rsid w:val="001039CA"/>
    <w:rsid w:val="00104F59"/>
    <w:rsid w:val="00105BC8"/>
    <w:rsid w:val="0010635D"/>
    <w:rsid w:val="00106871"/>
    <w:rsid w:val="001075EA"/>
    <w:rsid w:val="001107B9"/>
    <w:rsid w:val="00114641"/>
    <w:rsid w:val="00115CDF"/>
    <w:rsid w:val="001167F4"/>
    <w:rsid w:val="00121FB3"/>
    <w:rsid w:val="00125013"/>
    <w:rsid w:val="0013051E"/>
    <w:rsid w:val="00133319"/>
    <w:rsid w:val="00136E9E"/>
    <w:rsid w:val="001372B5"/>
    <w:rsid w:val="00137BB2"/>
    <w:rsid w:val="0014182C"/>
    <w:rsid w:val="00142B50"/>
    <w:rsid w:val="001438AC"/>
    <w:rsid w:val="0014538D"/>
    <w:rsid w:val="00147A35"/>
    <w:rsid w:val="00150BA7"/>
    <w:rsid w:val="00151596"/>
    <w:rsid w:val="001525F5"/>
    <w:rsid w:val="00153FEF"/>
    <w:rsid w:val="00154677"/>
    <w:rsid w:val="00154DE2"/>
    <w:rsid w:val="00156474"/>
    <w:rsid w:val="00157490"/>
    <w:rsid w:val="00157F24"/>
    <w:rsid w:val="00162D99"/>
    <w:rsid w:val="001630E4"/>
    <w:rsid w:val="0016374F"/>
    <w:rsid w:val="00166572"/>
    <w:rsid w:val="00166595"/>
    <w:rsid w:val="0016748C"/>
    <w:rsid w:val="00170E1B"/>
    <w:rsid w:val="00170F61"/>
    <w:rsid w:val="00174824"/>
    <w:rsid w:val="00174C36"/>
    <w:rsid w:val="0017550A"/>
    <w:rsid w:val="00176AB7"/>
    <w:rsid w:val="00176F00"/>
    <w:rsid w:val="00181E80"/>
    <w:rsid w:val="00182545"/>
    <w:rsid w:val="001825F6"/>
    <w:rsid w:val="00182C54"/>
    <w:rsid w:val="00183E2C"/>
    <w:rsid w:val="001840EC"/>
    <w:rsid w:val="00184636"/>
    <w:rsid w:val="00184DCA"/>
    <w:rsid w:val="00185641"/>
    <w:rsid w:val="00186B08"/>
    <w:rsid w:val="00187CF0"/>
    <w:rsid w:val="001909DD"/>
    <w:rsid w:val="00191AD9"/>
    <w:rsid w:val="00192C02"/>
    <w:rsid w:val="0019338E"/>
    <w:rsid w:val="00193F3B"/>
    <w:rsid w:val="00197BD7"/>
    <w:rsid w:val="001A0B54"/>
    <w:rsid w:val="001A299B"/>
    <w:rsid w:val="001A3609"/>
    <w:rsid w:val="001A570F"/>
    <w:rsid w:val="001A7374"/>
    <w:rsid w:val="001A77F3"/>
    <w:rsid w:val="001A7BEA"/>
    <w:rsid w:val="001B1616"/>
    <w:rsid w:val="001B17FE"/>
    <w:rsid w:val="001B25B0"/>
    <w:rsid w:val="001B4014"/>
    <w:rsid w:val="001B454B"/>
    <w:rsid w:val="001B49F6"/>
    <w:rsid w:val="001B5DF4"/>
    <w:rsid w:val="001B6A46"/>
    <w:rsid w:val="001C1B1E"/>
    <w:rsid w:val="001C2B59"/>
    <w:rsid w:val="001C3ECA"/>
    <w:rsid w:val="001D10D3"/>
    <w:rsid w:val="001D24E1"/>
    <w:rsid w:val="001D38A2"/>
    <w:rsid w:val="001D4174"/>
    <w:rsid w:val="001D4A2E"/>
    <w:rsid w:val="001D5230"/>
    <w:rsid w:val="001D6657"/>
    <w:rsid w:val="001E0F40"/>
    <w:rsid w:val="001E739F"/>
    <w:rsid w:val="001F0208"/>
    <w:rsid w:val="001F0B1D"/>
    <w:rsid w:val="001F1FF4"/>
    <w:rsid w:val="001F233B"/>
    <w:rsid w:val="001F40D3"/>
    <w:rsid w:val="001F5D3A"/>
    <w:rsid w:val="0020161E"/>
    <w:rsid w:val="00202121"/>
    <w:rsid w:val="00202EC4"/>
    <w:rsid w:val="00203FEE"/>
    <w:rsid w:val="0020430B"/>
    <w:rsid w:val="00204DFB"/>
    <w:rsid w:val="002057C8"/>
    <w:rsid w:val="00206D95"/>
    <w:rsid w:val="002073CB"/>
    <w:rsid w:val="00212089"/>
    <w:rsid w:val="002120BD"/>
    <w:rsid w:val="00212EB4"/>
    <w:rsid w:val="00217770"/>
    <w:rsid w:val="002212AA"/>
    <w:rsid w:val="0022133A"/>
    <w:rsid w:val="00223058"/>
    <w:rsid w:val="00223D53"/>
    <w:rsid w:val="002244CB"/>
    <w:rsid w:val="002249B0"/>
    <w:rsid w:val="002272E6"/>
    <w:rsid w:val="00227E0E"/>
    <w:rsid w:val="0023380E"/>
    <w:rsid w:val="002345C0"/>
    <w:rsid w:val="00237364"/>
    <w:rsid w:val="0024060F"/>
    <w:rsid w:val="00241986"/>
    <w:rsid w:val="002423A0"/>
    <w:rsid w:val="00246D3B"/>
    <w:rsid w:val="00246E48"/>
    <w:rsid w:val="00247363"/>
    <w:rsid w:val="00251EE9"/>
    <w:rsid w:val="00252A7A"/>
    <w:rsid w:val="002530DF"/>
    <w:rsid w:val="00253151"/>
    <w:rsid w:val="002536B7"/>
    <w:rsid w:val="0025454C"/>
    <w:rsid w:val="002562C3"/>
    <w:rsid w:val="00257EF7"/>
    <w:rsid w:val="00261442"/>
    <w:rsid w:val="0026331B"/>
    <w:rsid w:val="00264B79"/>
    <w:rsid w:val="00264CF0"/>
    <w:rsid w:val="00266867"/>
    <w:rsid w:val="0026691E"/>
    <w:rsid w:val="00273BC4"/>
    <w:rsid w:val="002771C8"/>
    <w:rsid w:val="0027754E"/>
    <w:rsid w:val="002807EF"/>
    <w:rsid w:val="0028169A"/>
    <w:rsid w:val="002827F3"/>
    <w:rsid w:val="002851E1"/>
    <w:rsid w:val="0028782F"/>
    <w:rsid w:val="0029111B"/>
    <w:rsid w:val="0029253B"/>
    <w:rsid w:val="00295E90"/>
    <w:rsid w:val="002963E0"/>
    <w:rsid w:val="00296FA5"/>
    <w:rsid w:val="002A0449"/>
    <w:rsid w:val="002A23FC"/>
    <w:rsid w:val="002A3900"/>
    <w:rsid w:val="002A3EDE"/>
    <w:rsid w:val="002A465D"/>
    <w:rsid w:val="002A4679"/>
    <w:rsid w:val="002A6052"/>
    <w:rsid w:val="002A68AC"/>
    <w:rsid w:val="002A7662"/>
    <w:rsid w:val="002B1408"/>
    <w:rsid w:val="002B2532"/>
    <w:rsid w:val="002B5EED"/>
    <w:rsid w:val="002B6D14"/>
    <w:rsid w:val="002B7355"/>
    <w:rsid w:val="002C0B1C"/>
    <w:rsid w:val="002C0B5F"/>
    <w:rsid w:val="002C5E33"/>
    <w:rsid w:val="002C6933"/>
    <w:rsid w:val="002C74E1"/>
    <w:rsid w:val="002D2124"/>
    <w:rsid w:val="002D3B21"/>
    <w:rsid w:val="002D5B07"/>
    <w:rsid w:val="002D6AE7"/>
    <w:rsid w:val="002E1D9D"/>
    <w:rsid w:val="002E2A8E"/>
    <w:rsid w:val="002E3CDC"/>
    <w:rsid w:val="002E4626"/>
    <w:rsid w:val="002E7A17"/>
    <w:rsid w:val="002F0FC5"/>
    <w:rsid w:val="002F225B"/>
    <w:rsid w:val="002F7CF1"/>
    <w:rsid w:val="00302273"/>
    <w:rsid w:val="00302BF8"/>
    <w:rsid w:val="00306418"/>
    <w:rsid w:val="003064B8"/>
    <w:rsid w:val="003079C4"/>
    <w:rsid w:val="00310679"/>
    <w:rsid w:val="0031322E"/>
    <w:rsid w:val="00313F12"/>
    <w:rsid w:val="00320AEC"/>
    <w:rsid w:val="003241FC"/>
    <w:rsid w:val="003243C4"/>
    <w:rsid w:val="00324492"/>
    <w:rsid w:val="0032680D"/>
    <w:rsid w:val="003341BD"/>
    <w:rsid w:val="0033639B"/>
    <w:rsid w:val="00337DB2"/>
    <w:rsid w:val="00340C71"/>
    <w:rsid w:val="00341825"/>
    <w:rsid w:val="00343076"/>
    <w:rsid w:val="00344256"/>
    <w:rsid w:val="00344604"/>
    <w:rsid w:val="00344A88"/>
    <w:rsid w:val="00353B11"/>
    <w:rsid w:val="00353F77"/>
    <w:rsid w:val="003554F7"/>
    <w:rsid w:val="003560F4"/>
    <w:rsid w:val="00361E64"/>
    <w:rsid w:val="00363717"/>
    <w:rsid w:val="003663B9"/>
    <w:rsid w:val="00370734"/>
    <w:rsid w:val="00375736"/>
    <w:rsid w:val="00377AAA"/>
    <w:rsid w:val="00380CE2"/>
    <w:rsid w:val="00381A18"/>
    <w:rsid w:val="00384509"/>
    <w:rsid w:val="0038489A"/>
    <w:rsid w:val="00386135"/>
    <w:rsid w:val="00390F86"/>
    <w:rsid w:val="00391165"/>
    <w:rsid w:val="0039134A"/>
    <w:rsid w:val="00393A19"/>
    <w:rsid w:val="00394340"/>
    <w:rsid w:val="00394A83"/>
    <w:rsid w:val="00396E35"/>
    <w:rsid w:val="003A03AE"/>
    <w:rsid w:val="003A7861"/>
    <w:rsid w:val="003B0E18"/>
    <w:rsid w:val="003B0FD1"/>
    <w:rsid w:val="003B152D"/>
    <w:rsid w:val="003B2583"/>
    <w:rsid w:val="003B25FB"/>
    <w:rsid w:val="003B3A37"/>
    <w:rsid w:val="003B4ACF"/>
    <w:rsid w:val="003B58FD"/>
    <w:rsid w:val="003B6B1C"/>
    <w:rsid w:val="003C0EE0"/>
    <w:rsid w:val="003C1D2D"/>
    <w:rsid w:val="003C2900"/>
    <w:rsid w:val="003C71BC"/>
    <w:rsid w:val="003D26EA"/>
    <w:rsid w:val="003D2863"/>
    <w:rsid w:val="003D2A40"/>
    <w:rsid w:val="003D2ABF"/>
    <w:rsid w:val="003D2EF3"/>
    <w:rsid w:val="003D3A8C"/>
    <w:rsid w:val="003D47A1"/>
    <w:rsid w:val="003D73C8"/>
    <w:rsid w:val="003E15AE"/>
    <w:rsid w:val="003E1955"/>
    <w:rsid w:val="003E24E8"/>
    <w:rsid w:val="003E669D"/>
    <w:rsid w:val="003F18C3"/>
    <w:rsid w:val="003F3EB5"/>
    <w:rsid w:val="003F4FA1"/>
    <w:rsid w:val="003F5354"/>
    <w:rsid w:val="003F6EEB"/>
    <w:rsid w:val="003F76E1"/>
    <w:rsid w:val="004006B9"/>
    <w:rsid w:val="00400B17"/>
    <w:rsid w:val="004017EB"/>
    <w:rsid w:val="00401975"/>
    <w:rsid w:val="00402606"/>
    <w:rsid w:val="004056A1"/>
    <w:rsid w:val="00410CF5"/>
    <w:rsid w:val="00410EAD"/>
    <w:rsid w:val="004111EA"/>
    <w:rsid w:val="004116CC"/>
    <w:rsid w:val="004131D6"/>
    <w:rsid w:val="004203AD"/>
    <w:rsid w:val="00422898"/>
    <w:rsid w:val="004233B6"/>
    <w:rsid w:val="004245CC"/>
    <w:rsid w:val="0042475A"/>
    <w:rsid w:val="00424BE5"/>
    <w:rsid w:val="00424C7A"/>
    <w:rsid w:val="00424F54"/>
    <w:rsid w:val="004262E9"/>
    <w:rsid w:val="004266A5"/>
    <w:rsid w:val="0042703F"/>
    <w:rsid w:val="00427D44"/>
    <w:rsid w:val="004319FA"/>
    <w:rsid w:val="00436302"/>
    <w:rsid w:val="004372B5"/>
    <w:rsid w:val="00437459"/>
    <w:rsid w:val="00442A60"/>
    <w:rsid w:val="00444C88"/>
    <w:rsid w:val="00447B69"/>
    <w:rsid w:val="004561D0"/>
    <w:rsid w:val="0045731D"/>
    <w:rsid w:val="004608E8"/>
    <w:rsid w:val="00463D46"/>
    <w:rsid w:val="0046482B"/>
    <w:rsid w:val="00470265"/>
    <w:rsid w:val="00470F92"/>
    <w:rsid w:val="00472788"/>
    <w:rsid w:val="00475C9F"/>
    <w:rsid w:val="004811F6"/>
    <w:rsid w:val="00482AA5"/>
    <w:rsid w:val="00482C2E"/>
    <w:rsid w:val="004834A2"/>
    <w:rsid w:val="004834E0"/>
    <w:rsid w:val="00483A29"/>
    <w:rsid w:val="004872EC"/>
    <w:rsid w:val="004903CB"/>
    <w:rsid w:val="00490E72"/>
    <w:rsid w:val="00491B88"/>
    <w:rsid w:val="00494129"/>
    <w:rsid w:val="00495A37"/>
    <w:rsid w:val="00495AB7"/>
    <w:rsid w:val="004A1212"/>
    <w:rsid w:val="004A170A"/>
    <w:rsid w:val="004B002E"/>
    <w:rsid w:val="004B4BB7"/>
    <w:rsid w:val="004B587B"/>
    <w:rsid w:val="004C1079"/>
    <w:rsid w:val="004C1862"/>
    <w:rsid w:val="004C209B"/>
    <w:rsid w:val="004C2CBF"/>
    <w:rsid w:val="004C618D"/>
    <w:rsid w:val="004D07D7"/>
    <w:rsid w:val="004D0F27"/>
    <w:rsid w:val="004D1152"/>
    <w:rsid w:val="004D2122"/>
    <w:rsid w:val="004D296C"/>
    <w:rsid w:val="004D4EB9"/>
    <w:rsid w:val="004D5AD7"/>
    <w:rsid w:val="004E061A"/>
    <w:rsid w:val="004E3606"/>
    <w:rsid w:val="004E3C25"/>
    <w:rsid w:val="004E4047"/>
    <w:rsid w:val="004E412B"/>
    <w:rsid w:val="004E637D"/>
    <w:rsid w:val="004E6D13"/>
    <w:rsid w:val="004F0078"/>
    <w:rsid w:val="004F1A2D"/>
    <w:rsid w:val="004F2B16"/>
    <w:rsid w:val="004F5004"/>
    <w:rsid w:val="004F5CBC"/>
    <w:rsid w:val="004F63EF"/>
    <w:rsid w:val="005003EF"/>
    <w:rsid w:val="005011C8"/>
    <w:rsid w:val="00501384"/>
    <w:rsid w:val="00501F0B"/>
    <w:rsid w:val="005148F9"/>
    <w:rsid w:val="00515BB6"/>
    <w:rsid w:val="005179BB"/>
    <w:rsid w:val="005252A0"/>
    <w:rsid w:val="00527F62"/>
    <w:rsid w:val="005319FB"/>
    <w:rsid w:val="00531F42"/>
    <w:rsid w:val="00533BAA"/>
    <w:rsid w:val="00535FC3"/>
    <w:rsid w:val="00540CA0"/>
    <w:rsid w:val="00547972"/>
    <w:rsid w:val="00552369"/>
    <w:rsid w:val="00554192"/>
    <w:rsid w:val="0055626D"/>
    <w:rsid w:val="005574A9"/>
    <w:rsid w:val="005579B2"/>
    <w:rsid w:val="00560720"/>
    <w:rsid w:val="00560C38"/>
    <w:rsid w:val="00563DF9"/>
    <w:rsid w:val="005651C5"/>
    <w:rsid w:val="00567E03"/>
    <w:rsid w:val="00571919"/>
    <w:rsid w:val="00571A6D"/>
    <w:rsid w:val="00573AEB"/>
    <w:rsid w:val="005753B8"/>
    <w:rsid w:val="0057735D"/>
    <w:rsid w:val="00581000"/>
    <w:rsid w:val="00583951"/>
    <w:rsid w:val="005839ED"/>
    <w:rsid w:val="00584663"/>
    <w:rsid w:val="005853C0"/>
    <w:rsid w:val="00585423"/>
    <w:rsid w:val="005872A4"/>
    <w:rsid w:val="0058789C"/>
    <w:rsid w:val="00590DCC"/>
    <w:rsid w:val="005930C3"/>
    <w:rsid w:val="00593244"/>
    <w:rsid w:val="00594511"/>
    <w:rsid w:val="005946D0"/>
    <w:rsid w:val="0059679F"/>
    <w:rsid w:val="005A12F0"/>
    <w:rsid w:val="005A58E0"/>
    <w:rsid w:val="005A59A0"/>
    <w:rsid w:val="005A6144"/>
    <w:rsid w:val="005A66F3"/>
    <w:rsid w:val="005A7398"/>
    <w:rsid w:val="005A7460"/>
    <w:rsid w:val="005A7F3C"/>
    <w:rsid w:val="005B092C"/>
    <w:rsid w:val="005B2584"/>
    <w:rsid w:val="005B41C6"/>
    <w:rsid w:val="005B44BD"/>
    <w:rsid w:val="005B6E33"/>
    <w:rsid w:val="005B7250"/>
    <w:rsid w:val="005B7A4D"/>
    <w:rsid w:val="005B7E0B"/>
    <w:rsid w:val="005C3008"/>
    <w:rsid w:val="005C3C23"/>
    <w:rsid w:val="005C4392"/>
    <w:rsid w:val="005C48AF"/>
    <w:rsid w:val="005C50F7"/>
    <w:rsid w:val="005C778B"/>
    <w:rsid w:val="005C7A2B"/>
    <w:rsid w:val="005D0CC3"/>
    <w:rsid w:val="005D7AEE"/>
    <w:rsid w:val="005E00A1"/>
    <w:rsid w:val="005E5019"/>
    <w:rsid w:val="005E6889"/>
    <w:rsid w:val="005E6A0C"/>
    <w:rsid w:val="005F230F"/>
    <w:rsid w:val="005F3347"/>
    <w:rsid w:val="005F58A2"/>
    <w:rsid w:val="005F61E4"/>
    <w:rsid w:val="006008EF"/>
    <w:rsid w:val="006025DF"/>
    <w:rsid w:val="00602641"/>
    <w:rsid w:val="00604725"/>
    <w:rsid w:val="006052F4"/>
    <w:rsid w:val="00606111"/>
    <w:rsid w:val="006112C9"/>
    <w:rsid w:val="006123DE"/>
    <w:rsid w:val="00614079"/>
    <w:rsid w:val="00614869"/>
    <w:rsid w:val="0061587B"/>
    <w:rsid w:val="00615F93"/>
    <w:rsid w:val="00616821"/>
    <w:rsid w:val="0061696E"/>
    <w:rsid w:val="00617045"/>
    <w:rsid w:val="006179B6"/>
    <w:rsid w:val="00617B79"/>
    <w:rsid w:val="00621CE5"/>
    <w:rsid w:val="0062230E"/>
    <w:rsid w:val="00622BE7"/>
    <w:rsid w:val="00624D71"/>
    <w:rsid w:val="00627006"/>
    <w:rsid w:val="006340FD"/>
    <w:rsid w:val="006346A9"/>
    <w:rsid w:val="006346D3"/>
    <w:rsid w:val="0063624C"/>
    <w:rsid w:val="00636530"/>
    <w:rsid w:val="0063785C"/>
    <w:rsid w:val="00637AA5"/>
    <w:rsid w:val="00642E28"/>
    <w:rsid w:val="006436AF"/>
    <w:rsid w:val="00647C60"/>
    <w:rsid w:val="00647E37"/>
    <w:rsid w:val="006518B1"/>
    <w:rsid w:val="006522E7"/>
    <w:rsid w:val="00654E8D"/>
    <w:rsid w:val="00660DEE"/>
    <w:rsid w:val="00661723"/>
    <w:rsid w:val="00661AB1"/>
    <w:rsid w:val="00664260"/>
    <w:rsid w:val="00664278"/>
    <w:rsid w:val="00667C1C"/>
    <w:rsid w:val="006751EB"/>
    <w:rsid w:val="00676A5F"/>
    <w:rsid w:val="00677657"/>
    <w:rsid w:val="006778BD"/>
    <w:rsid w:val="00677F97"/>
    <w:rsid w:val="00680012"/>
    <w:rsid w:val="0068075A"/>
    <w:rsid w:val="0068174A"/>
    <w:rsid w:val="00681D6F"/>
    <w:rsid w:val="00682C3A"/>
    <w:rsid w:val="00686E3A"/>
    <w:rsid w:val="006870AA"/>
    <w:rsid w:val="00687A13"/>
    <w:rsid w:val="00687B07"/>
    <w:rsid w:val="00687DE3"/>
    <w:rsid w:val="0069235A"/>
    <w:rsid w:val="00697523"/>
    <w:rsid w:val="006A0188"/>
    <w:rsid w:val="006A090F"/>
    <w:rsid w:val="006A120A"/>
    <w:rsid w:val="006A18BF"/>
    <w:rsid w:val="006A36E9"/>
    <w:rsid w:val="006A36F7"/>
    <w:rsid w:val="006A58AA"/>
    <w:rsid w:val="006A6EE8"/>
    <w:rsid w:val="006B0615"/>
    <w:rsid w:val="006B1F54"/>
    <w:rsid w:val="006B50A9"/>
    <w:rsid w:val="006B71D3"/>
    <w:rsid w:val="006C2E25"/>
    <w:rsid w:val="006C48C5"/>
    <w:rsid w:val="006C4FAC"/>
    <w:rsid w:val="006C6D47"/>
    <w:rsid w:val="006D13F6"/>
    <w:rsid w:val="006D217F"/>
    <w:rsid w:val="006D29EB"/>
    <w:rsid w:val="006D556E"/>
    <w:rsid w:val="006D6504"/>
    <w:rsid w:val="006E01BE"/>
    <w:rsid w:val="006E19AB"/>
    <w:rsid w:val="006E3897"/>
    <w:rsid w:val="006E3F37"/>
    <w:rsid w:val="006F2898"/>
    <w:rsid w:val="006F6142"/>
    <w:rsid w:val="00700CF6"/>
    <w:rsid w:val="00702011"/>
    <w:rsid w:val="00702C3D"/>
    <w:rsid w:val="00703781"/>
    <w:rsid w:val="007040A8"/>
    <w:rsid w:val="007119DA"/>
    <w:rsid w:val="00712204"/>
    <w:rsid w:val="00712992"/>
    <w:rsid w:val="00713CA9"/>
    <w:rsid w:val="00714389"/>
    <w:rsid w:val="007144EF"/>
    <w:rsid w:val="007154F1"/>
    <w:rsid w:val="00717694"/>
    <w:rsid w:val="00720967"/>
    <w:rsid w:val="00721B58"/>
    <w:rsid w:val="00722FCC"/>
    <w:rsid w:val="00725967"/>
    <w:rsid w:val="00727ECD"/>
    <w:rsid w:val="0073032B"/>
    <w:rsid w:val="007308D7"/>
    <w:rsid w:val="00730F16"/>
    <w:rsid w:val="00731096"/>
    <w:rsid w:val="007313F7"/>
    <w:rsid w:val="00733FFD"/>
    <w:rsid w:val="0073497B"/>
    <w:rsid w:val="00735787"/>
    <w:rsid w:val="007363D9"/>
    <w:rsid w:val="00737169"/>
    <w:rsid w:val="00740641"/>
    <w:rsid w:val="00741E64"/>
    <w:rsid w:val="00742427"/>
    <w:rsid w:val="007424F7"/>
    <w:rsid w:val="0074276E"/>
    <w:rsid w:val="007445DE"/>
    <w:rsid w:val="00744AAB"/>
    <w:rsid w:val="00744C9C"/>
    <w:rsid w:val="00745AAA"/>
    <w:rsid w:val="00751D12"/>
    <w:rsid w:val="0075295F"/>
    <w:rsid w:val="00752F3A"/>
    <w:rsid w:val="00757513"/>
    <w:rsid w:val="00762A3C"/>
    <w:rsid w:val="007647F6"/>
    <w:rsid w:val="00765877"/>
    <w:rsid w:val="007660FE"/>
    <w:rsid w:val="007675A0"/>
    <w:rsid w:val="00767EF6"/>
    <w:rsid w:val="00770088"/>
    <w:rsid w:val="0077281B"/>
    <w:rsid w:val="00774DAA"/>
    <w:rsid w:val="00777C73"/>
    <w:rsid w:val="007813C5"/>
    <w:rsid w:val="00781B71"/>
    <w:rsid w:val="00781C66"/>
    <w:rsid w:val="0078233A"/>
    <w:rsid w:val="00783694"/>
    <w:rsid w:val="00784C6A"/>
    <w:rsid w:val="00784C85"/>
    <w:rsid w:val="007851A3"/>
    <w:rsid w:val="007852D6"/>
    <w:rsid w:val="0078580F"/>
    <w:rsid w:val="00785945"/>
    <w:rsid w:val="00785C13"/>
    <w:rsid w:val="00790518"/>
    <w:rsid w:val="0079090A"/>
    <w:rsid w:val="00792D6F"/>
    <w:rsid w:val="0079442E"/>
    <w:rsid w:val="007952CE"/>
    <w:rsid w:val="00795823"/>
    <w:rsid w:val="00796B19"/>
    <w:rsid w:val="007A0AB4"/>
    <w:rsid w:val="007A2B8A"/>
    <w:rsid w:val="007A33D5"/>
    <w:rsid w:val="007A4449"/>
    <w:rsid w:val="007A564E"/>
    <w:rsid w:val="007A69DD"/>
    <w:rsid w:val="007A741D"/>
    <w:rsid w:val="007A78FD"/>
    <w:rsid w:val="007B186F"/>
    <w:rsid w:val="007B7231"/>
    <w:rsid w:val="007C04A5"/>
    <w:rsid w:val="007C2121"/>
    <w:rsid w:val="007C2144"/>
    <w:rsid w:val="007C21A4"/>
    <w:rsid w:val="007C26CA"/>
    <w:rsid w:val="007C292F"/>
    <w:rsid w:val="007C3A73"/>
    <w:rsid w:val="007C3BA0"/>
    <w:rsid w:val="007C5273"/>
    <w:rsid w:val="007D07CA"/>
    <w:rsid w:val="007D3136"/>
    <w:rsid w:val="007D4947"/>
    <w:rsid w:val="007D78DA"/>
    <w:rsid w:val="007D7C64"/>
    <w:rsid w:val="007E092C"/>
    <w:rsid w:val="007E2008"/>
    <w:rsid w:val="007E2A0E"/>
    <w:rsid w:val="007E5859"/>
    <w:rsid w:val="007F115C"/>
    <w:rsid w:val="007F29CE"/>
    <w:rsid w:val="007F2DD7"/>
    <w:rsid w:val="007F5661"/>
    <w:rsid w:val="00801623"/>
    <w:rsid w:val="00801E0E"/>
    <w:rsid w:val="00805C77"/>
    <w:rsid w:val="00810EE8"/>
    <w:rsid w:val="00811AA6"/>
    <w:rsid w:val="008147F7"/>
    <w:rsid w:val="00814F0F"/>
    <w:rsid w:val="0081567F"/>
    <w:rsid w:val="00816092"/>
    <w:rsid w:val="00817179"/>
    <w:rsid w:val="00822565"/>
    <w:rsid w:val="00824A6D"/>
    <w:rsid w:val="00825909"/>
    <w:rsid w:val="00826A99"/>
    <w:rsid w:val="00831BF6"/>
    <w:rsid w:val="00841A6E"/>
    <w:rsid w:val="00846ACC"/>
    <w:rsid w:val="00846BD9"/>
    <w:rsid w:val="008479F7"/>
    <w:rsid w:val="00847CBD"/>
    <w:rsid w:val="00854921"/>
    <w:rsid w:val="00855C58"/>
    <w:rsid w:val="008575C6"/>
    <w:rsid w:val="0086345E"/>
    <w:rsid w:val="00865D0D"/>
    <w:rsid w:val="00867DFB"/>
    <w:rsid w:val="00871A29"/>
    <w:rsid w:val="00871B16"/>
    <w:rsid w:val="00872443"/>
    <w:rsid w:val="00874692"/>
    <w:rsid w:val="008763E9"/>
    <w:rsid w:val="00880F6E"/>
    <w:rsid w:val="00880FE6"/>
    <w:rsid w:val="0088201C"/>
    <w:rsid w:val="0088204B"/>
    <w:rsid w:val="00884B01"/>
    <w:rsid w:val="0088542B"/>
    <w:rsid w:val="00885B84"/>
    <w:rsid w:val="008861AB"/>
    <w:rsid w:val="008879CE"/>
    <w:rsid w:val="008925FD"/>
    <w:rsid w:val="008928E5"/>
    <w:rsid w:val="00892F25"/>
    <w:rsid w:val="00896C73"/>
    <w:rsid w:val="008A023D"/>
    <w:rsid w:val="008A1F89"/>
    <w:rsid w:val="008B0395"/>
    <w:rsid w:val="008B0D93"/>
    <w:rsid w:val="008B22A0"/>
    <w:rsid w:val="008B3A5E"/>
    <w:rsid w:val="008B5035"/>
    <w:rsid w:val="008B72D1"/>
    <w:rsid w:val="008C36F8"/>
    <w:rsid w:val="008C4BE9"/>
    <w:rsid w:val="008D43BA"/>
    <w:rsid w:val="008D7A48"/>
    <w:rsid w:val="008E0357"/>
    <w:rsid w:val="008E0C82"/>
    <w:rsid w:val="008E0F00"/>
    <w:rsid w:val="008E4042"/>
    <w:rsid w:val="008E5EE6"/>
    <w:rsid w:val="008F0055"/>
    <w:rsid w:val="008F1226"/>
    <w:rsid w:val="008F391F"/>
    <w:rsid w:val="008F7281"/>
    <w:rsid w:val="009028BA"/>
    <w:rsid w:val="00903501"/>
    <w:rsid w:val="00903B8D"/>
    <w:rsid w:val="009046D9"/>
    <w:rsid w:val="009060C1"/>
    <w:rsid w:val="009060E7"/>
    <w:rsid w:val="00911C6B"/>
    <w:rsid w:val="009131F6"/>
    <w:rsid w:val="00913569"/>
    <w:rsid w:val="0091370A"/>
    <w:rsid w:val="00914071"/>
    <w:rsid w:val="0091508E"/>
    <w:rsid w:val="009153A7"/>
    <w:rsid w:val="009166C2"/>
    <w:rsid w:val="00916C8E"/>
    <w:rsid w:val="00917DD0"/>
    <w:rsid w:val="00920E4F"/>
    <w:rsid w:val="00921836"/>
    <w:rsid w:val="00922FCF"/>
    <w:rsid w:val="009244FB"/>
    <w:rsid w:val="009249CC"/>
    <w:rsid w:val="00926B59"/>
    <w:rsid w:val="0093018D"/>
    <w:rsid w:val="00930279"/>
    <w:rsid w:val="009311D4"/>
    <w:rsid w:val="00935771"/>
    <w:rsid w:val="0094630B"/>
    <w:rsid w:val="00946A23"/>
    <w:rsid w:val="009507BF"/>
    <w:rsid w:val="00951ACD"/>
    <w:rsid w:val="009536CE"/>
    <w:rsid w:val="00953A70"/>
    <w:rsid w:val="0095482C"/>
    <w:rsid w:val="009552FC"/>
    <w:rsid w:val="00956ECD"/>
    <w:rsid w:val="00960958"/>
    <w:rsid w:val="00963225"/>
    <w:rsid w:val="009634A2"/>
    <w:rsid w:val="009641A4"/>
    <w:rsid w:val="0096598D"/>
    <w:rsid w:val="0096637C"/>
    <w:rsid w:val="009715CD"/>
    <w:rsid w:val="0097288C"/>
    <w:rsid w:val="009728AB"/>
    <w:rsid w:val="0097774D"/>
    <w:rsid w:val="0097792A"/>
    <w:rsid w:val="00982689"/>
    <w:rsid w:val="0098384B"/>
    <w:rsid w:val="009909B1"/>
    <w:rsid w:val="009943B3"/>
    <w:rsid w:val="00994B8C"/>
    <w:rsid w:val="009A53D6"/>
    <w:rsid w:val="009A61E2"/>
    <w:rsid w:val="009B1F17"/>
    <w:rsid w:val="009B332D"/>
    <w:rsid w:val="009B65DF"/>
    <w:rsid w:val="009B7417"/>
    <w:rsid w:val="009B7634"/>
    <w:rsid w:val="009B7BEE"/>
    <w:rsid w:val="009C0736"/>
    <w:rsid w:val="009C2505"/>
    <w:rsid w:val="009C5C28"/>
    <w:rsid w:val="009C61BE"/>
    <w:rsid w:val="009C678C"/>
    <w:rsid w:val="009C7C2B"/>
    <w:rsid w:val="009D09F6"/>
    <w:rsid w:val="009D1422"/>
    <w:rsid w:val="009D2AC9"/>
    <w:rsid w:val="009D2E7D"/>
    <w:rsid w:val="009D7743"/>
    <w:rsid w:val="009E1B91"/>
    <w:rsid w:val="009E67F6"/>
    <w:rsid w:val="009F04A1"/>
    <w:rsid w:val="009F1CC1"/>
    <w:rsid w:val="009F2011"/>
    <w:rsid w:val="009F2836"/>
    <w:rsid w:val="009F3B02"/>
    <w:rsid w:val="009F4317"/>
    <w:rsid w:val="009F4F89"/>
    <w:rsid w:val="009F6845"/>
    <w:rsid w:val="00A0047D"/>
    <w:rsid w:val="00A013F9"/>
    <w:rsid w:val="00A02E2D"/>
    <w:rsid w:val="00A048CE"/>
    <w:rsid w:val="00A06E75"/>
    <w:rsid w:val="00A07AF5"/>
    <w:rsid w:val="00A10269"/>
    <w:rsid w:val="00A13419"/>
    <w:rsid w:val="00A163B5"/>
    <w:rsid w:val="00A16F5F"/>
    <w:rsid w:val="00A21EAF"/>
    <w:rsid w:val="00A2346E"/>
    <w:rsid w:val="00A23B0B"/>
    <w:rsid w:val="00A2723D"/>
    <w:rsid w:val="00A2757B"/>
    <w:rsid w:val="00A27593"/>
    <w:rsid w:val="00A27F3B"/>
    <w:rsid w:val="00A3003F"/>
    <w:rsid w:val="00A30573"/>
    <w:rsid w:val="00A305BB"/>
    <w:rsid w:val="00A30D9A"/>
    <w:rsid w:val="00A320B9"/>
    <w:rsid w:val="00A32D6F"/>
    <w:rsid w:val="00A3495F"/>
    <w:rsid w:val="00A360CE"/>
    <w:rsid w:val="00A36627"/>
    <w:rsid w:val="00A402DA"/>
    <w:rsid w:val="00A42D4D"/>
    <w:rsid w:val="00A44025"/>
    <w:rsid w:val="00A44666"/>
    <w:rsid w:val="00A4511B"/>
    <w:rsid w:val="00A45CA5"/>
    <w:rsid w:val="00A46270"/>
    <w:rsid w:val="00A51377"/>
    <w:rsid w:val="00A526EF"/>
    <w:rsid w:val="00A52E58"/>
    <w:rsid w:val="00A55A6B"/>
    <w:rsid w:val="00A55B50"/>
    <w:rsid w:val="00A569FC"/>
    <w:rsid w:val="00A60807"/>
    <w:rsid w:val="00A60DB7"/>
    <w:rsid w:val="00A63095"/>
    <w:rsid w:val="00A64F01"/>
    <w:rsid w:val="00A65038"/>
    <w:rsid w:val="00A65D9E"/>
    <w:rsid w:val="00A737EE"/>
    <w:rsid w:val="00A7397D"/>
    <w:rsid w:val="00A74C46"/>
    <w:rsid w:val="00A80382"/>
    <w:rsid w:val="00A83DC0"/>
    <w:rsid w:val="00A8494E"/>
    <w:rsid w:val="00A852B4"/>
    <w:rsid w:val="00A87710"/>
    <w:rsid w:val="00A90E33"/>
    <w:rsid w:val="00A91B2F"/>
    <w:rsid w:val="00A97CBB"/>
    <w:rsid w:val="00AA082D"/>
    <w:rsid w:val="00AA136F"/>
    <w:rsid w:val="00AA16E3"/>
    <w:rsid w:val="00AA66E4"/>
    <w:rsid w:val="00AA74ED"/>
    <w:rsid w:val="00AA76CF"/>
    <w:rsid w:val="00AA7F00"/>
    <w:rsid w:val="00AB23BA"/>
    <w:rsid w:val="00AB361D"/>
    <w:rsid w:val="00AB4E71"/>
    <w:rsid w:val="00AC04A7"/>
    <w:rsid w:val="00AC2DCA"/>
    <w:rsid w:val="00AC483B"/>
    <w:rsid w:val="00AC66B4"/>
    <w:rsid w:val="00AC7D83"/>
    <w:rsid w:val="00AD0A88"/>
    <w:rsid w:val="00AD7420"/>
    <w:rsid w:val="00AD7F77"/>
    <w:rsid w:val="00AE12D5"/>
    <w:rsid w:val="00AE40A1"/>
    <w:rsid w:val="00AE5B55"/>
    <w:rsid w:val="00AE6B7E"/>
    <w:rsid w:val="00AF0CF7"/>
    <w:rsid w:val="00AF365E"/>
    <w:rsid w:val="00AF3D37"/>
    <w:rsid w:val="00AF3DA5"/>
    <w:rsid w:val="00AF56DC"/>
    <w:rsid w:val="00AF5D63"/>
    <w:rsid w:val="00AF69E8"/>
    <w:rsid w:val="00B01246"/>
    <w:rsid w:val="00B05731"/>
    <w:rsid w:val="00B07513"/>
    <w:rsid w:val="00B106E3"/>
    <w:rsid w:val="00B12E09"/>
    <w:rsid w:val="00B12F85"/>
    <w:rsid w:val="00B13511"/>
    <w:rsid w:val="00B15CD7"/>
    <w:rsid w:val="00B16B83"/>
    <w:rsid w:val="00B20023"/>
    <w:rsid w:val="00B20E79"/>
    <w:rsid w:val="00B2130B"/>
    <w:rsid w:val="00B21FEE"/>
    <w:rsid w:val="00B22571"/>
    <w:rsid w:val="00B23D34"/>
    <w:rsid w:val="00B23E2E"/>
    <w:rsid w:val="00B25516"/>
    <w:rsid w:val="00B25F45"/>
    <w:rsid w:val="00B27A83"/>
    <w:rsid w:val="00B30231"/>
    <w:rsid w:val="00B30271"/>
    <w:rsid w:val="00B30A2F"/>
    <w:rsid w:val="00B31FC3"/>
    <w:rsid w:val="00B34D7C"/>
    <w:rsid w:val="00B34FD6"/>
    <w:rsid w:val="00B363C9"/>
    <w:rsid w:val="00B37580"/>
    <w:rsid w:val="00B37ABE"/>
    <w:rsid w:val="00B43B25"/>
    <w:rsid w:val="00B45C15"/>
    <w:rsid w:val="00B46EC9"/>
    <w:rsid w:val="00B51544"/>
    <w:rsid w:val="00B5314A"/>
    <w:rsid w:val="00B53ACE"/>
    <w:rsid w:val="00B545D6"/>
    <w:rsid w:val="00B54FE2"/>
    <w:rsid w:val="00B56BBB"/>
    <w:rsid w:val="00B61133"/>
    <w:rsid w:val="00B655FC"/>
    <w:rsid w:val="00B677CE"/>
    <w:rsid w:val="00B707DF"/>
    <w:rsid w:val="00B71B5D"/>
    <w:rsid w:val="00B7414C"/>
    <w:rsid w:val="00B77319"/>
    <w:rsid w:val="00B80551"/>
    <w:rsid w:val="00B829D8"/>
    <w:rsid w:val="00B82FDA"/>
    <w:rsid w:val="00B8384E"/>
    <w:rsid w:val="00B849C8"/>
    <w:rsid w:val="00B85C1F"/>
    <w:rsid w:val="00B87D8B"/>
    <w:rsid w:val="00B910ED"/>
    <w:rsid w:val="00B927EC"/>
    <w:rsid w:val="00B9432F"/>
    <w:rsid w:val="00B94C0D"/>
    <w:rsid w:val="00B952CB"/>
    <w:rsid w:val="00B9586A"/>
    <w:rsid w:val="00B95FA7"/>
    <w:rsid w:val="00B96D45"/>
    <w:rsid w:val="00BA2D82"/>
    <w:rsid w:val="00BA2F07"/>
    <w:rsid w:val="00BA4B61"/>
    <w:rsid w:val="00BA79DA"/>
    <w:rsid w:val="00BB4F1B"/>
    <w:rsid w:val="00BB6437"/>
    <w:rsid w:val="00BC2209"/>
    <w:rsid w:val="00BC2746"/>
    <w:rsid w:val="00BC42FA"/>
    <w:rsid w:val="00BC4E20"/>
    <w:rsid w:val="00BC527B"/>
    <w:rsid w:val="00BD025C"/>
    <w:rsid w:val="00BD255F"/>
    <w:rsid w:val="00BD2AC6"/>
    <w:rsid w:val="00BD32D0"/>
    <w:rsid w:val="00BD3AB5"/>
    <w:rsid w:val="00BD4DF5"/>
    <w:rsid w:val="00BE022C"/>
    <w:rsid w:val="00BE1425"/>
    <w:rsid w:val="00BE1AA0"/>
    <w:rsid w:val="00BE3423"/>
    <w:rsid w:val="00BE41CA"/>
    <w:rsid w:val="00BE4E73"/>
    <w:rsid w:val="00BE6BE8"/>
    <w:rsid w:val="00BE7D25"/>
    <w:rsid w:val="00BF301B"/>
    <w:rsid w:val="00BF44B0"/>
    <w:rsid w:val="00BF5ABE"/>
    <w:rsid w:val="00BF723A"/>
    <w:rsid w:val="00BF7F4C"/>
    <w:rsid w:val="00C0050A"/>
    <w:rsid w:val="00C030E7"/>
    <w:rsid w:val="00C040F5"/>
    <w:rsid w:val="00C047F6"/>
    <w:rsid w:val="00C0536F"/>
    <w:rsid w:val="00C07BE9"/>
    <w:rsid w:val="00C12036"/>
    <w:rsid w:val="00C13EAC"/>
    <w:rsid w:val="00C14981"/>
    <w:rsid w:val="00C1549C"/>
    <w:rsid w:val="00C1554C"/>
    <w:rsid w:val="00C156A5"/>
    <w:rsid w:val="00C1591B"/>
    <w:rsid w:val="00C16CCB"/>
    <w:rsid w:val="00C2189C"/>
    <w:rsid w:val="00C236E2"/>
    <w:rsid w:val="00C23EF9"/>
    <w:rsid w:val="00C250B2"/>
    <w:rsid w:val="00C25D3B"/>
    <w:rsid w:val="00C26927"/>
    <w:rsid w:val="00C26CC7"/>
    <w:rsid w:val="00C273DB"/>
    <w:rsid w:val="00C3009E"/>
    <w:rsid w:val="00C33661"/>
    <w:rsid w:val="00C34949"/>
    <w:rsid w:val="00C3572E"/>
    <w:rsid w:val="00C36586"/>
    <w:rsid w:val="00C36C59"/>
    <w:rsid w:val="00C377D2"/>
    <w:rsid w:val="00C37C99"/>
    <w:rsid w:val="00C4016F"/>
    <w:rsid w:val="00C43D7B"/>
    <w:rsid w:val="00C44E4C"/>
    <w:rsid w:val="00C472C5"/>
    <w:rsid w:val="00C47787"/>
    <w:rsid w:val="00C47C99"/>
    <w:rsid w:val="00C513C0"/>
    <w:rsid w:val="00C51435"/>
    <w:rsid w:val="00C5354D"/>
    <w:rsid w:val="00C55232"/>
    <w:rsid w:val="00C5662A"/>
    <w:rsid w:val="00C577C7"/>
    <w:rsid w:val="00C6158A"/>
    <w:rsid w:val="00C62D27"/>
    <w:rsid w:val="00C62FC7"/>
    <w:rsid w:val="00C63221"/>
    <w:rsid w:val="00C64620"/>
    <w:rsid w:val="00C66EB7"/>
    <w:rsid w:val="00C7133A"/>
    <w:rsid w:val="00C72F9A"/>
    <w:rsid w:val="00C732F9"/>
    <w:rsid w:val="00C738B7"/>
    <w:rsid w:val="00C74413"/>
    <w:rsid w:val="00C745A0"/>
    <w:rsid w:val="00C74C27"/>
    <w:rsid w:val="00C74F95"/>
    <w:rsid w:val="00C8351B"/>
    <w:rsid w:val="00C83818"/>
    <w:rsid w:val="00C904C5"/>
    <w:rsid w:val="00C91944"/>
    <w:rsid w:val="00C91B52"/>
    <w:rsid w:val="00C92C8C"/>
    <w:rsid w:val="00C94D24"/>
    <w:rsid w:val="00C967D5"/>
    <w:rsid w:val="00C96A7C"/>
    <w:rsid w:val="00CA102C"/>
    <w:rsid w:val="00CA6D08"/>
    <w:rsid w:val="00CA711D"/>
    <w:rsid w:val="00CB0F49"/>
    <w:rsid w:val="00CB1AA6"/>
    <w:rsid w:val="00CB7100"/>
    <w:rsid w:val="00CC0AD5"/>
    <w:rsid w:val="00CC0DD5"/>
    <w:rsid w:val="00CC0FFE"/>
    <w:rsid w:val="00CC1E79"/>
    <w:rsid w:val="00CC3710"/>
    <w:rsid w:val="00CC3F8F"/>
    <w:rsid w:val="00CC4AF8"/>
    <w:rsid w:val="00CC5009"/>
    <w:rsid w:val="00CC5976"/>
    <w:rsid w:val="00CC5D0F"/>
    <w:rsid w:val="00CD1216"/>
    <w:rsid w:val="00CD4D3E"/>
    <w:rsid w:val="00CD5298"/>
    <w:rsid w:val="00CD7059"/>
    <w:rsid w:val="00CD72BD"/>
    <w:rsid w:val="00CE009F"/>
    <w:rsid w:val="00CE00A4"/>
    <w:rsid w:val="00CE3AC1"/>
    <w:rsid w:val="00CE5AD9"/>
    <w:rsid w:val="00CE6FD6"/>
    <w:rsid w:val="00CE7E72"/>
    <w:rsid w:val="00CF050F"/>
    <w:rsid w:val="00CF2429"/>
    <w:rsid w:val="00CF47D4"/>
    <w:rsid w:val="00CF58B4"/>
    <w:rsid w:val="00CF7C26"/>
    <w:rsid w:val="00D00BA7"/>
    <w:rsid w:val="00D00C9B"/>
    <w:rsid w:val="00D01240"/>
    <w:rsid w:val="00D0164C"/>
    <w:rsid w:val="00D03A24"/>
    <w:rsid w:val="00D03AA6"/>
    <w:rsid w:val="00D04896"/>
    <w:rsid w:val="00D07EF6"/>
    <w:rsid w:val="00D10821"/>
    <w:rsid w:val="00D11606"/>
    <w:rsid w:val="00D11888"/>
    <w:rsid w:val="00D12E50"/>
    <w:rsid w:val="00D1367C"/>
    <w:rsid w:val="00D15131"/>
    <w:rsid w:val="00D17AEC"/>
    <w:rsid w:val="00D22169"/>
    <w:rsid w:val="00D2220C"/>
    <w:rsid w:val="00D232EC"/>
    <w:rsid w:val="00D24CAD"/>
    <w:rsid w:val="00D255F6"/>
    <w:rsid w:val="00D26ADA"/>
    <w:rsid w:val="00D31FBC"/>
    <w:rsid w:val="00D320F1"/>
    <w:rsid w:val="00D33273"/>
    <w:rsid w:val="00D33D46"/>
    <w:rsid w:val="00D342A3"/>
    <w:rsid w:val="00D359E6"/>
    <w:rsid w:val="00D35AA9"/>
    <w:rsid w:val="00D3663B"/>
    <w:rsid w:val="00D3681F"/>
    <w:rsid w:val="00D36E2E"/>
    <w:rsid w:val="00D371AD"/>
    <w:rsid w:val="00D40F1B"/>
    <w:rsid w:val="00D41537"/>
    <w:rsid w:val="00D431D8"/>
    <w:rsid w:val="00D4452C"/>
    <w:rsid w:val="00D45626"/>
    <w:rsid w:val="00D512F8"/>
    <w:rsid w:val="00D56CFD"/>
    <w:rsid w:val="00D61447"/>
    <w:rsid w:val="00D62904"/>
    <w:rsid w:val="00D6300F"/>
    <w:rsid w:val="00D64ABF"/>
    <w:rsid w:val="00D71B98"/>
    <w:rsid w:val="00D72651"/>
    <w:rsid w:val="00D73C9A"/>
    <w:rsid w:val="00D74A8A"/>
    <w:rsid w:val="00D750AB"/>
    <w:rsid w:val="00D7585D"/>
    <w:rsid w:val="00D81575"/>
    <w:rsid w:val="00D819FF"/>
    <w:rsid w:val="00D821EE"/>
    <w:rsid w:val="00D8308A"/>
    <w:rsid w:val="00D84618"/>
    <w:rsid w:val="00D8489F"/>
    <w:rsid w:val="00D92DB9"/>
    <w:rsid w:val="00D955F4"/>
    <w:rsid w:val="00D963B0"/>
    <w:rsid w:val="00D96602"/>
    <w:rsid w:val="00D97608"/>
    <w:rsid w:val="00D97766"/>
    <w:rsid w:val="00DA09BD"/>
    <w:rsid w:val="00DA157D"/>
    <w:rsid w:val="00DA2738"/>
    <w:rsid w:val="00DA2CBE"/>
    <w:rsid w:val="00DA3157"/>
    <w:rsid w:val="00DA36AE"/>
    <w:rsid w:val="00DA7EDC"/>
    <w:rsid w:val="00DB1E0D"/>
    <w:rsid w:val="00DB3E1B"/>
    <w:rsid w:val="00DB48C1"/>
    <w:rsid w:val="00DB540B"/>
    <w:rsid w:val="00DB574A"/>
    <w:rsid w:val="00DB7777"/>
    <w:rsid w:val="00DC12DC"/>
    <w:rsid w:val="00DC4E03"/>
    <w:rsid w:val="00DC77C4"/>
    <w:rsid w:val="00DC7DC8"/>
    <w:rsid w:val="00DD1545"/>
    <w:rsid w:val="00DD22B9"/>
    <w:rsid w:val="00DD6CAC"/>
    <w:rsid w:val="00DE01A1"/>
    <w:rsid w:val="00DE1519"/>
    <w:rsid w:val="00DE1CDA"/>
    <w:rsid w:val="00DE28E1"/>
    <w:rsid w:val="00DE3372"/>
    <w:rsid w:val="00DE35AB"/>
    <w:rsid w:val="00DE45FF"/>
    <w:rsid w:val="00DE4734"/>
    <w:rsid w:val="00DF1DD8"/>
    <w:rsid w:val="00DF1FCF"/>
    <w:rsid w:val="00DF3E8F"/>
    <w:rsid w:val="00DF5B70"/>
    <w:rsid w:val="00DF728C"/>
    <w:rsid w:val="00E03C0C"/>
    <w:rsid w:val="00E05773"/>
    <w:rsid w:val="00E057C2"/>
    <w:rsid w:val="00E05823"/>
    <w:rsid w:val="00E05BE8"/>
    <w:rsid w:val="00E13C32"/>
    <w:rsid w:val="00E1456E"/>
    <w:rsid w:val="00E14D7D"/>
    <w:rsid w:val="00E16CD1"/>
    <w:rsid w:val="00E171AE"/>
    <w:rsid w:val="00E172B1"/>
    <w:rsid w:val="00E17D5E"/>
    <w:rsid w:val="00E2075E"/>
    <w:rsid w:val="00E220B0"/>
    <w:rsid w:val="00E22BF9"/>
    <w:rsid w:val="00E27CD2"/>
    <w:rsid w:val="00E3144F"/>
    <w:rsid w:val="00E33B96"/>
    <w:rsid w:val="00E357CB"/>
    <w:rsid w:val="00E35818"/>
    <w:rsid w:val="00E35CF8"/>
    <w:rsid w:val="00E35DFE"/>
    <w:rsid w:val="00E37D66"/>
    <w:rsid w:val="00E408E5"/>
    <w:rsid w:val="00E450E4"/>
    <w:rsid w:val="00E46142"/>
    <w:rsid w:val="00E50741"/>
    <w:rsid w:val="00E525CA"/>
    <w:rsid w:val="00E53D47"/>
    <w:rsid w:val="00E54971"/>
    <w:rsid w:val="00E54EEA"/>
    <w:rsid w:val="00E55EE9"/>
    <w:rsid w:val="00E62880"/>
    <w:rsid w:val="00E62945"/>
    <w:rsid w:val="00E645FE"/>
    <w:rsid w:val="00E64E29"/>
    <w:rsid w:val="00E72756"/>
    <w:rsid w:val="00E73032"/>
    <w:rsid w:val="00E73102"/>
    <w:rsid w:val="00E73B07"/>
    <w:rsid w:val="00E756ED"/>
    <w:rsid w:val="00E80FDD"/>
    <w:rsid w:val="00E83000"/>
    <w:rsid w:val="00E8447D"/>
    <w:rsid w:val="00E85823"/>
    <w:rsid w:val="00E916A0"/>
    <w:rsid w:val="00E9178C"/>
    <w:rsid w:val="00E91D83"/>
    <w:rsid w:val="00E91E2A"/>
    <w:rsid w:val="00E91FB2"/>
    <w:rsid w:val="00E921DD"/>
    <w:rsid w:val="00E948BB"/>
    <w:rsid w:val="00E94AE3"/>
    <w:rsid w:val="00E960D4"/>
    <w:rsid w:val="00E97601"/>
    <w:rsid w:val="00EA1684"/>
    <w:rsid w:val="00EA17C7"/>
    <w:rsid w:val="00EA1EE9"/>
    <w:rsid w:val="00EA276C"/>
    <w:rsid w:val="00EA3030"/>
    <w:rsid w:val="00EA4550"/>
    <w:rsid w:val="00EA479E"/>
    <w:rsid w:val="00EB083C"/>
    <w:rsid w:val="00EB29C2"/>
    <w:rsid w:val="00EB2FD5"/>
    <w:rsid w:val="00EB6177"/>
    <w:rsid w:val="00EB64BB"/>
    <w:rsid w:val="00EC15EE"/>
    <w:rsid w:val="00EC2280"/>
    <w:rsid w:val="00EC2580"/>
    <w:rsid w:val="00EC3AAC"/>
    <w:rsid w:val="00EC4F77"/>
    <w:rsid w:val="00EC6BE3"/>
    <w:rsid w:val="00ED00BA"/>
    <w:rsid w:val="00ED0F92"/>
    <w:rsid w:val="00ED3647"/>
    <w:rsid w:val="00ED3ECB"/>
    <w:rsid w:val="00ED54FC"/>
    <w:rsid w:val="00ED669E"/>
    <w:rsid w:val="00ED77BD"/>
    <w:rsid w:val="00ED7DBA"/>
    <w:rsid w:val="00EE5793"/>
    <w:rsid w:val="00EF0792"/>
    <w:rsid w:val="00EF0BBE"/>
    <w:rsid w:val="00EF67F6"/>
    <w:rsid w:val="00F01833"/>
    <w:rsid w:val="00F03573"/>
    <w:rsid w:val="00F04E44"/>
    <w:rsid w:val="00F0636F"/>
    <w:rsid w:val="00F06767"/>
    <w:rsid w:val="00F07D98"/>
    <w:rsid w:val="00F07E0F"/>
    <w:rsid w:val="00F10D62"/>
    <w:rsid w:val="00F112BE"/>
    <w:rsid w:val="00F114AA"/>
    <w:rsid w:val="00F12FF4"/>
    <w:rsid w:val="00F15291"/>
    <w:rsid w:val="00F21D30"/>
    <w:rsid w:val="00F2330C"/>
    <w:rsid w:val="00F2347E"/>
    <w:rsid w:val="00F23F9C"/>
    <w:rsid w:val="00F273ED"/>
    <w:rsid w:val="00F3104E"/>
    <w:rsid w:val="00F3157A"/>
    <w:rsid w:val="00F33257"/>
    <w:rsid w:val="00F34871"/>
    <w:rsid w:val="00F34A80"/>
    <w:rsid w:val="00F42162"/>
    <w:rsid w:val="00F45313"/>
    <w:rsid w:val="00F45C01"/>
    <w:rsid w:val="00F46BC8"/>
    <w:rsid w:val="00F53D19"/>
    <w:rsid w:val="00F549DB"/>
    <w:rsid w:val="00F60A1A"/>
    <w:rsid w:val="00F6627A"/>
    <w:rsid w:val="00F66463"/>
    <w:rsid w:val="00F7019E"/>
    <w:rsid w:val="00F70800"/>
    <w:rsid w:val="00F7085A"/>
    <w:rsid w:val="00F71886"/>
    <w:rsid w:val="00F7293B"/>
    <w:rsid w:val="00F73206"/>
    <w:rsid w:val="00F73D95"/>
    <w:rsid w:val="00F74166"/>
    <w:rsid w:val="00F76D46"/>
    <w:rsid w:val="00F77514"/>
    <w:rsid w:val="00F77D17"/>
    <w:rsid w:val="00F83AA2"/>
    <w:rsid w:val="00F85E25"/>
    <w:rsid w:val="00F8635C"/>
    <w:rsid w:val="00F87134"/>
    <w:rsid w:val="00F916EB"/>
    <w:rsid w:val="00F944EA"/>
    <w:rsid w:val="00F94A4C"/>
    <w:rsid w:val="00F95857"/>
    <w:rsid w:val="00F961CF"/>
    <w:rsid w:val="00FA2571"/>
    <w:rsid w:val="00FA3AA0"/>
    <w:rsid w:val="00FA4336"/>
    <w:rsid w:val="00FA5CE6"/>
    <w:rsid w:val="00FB0F4C"/>
    <w:rsid w:val="00FB1FD9"/>
    <w:rsid w:val="00FB339A"/>
    <w:rsid w:val="00FB4B1B"/>
    <w:rsid w:val="00FB66DE"/>
    <w:rsid w:val="00FB7AE7"/>
    <w:rsid w:val="00FC040E"/>
    <w:rsid w:val="00FC0A94"/>
    <w:rsid w:val="00FC0CFE"/>
    <w:rsid w:val="00FC0DDE"/>
    <w:rsid w:val="00FC1486"/>
    <w:rsid w:val="00FC30D1"/>
    <w:rsid w:val="00FC366B"/>
    <w:rsid w:val="00FC42C0"/>
    <w:rsid w:val="00FC527A"/>
    <w:rsid w:val="00FC5B2E"/>
    <w:rsid w:val="00FC7516"/>
    <w:rsid w:val="00FD4E93"/>
    <w:rsid w:val="00FD76B8"/>
    <w:rsid w:val="00FD775C"/>
    <w:rsid w:val="00FE07FD"/>
    <w:rsid w:val="00FE0FF5"/>
    <w:rsid w:val="00FE17D1"/>
    <w:rsid w:val="00FE2930"/>
    <w:rsid w:val="00FE2CE7"/>
    <w:rsid w:val="00FE30D3"/>
    <w:rsid w:val="00FE354C"/>
    <w:rsid w:val="00FE43E6"/>
    <w:rsid w:val="00FE5A76"/>
    <w:rsid w:val="00FE5E91"/>
    <w:rsid w:val="00FF005E"/>
    <w:rsid w:val="00FF040D"/>
    <w:rsid w:val="00FF31CB"/>
    <w:rsid w:val="00FF4AB2"/>
    <w:rsid w:val="00FF53B4"/>
    <w:rsid w:val="00FF5FC1"/>
    <w:rsid w:val="00FF6068"/>
    <w:rsid w:val="00FF778D"/>
    <w:rsid w:val="012C4567"/>
    <w:rsid w:val="013D072F"/>
    <w:rsid w:val="014F6EFA"/>
    <w:rsid w:val="02325EFD"/>
    <w:rsid w:val="029E2DDA"/>
    <w:rsid w:val="036E354C"/>
    <w:rsid w:val="03867B84"/>
    <w:rsid w:val="03A31998"/>
    <w:rsid w:val="03BA116D"/>
    <w:rsid w:val="050B468A"/>
    <w:rsid w:val="05765E3F"/>
    <w:rsid w:val="06A82088"/>
    <w:rsid w:val="07DE75B2"/>
    <w:rsid w:val="08C25CDF"/>
    <w:rsid w:val="096D755D"/>
    <w:rsid w:val="09B839C5"/>
    <w:rsid w:val="09D309D2"/>
    <w:rsid w:val="09FE5300"/>
    <w:rsid w:val="0B7577E3"/>
    <w:rsid w:val="0CC47983"/>
    <w:rsid w:val="0CE4716F"/>
    <w:rsid w:val="0F4A1E59"/>
    <w:rsid w:val="0F79188E"/>
    <w:rsid w:val="0FB9253A"/>
    <w:rsid w:val="0FEC1E7E"/>
    <w:rsid w:val="11532090"/>
    <w:rsid w:val="11EC2700"/>
    <w:rsid w:val="1230014A"/>
    <w:rsid w:val="12411CDC"/>
    <w:rsid w:val="12703CEC"/>
    <w:rsid w:val="128D2310"/>
    <w:rsid w:val="12D9238E"/>
    <w:rsid w:val="13710123"/>
    <w:rsid w:val="13971E31"/>
    <w:rsid w:val="13EB0A89"/>
    <w:rsid w:val="146A38C3"/>
    <w:rsid w:val="14CF29BD"/>
    <w:rsid w:val="16CF5FD4"/>
    <w:rsid w:val="16E017C5"/>
    <w:rsid w:val="16F42E31"/>
    <w:rsid w:val="173E7F51"/>
    <w:rsid w:val="181552F9"/>
    <w:rsid w:val="18994002"/>
    <w:rsid w:val="18B131EE"/>
    <w:rsid w:val="1928648D"/>
    <w:rsid w:val="1A471712"/>
    <w:rsid w:val="1AA61B6C"/>
    <w:rsid w:val="1AD35525"/>
    <w:rsid w:val="1BD1498D"/>
    <w:rsid w:val="1C193434"/>
    <w:rsid w:val="1C632088"/>
    <w:rsid w:val="1CDC3A83"/>
    <w:rsid w:val="1D3F4D2C"/>
    <w:rsid w:val="1D617F9C"/>
    <w:rsid w:val="1D98094F"/>
    <w:rsid w:val="1EA20851"/>
    <w:rsid w:val="1ECF5D91"/>
    <w:rsid w:val="1F811E6D"/>
    <w:rsid w:val="207713FB"/>
    <w:rsid w:val="20CB71D9"/>
    <w:rsid w:val="20E308F5"/>
    <w:rsid w:val="239A52DB"/>
    <w:rsid w:val="23A72C14"/>
    <w:rsid w:val="23CA3FA8"/>
    <w:rsid w:val="2435301D"/>
    <w:rsid w:val="24493F26"/>
    <w:rsid w:val="24533A9C"/>
    <w:rsid w:val="25A33CD2"/>
    <w:rsid w:val="26330ED9"/>
    <w:rsid w:val="2673008E"/>
    <w:rsid w:val="286A5AA9"/>
    <w:rsid w:val="29A6471A"/>
    <w:rsid w:val="2A417631"/>
    <w:rsid w:val="2AD30532"/>
    <w:rsid w:val="2BD07DBC"/>
    <w:rsid w:val="2C304230"/>
    <w:rsid w:val="2C5307F1"/>
    <w:rsid w:val="2C6E5F9B"/>
    <w:rsid w:val="2FAF2A04"/>
    <w:rsid w:val="311B3EAC"/>
    <w:rsid w:val="3183368A"/>
    <w:rsid w:val="32692E0B"/>
    <w:rsid w:val="32AC4D72"/>
    <w:rsid w:val="32BA04ED"/>
    <w:rsid w:val="32CC6311"/>
    <w:rsid w:val="33D265AA"/>
    <w:rsid w:val="356E11C0"/>
    <w:rsid w:val="382733C1"/>
    <w:rsid w:val="38B00F52"/>
    <w:rsid w:val="38D96AC7"/>
    <w:rsid w:val="390B236F"/>
    <w:rsid w:val="39191C73"/>
    <w:rsid w:val="397C7D4F"/>
    <w:rsid w:val="399C60EA"/>
    <w:rsid w:val="3A151C29"/>
    <w:rsid w:val="3A48125E"/>
    <w:rsid w:val="3B1E5C72"/>
    <w:rsid w:val="3B925195"/>
    <w:rsid w:val="3C3746A4"/>
    <w:rsid w:val="3D4B46C2"/>
    <w:rsid w:val="3E047379"/>
    <w:rsid w:val="3E2F548E"/>
    <w:rsid w:val="3E8B1271"/>
    <w:rsid w:val="3F466B09"/>
    <w:rsid w:val="3FEF491F"/>
    <w:rsid w:val="401F40BE"/>
    <w:rsid w:val="40F64C77"/>
    <w:rsid w:val="420925B0"/>
    <w:rsid w:val="423F6B73"/>
    <w:rsid w:val="42B86329"/>
    <w:rsid w:val="42BC0C0E"/>
    <w:rsid w:val="42ED14A5"/>
    <w:rsid w:val="430961EE"/>
    <w:rsid w:val="43CF66C2"/>
    <w:rsid w:val="43DC45D2"/>
    <w:rsid w:val="44682C56"/>
    <w:rsid w:val="44A41DCD"/>
    <w:rsid w:val="450F59AC"/>
    <w:rsid w:val="454C558A"/>
    <w:rsid w:val="460B1991"/>
    <w:rsid w:val="463D1431"/>
    <w:rsid w:val="46BD561A"/>
    <w:rsid w:val="46E04193"/>
    <w:rsid w:val="48133C4C"/>
    <w:rsid w:val="4874432A"/>
    <w:rsid w:val="49EB7993"/>
    <w:rsid w:val="4A8E7D7C"/>
    <w:rsid w:val="4AEE48BA"/>
    <w:rsid w:val="4C1C4650"/>
    <w:rsid w:val="4DEF5B92"/>
    <w:rsid w:val="4F692EF1"/>
    <w:rsid w:val="4F7E3995"/>
    <w:rsid w:val="4F904E8D"/>
    <w:rsid w:val="506C11C7"/>
    <w:rsid w:val="51803CD4"/>
    <w:rsid w:val="51D629BC"/>
    <w:rsid w:val="52E21626"/>
    <w:rsid w:val="534742DE"/>
    <w:rsid w:val="538E1ABE"/>
    <w:rsid w:val="54BD1497"/>
    <w:rsid w:val="552E6D71"/>
    <w:rsid w:val="566702D4"/>
    <w:rsid w:val="56C10D35"/>
    <w:rsid w:val="581233E0"/>
    <w:rsid w:val="5813298C"/>
    <w:rsid w:val="58790C95"/>
    <w:rsid w:val="58B36826"/>
    <w:rsid w:val="58EE1F65"/>
    <w:rsid w:val="58F6354D"/>
    <w:rsid w:val="59647C96"/>
    <w:rsid w:val="59B46F64"/>
    <w:rsid w:val="59E55EB8"/>
    <w:rsid w:val="5A423535"/>
    <w:rsid w:val="5BC23588"/>
    <w:rsid w:val="5BF05FC8"/>
    <w:rsid w:val="5CC91117"/>
    <w:rsid w:val="5D952B03"/>
    <w:rsid w:val="5E3A101D"/>
    <w:rsid w:val="5F7D46AC"/>
    <w:rsid w:val="5F8703B8"/>
    <w:rsid w:val="60043865"/>
    <w:rsid w:val="6008658A"/>
    <w:rsid w:val="60225FD6"/>
    <w:rsid w:val="60E633FA"/>
    <w:rsid w:val="61D45FA7"/>
    <w:rsid w:val="621413A4"/>
    <w:rsid w:val="632535A7"/>
    <w:rsid w:val="63D724B7"/>
    <w:rsid w:val="657571F1"/>
    <w:rsid w:val="658A1113"/>
    <w:rsid w:val="659B7207"/>
    <w:rsid w:val="669C5DAA"/>
    <w:rsid w:val="67A809AE"/>
    <w:rsid w:val="68E400BF"/>
    <w:rsid w:val="68F273B3"/>
    <w:rsid w:val="698E5582"/>
    <w:rsid w:val="69BC7EFA"/>
    <w:rsid w:val="6A6F5CE6"/>
    <w:rsid w:val="6B9225A7"/>
    <w:rsid w:val="6C6600CE"/>
    <w:rsid w:val="6C733422"/>
    <w:rsid w:val="6CED522B"/>
    <w:rsid w:val="6D1370AC"/>
    <w:rsid w:val="6DE34B19"/>
    <w:rsid w:val="6F8B7561"/>
    <w:rsid w:val="70037CD8"/>
    <w:rsid w:val="70634C41"/>
    <w:rsid w:val="7145038A"/>
    <w:rsid w:val="72A8616F"/>
    <w:rsid w:val="72E32DBD"/>
    <w:rsid w:val="745A197D"/>
    <w:rsid w:val="76F4711F"/>
    <w:rsid w:val="77DE6F2C"/>
    <w:rsid w:val="78341959"/>
    <w:rsid w:val="794C58C4"/>
    <w:rsid w:val="79A077DF"/>
    <w:rsid w:val="7AF56AE4"/>
    <w:rsid w:val="7B830DE7"/>
    <w:rsid w:val="7BC902FB"/>
    <w:rsid w:val="7E1D5D2D"/>
    <w:rsid w:val="7E1F6049"/>
    <w:rsid w:val="7EE14BDA"/>
    <w:rsid w:val="7F5425D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qFormat="1" w:unhideWhenUsed="0" w:uiPriority="0" w:name="index 1"/>
    <w:lsdException w:qFormat="1" w:unhideWhenUsed="0" w:uiPriority="0" w:name="index 2"/>
    <w:lsdException w:qFormat="1" w:unhideWhenUsed="0" w:uiPriority="0" w:name="index 3"/>
    <w:lsdException w:qFormat="1" w:unhideWhenUsed="0" w:uiPriority="0" w:name="index 4"/>
    <w:lsdException w:qFormat="1" w:unhideWhenUsed="0" w:uiPriority="0" w:name="index 5"/>
    <w:lsdException w:qFormat="1" w:unhideWhenUsed="0" w:uiPriority="0" w:name="index 6"/>
    <w:lsdException w:qFormat="1" w:unhideWhenUsed="0" w:uiPriority="0" w:name="index 7"/>
    <w:lsdException w:qFormat="1" w:unhideWhenUsed="0" w:uiPriority="0" w:name="index 8"/>
    <w:lsdException w:qFormat="1" w:unhideWhenUsed="0" w:uiPriority="0" w:name="index 9"/>
    <w:lsdException w:qFormat="1" w:unhideWhenUsed="0" w:uiPriority="39" w:semiHidden="0" w:name="toc 1"/>
    <w:lsdException w:qFormat="1" w:unhideWhenUsed="0" w:uiPriority="0" w:name="toc 2"/>
    <w:lsdException w:qFormat="1" w:unhideWhenUsed="0" w:uiPriority="0" w:name="toc 3"/>
    <w:lsdException w:qFormat="1" w:unhideWhenUsed="0" w:uiPriority="0" w:name="toc 4"/>
    <w:lsdException w:qFormat="1" w:unhideWhenUsed="0" w:uiPriority="0" w:name="toc 5"/>
    <w:lsdException w:qFormat="1" w:unhideWhenUsed="0" w:uiPriority="0" w:name="toc 6"/>
    <w:lsdException w:qFormat="1" w:unhideWhenUsed="0" w:uiPriority="0" w:name="toc 7"/>
    <w:lsdException w:qFormat="1" w:unhideWhenUsed="0" w:uiPriority="0" w:name="toc 8"/>
    <w:lsdException w:qFormat="1" w:unhideWhenUsed="0" w:uiPriority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qFormat="1" w:unhideWhenUsed="0" w:uiPriority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name="table of authorities"/>
    <w:lsdException w:unhideWhenUsed="0" w:uiPriority="0" w:semiHidden="0" w:name="macro"/>
    <w:lsdException w:qFormat="1" w:unhideWhenUsed="0" w:uiPriority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qFormat="1"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qFormat="1" w:uiPriority="99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nhideWhenUsed="0" w:uiPriority="0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99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qFormat="1"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30"/>
      <w:szCs w:val="44"/>
    </w:rPr>
  </w:style>
  <w:style w:type="paragraph" w:styleId="4">
    <w:name w:val="heading 2"/>
    <w:basedOn w:val="1"/>
    <w:next w:val="1"/>
    <w:qFormat/>
    <w:uiPriority w:val="0"/>
    <w:pPr>
      <w:keepNext/>
      <w:keepLines/>
      <w:spacing w:before="260" w:after="260" w:line="416" w:lineRule="auto"/>
      <w:ind w:firstLine="628"/>
      <w:jc w:val="center"/>
      <w:outlineLvl w:val="1"/>
    </w:pPr>
    <w:rPr>
      <w:rFonts w:ascii="Arial" w:hAnsi="Arial" w:eastAsia="黑体"/>
      <w:b/>
      <w:bCs/>
      <w:sz w:val="32"/>
      <w:szCs w:val="32"/>
    </w:rPr>
  </w:style>
  <w:style w:type="paragraph" w:styleId="5">
    <w:name w:val="heading 3"/>
    <w:basedOn w:val="1"/>
    <w:next w:val="1"/>
    <w:qFormat/>
    <w:uiPriority w:val="0"/>
    <w:pPr>
      <w:keepNext/>
      <w:keepLines/>
      <w:spacing w:before="260" w:after="260" w:line="416" w:lineRule="auto"/>
      <w:jc w:val="center"/>
      <w:outlineLvl w:val="2"/>
    </w:pPr>
    <w:rPr>
      <w:rFonts w:ascii="宋体"/>
      <w:b/>
      <w:bCs/>
      <w:sz w:val="32"/>
      <w:szCs w:val="32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="280" w:after="290" w:line="376" w:lineRule="auto"/>
      <w:outlineLvl w:val="3"/>
    </w:pPr>
    <w:rPr>
      <w:rFonts w:ascii="Arial" w:hAnsi="Arial" w:eastAsia="黑体"/>
      <w:b/>
      <w:bCs/>
      <w:sz w:val="28"/>
      <w:szCs w:val="28"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rFonts w:ascii="宋体" w:hAnsi="Arial"/>
      <w:bCs/>
      <w:sz w:val="28"/>
    </w:rPr>
  </w:style>
  <w:style w:type="paragraph" w:styleId="7">
    <w:name w:val="heading 6"/>
    <w:basedOn w:val="1"/>
    <w:next w:val="1"/>
    <w:qFormat/>
    <w:uiPriority w:val="0"/>
    <w:pPr>
      <w:keepNext/>
      <w:keepLines/>
      <w:spacing w:before="240" w:after="64" w:line="320" w:lineRule="auto"/>
      <w:outlineLvl w:val="5"/>
    </w:pPr>
    <w:rPr>
      <w:rFonts w:ascii="Arial" w:hAnsi="Arial" w:eastAsia="黑体"/>
      <w:b/>
      <w:bCs/>
      <w:sz w:val="24"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spacing w:before="240" w:after="64" w:line="320" w:lineRule="auto"/>
      <w:outlineLvl w:val="7"/>
    </w:pPr>
    <w:rPr>
      <w:rFonts w:ascii="Arial" w:hAnsi="Arial" w:eastAsia="黑体"/>
      <w:sz w:val="24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spacing w:before="240" w:after="64" w:line="320" w:lineRule="auto"/>
      <w:outlineLvl w:val="8"/>
    </w:pPr>
    <w:rPr>
      <w:rFonts w:ascii="Arial" w:hAnsi="Arial" w:eastAsia="黑体"/>
      <w:szCs w:val="21"/>
    </w:rPr>
  </w:style>
  <w:style w:type="character" w:default="1" w:styleId="56">
    <w:name w:val="Default Paragraph Font"/>
    <w:link w:val="57"/>
    <w:unhideWhenUsed/>
    <w:qFormat/>
    <w:uiPriority w:val="1"/>
  </w:style>
  <w:style w:type="table" w:default="1" w:styleId="54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7"/>
    <w:basedOn w:val="1"/>
    <w:next w:val="1"/>
    <w:semiHidden/>
    <w:qFormat/>
    <w:uiPriority w:val="0"/>
    <w:pPr>
      <w:ind w:left="1260"/>
      <w:jc w:val="left"/>
    </w:pPr>
    <w:rPr>
      <w:szCs w:val="21"/>
    </w:rPr>
  </w:style>
  <w:style w:type="paragraph" w:styleId="12">
    <w:name w:val="table of authorities"/>
    <w:basedOn w:val="1"/>
    <w:next w:val="1"/>
    <w:semiHidden/>
    <w:qFormat/>
    <w:uiPriority w:val="0"/>
    <w:pPr>
      <w:ind w:left="420" w:leftChars="200"/>
    </w:pPr>
  </w:style>
  <w:style w:type="paragraph" w:styleId="13">
    <w:name w:val="index 8"/>
    <w:basedOn w:val="1"/>
    <w:next w:val="1"/>
    <w:semiHidden/>
    <w:qFormat/>
    <w:uiPriority w:val="0"/>
    <w:pPr>
      <w:ind w:left="1400" w:leftChars="1400"/>
    </w:pPr>
  </w:style>
  <w:style w:type="paragraph" w:styleId="14">
    <w:name w:val="Normal Indent"/>
    <w:basedOn w:val="1"/>
    <w:next w:val="15"/>
    <w:qFormat/>
    <w:uiPriority w:val="0"/>
    <w:pPr>
      <w:ind w:firstLine="420"/>
    </w:pPr>
  </w:style>
  <w:style w:type="paragraph" w:customStyle="1" w:styleId="15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16">
    <w:name w:val="index 5"/>
    <w:basedOn w:val="1"/>
    <w:next w:val="1"/>
    <w:semiHidden/>
    <w:qFormat/>
    <w:uiPriority w:val="0"/>
    <w:pPr>
      <w:ind w:left="800" w:leftChars="800"/>
    </w:pPr>
  </w:style>
  <w:style w:type="paragraph" w:styleId="17">
    <w:name w:val="List Bullet"/>
    <w:basedOn w:val="1"/>
    <w:qFormat/>
    <w:uiPriority w:val="0"/>
    <w:pPr>
      <w:tabs>
        <w:tab w:val="left" w:pos="720"/>
      </w:tabs>
      <w:autoSpaceDE w:val="0"/>
      <w:autoSpaceDN w:val="0"/>
      <w:adjustRightInd w:val="0"/>
      <w:spacing w:beforeLines="50" w:line="360" w:lineRule="auto"/>
      <w:ind w:left="782" w:leftChars="150" w:hanging="422"/>
      <w:jc w:val="left"/>
    </w:pPr>
    <w:rPr>
      <w:rFonts w:ascii="宋体" w:hAnsi="宋体"/>
      <w:b/>
      <w:color w:val="000000"/>
      <w:szCs w:val="21"/>
      <w:lang w:val="zh-CN"/>
    </w:rPr>
  </w:style>
  <w:style w:type="paragraph" w:styleId="18">
    <w:name w:val="Document Map"/>
    <w:basedOn w:val="1"/>
    <w:semiHidden/>
    <w:qFormat/>
    <w:uiPriority w:val="0"/>
    <w:pPr>
      <w:shd w:val="clear" w:color="auto" w:fill="000080"/>
    </w:pPr>
  </w:style>
  <w:style w:type="paragraph" w:styleId="19">
    <w:name w:val="toa heading"/>
    <w:basedOn w:val="1"/>
    <w:next w:val="1"/>
    <w:semiHidden/>
    <w:qFormat/>
    <w:uiPriority w:val="0"/>
    <w:pPr>
      <w:spacing w:before="120"/>
    </w:pPr>
    <w:rPr>
      <w:rFonts w:ascii="Arial" w:hAnsi="Arial"/>
      <w:b/>
      <w:bCs/>
      <w:szCs w:val="24"/>
    </w:rPr>
  </w:style>
  <w:style w:type="paragraph" w:styleId="20">
    <w:name w:val="annotation text"/>
    <w:basedOn w:val="1"/>
    <w:semiHidden/>
    <w:qFormat/>
    <w:uiPriority w:val="0"/>
    <w:pPr>
      <w:jc w:val="left"/>
    </w:pPr>
  </w:style>
  <w:style w:type="paragraph" w:styleId="21">
    <w:name w:val="index 6"/>
    <w:basedOn w:val="1"/>
    <w:next w:val="1"/>
    <w:semiHidden/>
    <w:qFormat/>
    <w:uiPriority w:val="0"/>
    <w:pPr>
      <w:ind w:left="1000" w:leftChars="1000"/>
    </w:pPr>
  </w:style>
  <w:style w:type="paragraph" w:styleId="22">
    <w:name w:val="Body Text 3"/>
    <w:basedOn w:val="1"/>
    <w:qFormat/>
    <w:uiPriority w:val="0"/>
    <w:rPr>
      <w:rFonts w:ascii="黑体" w:hAnsi="Arial" w:eastAsia="黑体"/>
      <w:b/>
      <w:sz w:val="28"/>
    </w:rPr>
  </w:style>
  <w:style w:type="paragraph" w:styleId="23">
    <w:name w:val="Body Text"/>
    <w:basedOn w:val="1"/>
    <w:next w:val="1"/>
    <w:qFormat/>
    <w:uiPriority w:val="0"/>
    <w:rPr>
      <w:rFonts w:ascii="宋体" w:hAnsi="Arial"/>
      <w:sz w:val="28"/>
    </w:rPr>
  </w:style>
  <w:style w:type="paragraph" w:styleId="24">
    <w:name w:val="Body Text Indent"/>
    <w:basedOn w:val="1"/>
    <w:next w:val="1"/>
    <w:link w:val="74"/>
    <w:qFormat/>
    <w:uiPriority w:val="0"/>
    <w:pPr>
      <w:ind w:firstLine="645"/>
    </w:pPr>
    <w:rPr>
      <w:rFonts w:ascii="楷体_GB2312" w:eastAsia="楷体_GB2312"/>
      <w:sz w:val="32"/>
    </w:rPr>
  </w:style>
  <w:style w:type="paragraph" w:styleId="25">
    <w:name w:val="List 2"/>
    <w:basedOn w:val="1"/>
    <w:qFormat/>
    <w:uiPriority w:val="0"/>
    <w:pPr>
      <w:ind w:left="100" w:leftChars="200" w:hanging="200" w:hangingChars="200"/>
    </w:pPr>
    <w:rPr>
      <w:szCs w:val="24"/>
    </w:rPr>
  </w:style>
  <w:style w:type="paragraph" w:styleId="26">
    <w:name w:val="index 4"/>
    <w:basedOn w:val="1"/>
    <w:next w:val="1"/>
    <w:semiHidden/>
    <w:qFormat/>
    <w:uiPriority w:val="0"/>
    <w:pPr>
      <w:ind w:left="600" w:leftChars="600"/>
    </w:pPr>
  </w:style>
  <w:style w:type="paragraph" w:styleId="27">
    <w:name w:val="toc 5"/>
    <w:basedOn w:val="1"/>
    <w:next w:val="1"/>
    <w:semiHidden/>
    <w:qFormat/>
    <w:uiPriority w:val="0"/>
    <w:pPr>
      <w:ind w:left="840"/>
      <w:jc w:val="left"/>
    </w:pPr>
    <w:rPr>
      <w:szCs w:val="21"/>
    </w:rPr>
  </w:style>
  <w:style w:type="paragraph" w:styleId="28">
    <w:name w:val="toc 3"/>
    <w:basedOn w:val="1"/>
    <w:next w:val="1"/>
    <w:semiHidden/>
    <w:qFormat/>
    <w:uiPriority w:val="0"/>
    <w:pPr>
      <w:ind w:left="420"/>
      <w:jc w:val="left"/>
    </w:pPr>
    <w:rPr>
      <w:i/>
      <w:iCs/>
      <w:szCs w:val="24"/>
    </w:rPr>
  </w:style>
  <w:style w:type="paragraph" w:styleId="29">
    <w:name w:val="Plain Text"/>
    <w:basedOn w:val="1"/>
    <w:next w:val="30"/>
    <w:link w:val="63"/>
    <w:qFormat/>
    <w:uiPriority w:val="0"/>
    <w:rPr>
      <w:rFonts w:ascii="宋体" w:hAnsi="Courier New"/>
    </w:rPr>
  </w:style>
  <w:style w:type="paragraph" w:styleId="30">
    <w:name w:val="List Number 5"/>
    <w:basedOn w:val="1"/>
    <w:qFormat/>
    <w:uiPriority w:val="0"/>
    <w:pPr>
      <w:numPr>
        <w:ilvl w:val="0"/>
        <w:numId w:val="1"/>
      </w:numPr>
    </w:pPr>
  </w:style>
  <w:style w:type="paragraph" w:styleId="31">
    <w:name w:val="toc 8"/>
    <w:basedOn w:val="1"/>
    <w:next w:val="1"/>
    <w:semiHidden/>
    <w:qFormat/>
    <w:uiPriority w:val="0"/>
    <w:pPr>
      <w:ind w:left="1470"/>
      <w:jc w:val="left"/>
    </w:pPr>
    <w:rPr>
      <w:szCs w:val="21"/>
    </w:rPr>
  </w:style>
  <w:style w:type="paragraph" w:styleId="32">
    <w:name w:val="index 3"/>
    <w:basedOn w:val="1"/>
    <w:next w:val="1"/>
    <w:semiHidden/>
    <w:qFormat/>
    <w:uiPriority w:val="0"/>
    <w:pPr>
      <w:ind w:left="400" w:leftChars="400"/>
    </w:pPr>
  </w:style>
  <w:style w:type="paragraph" w:styleId="33">
    <w:name w:val="Date"/>
    <w:basedOn w:val="1"/>
    <w:next w:val="1"/>
    <w:qFormat/>
    <w:uiPriority w:val="0"/>
    <w:rPr>
      <w:b/>
      <w:sz w:val="28"/>
    </w:rPr>
  </w:style>
  <w:style w:type="paragraph" w:styleId="34">
    <w:name w:val="Body Text Indent 2"/>
    <w:basedOn w:val="1"/>
    <w:qFormat/>
    <w:uiPriority w:val="0"/>
    <w:pPr>
      <w:ind w:left="630" w:firstLine="645"/>
    </w:pPr>
    <w:rPr>
      <w:rFonts w:ascii="Arial" w:hAnsi="Arial" w:eastAsia="仿宋_GB2312"/>
      <w:sz w:val="32"/>
    </w:rPr>
  </w:style>
  <w:style w:type="paragraph" w:styleId="35">
    <w:name w:val="Balloon Text"/>
    <w:basedOn w:val="1"/>
    <w:semiHidden/>
    <w:qFormat/>
    <w:uiPriority w:val="0"/>
    <w:rPr>
      <w:sz w:val="18"/>
      <w:szCs w:val="18"/>
    </w:rPr>
  </w:style>
  <w:style w:type="paragraph" w:styleId="3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38">
    <w:name w:val="toc 1"/>
    <w:basedOn w:val="1"/>
    <w:next w:val="1"/>
    <w:qFormat/>
    <w:uiPriority w:val="39"/>
    <w:pPr>
      <w:spacing w:before="120" w:after="120"/>
      <w:jc w:val="left"/>
    </w:pPr>
    <w:rPr>
      <w:caps/>
      <w:szCs w:val="24"/>
    </w:rPr>
  </w:style>
  <w:style w:type="paragraph" w:styleId="39">
    <w:name w:val="toc 4"/>
    <w:basedOn w:val="1"/>
    <w:next w:val="1"/>
    <w:semiHidden/>
    <w:qFormat/>
    <w:uiPriority w:val="0"/>
    <w:pPr>
      <w:ind w:left="630"/>
      <w:jc w:val="left"/>
    </w:pPr>
    <w:rPr>
      <w:szCs w:val="21"/>
    </w:rPr>
  </w:style>
  <w:style w:type="paragraph" w:styleId="40">
    <w:name w:val="index heading"/>
    <w:basedOn w:val="1"/>
    <w:next w:val="41"/>
    <w:semiHidden/>
    <w:qFormat/>
    <w:uiPriority w:val="0"/>
  </w:style>
  <w:style w:type="paragraph" w:styleId="41">
    <w:name w:val="index 1"/>
    <w:basedOn w:val="1"/>
    <w:next w:val="1"/>
    <w:semiHidden/>
    <w:qFormat/>
    <w:uiPriority w:val="0"/>
    <w:pPr>
      <w:jc w:val="left"/>
    </w:pPr>
    <w:rPr>
      <w:rFonts w:ascii="仿宋_GB2312" w:eastAsia="仿宋_GB2312"/>
      <w:sz w:val="28"/>
    </w:rPr>
  </w:style>
  <w:style w:type="paragraph" w:styleId="42">
    <w:name w:val="toc 6"/>
    <w:basedOn w:val="1"/>
    <w:next w:val="1"/>
    <w:semiHidden/>
    <w:qFormat/>
    <w:uiPriority w:val="0"/>
    <w:pPr>
      <w:ind w:left="1050"/>
      <w:jc w:val="left"/>
    </w:pPr>
    <w:rPr>
      <w:szCs w:val="21"/>
    </w:rPr>
  </w:style>
  <w:style w:type="paragraph" w:styleId="43">
    <w:name w:val="Body Text Indent 3"/>
    <w:basedOn w:val="1"/>
    <w:qFormat/>
    <w:uiPriority w:val="0"/>
    <w:pPr>
      <w:ind w:firstLine="645"/>
    </w:pPr>
    <w:rPr>
      <w:rFonts w:ascii="仿宋_GB2312" w:hAnsi="Arial" w:eastAsia="仿宋_GB2312"/>
      <w:color w:val="000000"/>
      <w:sz w:val="30"/>
    </w:rPr>
  </w:style>
  <w:style w:type="paragraph" w:styleId="44">
    <w:name w:val="index 7"/>
    <w:basedOn w:val="1"/>
    <w:next w:val="1"/>
    <w:semiHidden/>
    <w:qFormat/>
    <w:uiPriority w:val="0"/>
    <w:pPr>
      <w:ind w:left="1200" w:leftChars="1200"/>
    </w:pPr>
  </w:style>
  <w:style w:type="paragraph" w:styleId="45">
    <w:name w:val="index 9"/>
    <w:basedOn w:val="1"/>
    <w:next w:val="1"/>
    <w:semiHidden/>
    <w:qFormat/>
    <w:uiPriority w:val="0"/>
    <w:pPr>
      <w:ind w:left="1600" w:leftChars="1600"/>
    </w:pPr>
  </w:style>
  <w:style w:type="paragraph" w:styleId="46">
    <w:name w:val="toc 2"/>
    <w:basedOn w:val="1"/>
    <w:next w:val="1"/>
    <w:semiHidden/>
    <w:qFormat/>
    <w:uiPriority w:val="0"/>
    <w:pPr>
      <w:ind w:left="210"/>
      <w:jc w:val="left"/>
    </w:pPr>
    <w:rPr>
      <w:smallCaps/>
      <w:sz w:val="28"/>
      <w:szCs w:val="24"/>
    </w:rPr>
  </w:style>
  <w:style w:type="paragraph" w:styleId="47">
    <w:name w:val="toc 9"/>
    <w:basedOn w:val="1"/>
    <w:next w:val="1"/>
    <w:semiHidden/>
    <w:qFormat/>
    <w:uiPriority w:val="0"/>
    <w:pPr>
      <w:ind w:left="1680"/>
      <w:jc w:val="left"/>
    </w:pPr>
    <w:rPr>
      <w:szCs w:val="21"/>
    </w:rPr>
  </w:style>
  <w:style w:type="paragraph" w:styleId="48">
    <w:name w:val="Body Text 2"/>
    <w:basedOn w:val="1"/>
    <w:qFormat/>
    <w:uiPriority w:val="0"/>
    <w:rPr>
      <w:rFonts w:ascii="仿宋_GB2312" w:eastAsia="仿宋_GB2312"/>
      <w:b/>
      <w:sz w:val="24"/>
    </w:rPr>
  </w:style>
  <w:style w:type="paragraph" w:styleId="49">
    <w:name w:val="Message Header"/>
    <w:basedOn w:val="1"/>
    <w:unhideWhenUsed/>
    <w:qFormat/>
    <w:uiPriority w:val="99"/>
    <w:pPr>
      <w:pBdr>
        <w:top w:val="single" w:color="auto" w:sz="6" w:space="1"/>
        <w:left w:val="single" w:color="auto" w:sz="6" w:space="1"/>
        <w:bottom w:val="single" w:color="auto" w:sz="6" w:space="1"/>
        <w:right w:val="single" w:color="auto" w:sz="6" w:space="1"/>
      </w:pBdr>
      <w:shd w:val="pct20" w:color="auto" w:fill="auto"/>
      <w:ind w:left="1080" w:leftChars="500" w:hanging="1080" w:hangingChars="500"/>
    </w:pPr>
    <w:rPr>
      <w:rFonts w:asciiTheme="majorHAnsi" w:hAnsiTheme="majorHAnsi" w:eastAsiaTheme="majorEastAsia" w:cstheme="majorBidi"/>
      <w:sz w:val="24"/>
      <w:szCs w:val="24"/>
    </w:rPr>
  </w:style>
  <w:style w:type="paragraph" w:styleId="5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  <w:szCs w:val="24"/>
    </w:rPr>
  </w:style>
  <w:style w:type="paragraph" w:styleId="51">
    <w:name w:val="index 2"/>
    <w:basedOn w:val="1"/>
    <w:next w:val="1"/>
    <w:semiHidden/>
    <w:qFormat/>
    <w:uiPriority w:val="0"/>
    <w:pPr>
      <w:ind w:left="200" w:leftChars="200"/>
    </w:pPr>
  </w:style>
  <w:style w:type="paragraph" w:styleId="52">
    <w:name w:val="annotation subject"/>
    <w:basedOn w:val="20"/>
    <w:next w:val="20"/>
    <w:semiHidden/>
    <w:qFormat/>
    <w:uiPriority w:val="0"/>
    <w:rPr>
      <w:b/>
      <w:bCs/>
    </w:rPr>
  </w:style>
  <w:style w:type="paragraph" w:styleId="53">
    <w:name w:val="Body Text First Indent 2"/>
    <w:basedOn w:val="24"/>
    <w:next w:val="1"/>
    <w:link w:val="75"/>
    <w:qFormat/>
    <w:uiPriority w:val="0"/>
    <w:pPr>
      <w:spacing w:after="120"/>
      <w:ind w:left="420" w:leftChars="200" w:firstLine="420" w:firstLineChars="200"/>
    </w:pPr>
    <w:rPr>
      <w:rFonts w:ascii="Times New Roman" w:eastAsia="宋体"/>
      <w:sz w:val="21"/>
    </w:rPr>
  </w:style>
  <w:style w:type="table" w:styleId="55">
    <w:name w:val="Table Grid"/>
    <w:basedOn w:val="5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7">
    <w:name w:val="默认段落字体 Para Char Char Char Char"/>
    <w:basedOn w:val="1"/>
    <w:link w:val="56"/>
    <w:qFormat/>
    <w:uiPriority w:val="0"/>
  </w:style>
  <w:style w:type="character" w:styleId="58">
    <w:name w:val="Strong"/>
    <w:basedOn w:val="56"/>
    <w:qFormat/>
    <w:uiPriority w:val="0"/>
    <w:rPr>
      <w:b/>
    </w:rPr>
  </w:style>
  <w:style w:type="character" w:styleId="59">
    <w:name w:val="page number"/>
    <w:basedOn w:val="56"/>
    <w:qFormat/>
    <w:uiPriority w:val="0"/>
  </w:style>
  <w:style w:type="character" w:styleId="60">
    <w:name w:val="FollowedHyperlink"/>
    <w:basedOn w:val="56"/>
    <w:qFormat/>
    <w:uiPriority w:val="0"/>
    <w:rPr>
      <w:color w:val="800080"/>
      <w:u w:val="single"/>
    </w:rPr>
  </w:style>
  <w:style w:type="character" w:styleId="61">
    <w:name w:val="Hyperlink"/>
    <w:basedOn w:val="56"/>
    <w:qFormat/>
    <w:uiPriority w:val="99"/>
    <w:rPr>
      <w:color w:val="0000FF"/>
      <w:u w:val="single"/>
    </w:rPr>
  </w:style>
  <w:style w:type="character" w:styleId="62">
    <w:name w:val="annotation reference"/>
    <w:basedOn w:val="56"/>
    <w:semiHidden/>
    <w:qFormat/>
    <w:uiPriority w:val="0"/>
    <w:rPr>
      <w:sz w:val="21"/>
      <w:szCs w:val="21"/>
    </w:rPr>
  </w:style>
  <w:style w:type="character" w:customStyle="1" w:styleId="63">
    <w:name w:val="纯文本 Char"/>
    <w:basedOn w:val="56"/>
    <w:link w:val="29"/>
    <w:qFormat/>
    <w:uiPriority w:val="0"/>
    <w:rPr>
      <w:rFonts w:ascii="宋体" w:hAnsi="Courier New" w:eastAsia="宋体"/>
      <w:kern w:val="2"/>
      <w:sz w:val="21"/>
      <w:lang w:val="en-US" w:eastAsia="zh-CN" w:bidi="ar-SA"/>
    </w:rPr>
  </w:style>
  <w:style w:type="paragraph" w:customStyle="1" w:styleId="64">
    <w:name w:val="Char"/>
    <w:basedOn w:val="1"/>
    <w:qFormat/>
    <w:uiPriority w:val="0"/>
    <w:rPr>
      <w:rFonts w:ascii="Arial" w:hAnsi="Arial" w:cs="Arial"/>
      <w:sz w:val="20"/>
    </w:rPr>
  </w:style>
  <w:style w:type="paragraph" w:customStyle="1" w:styleId="65">
    <w:name w:val="列表项目符号6"/>
    <w:basedOn w:val="1"/>
    <w:qFormat/>
    <w:uiPriority w:val="0"/>
    <w:pPr>
      <w:tabs>
        <w:tab w:val="left" w:pos="840"/>
      </w:tabs>
      <w:autoSpaceDE w:val="0"/>
      <w:autoSpaceDN w:val="0"/>
      <w:adjustRightInd w:val="0"/>
      <w:spacing w:before="240" w:after="120" w:line="360" w:lineRule="auto"/>
      <w:ind w:left="840" w:hanging="420"/>
      <w:jc w:val="left"/>
    </w:pPr>
    <w:rPr>
      <w:rFonts w:ascii="宋体" w:hAnsi="宋体"/>
      <w:b/>
      <w:bCs/>
      <w:color w:val="000000"/>
      <w:szCs w:val="21"/>
      <w:lang w:val="zh-CN"/>
    </w:rPr>
  </w:style>
  <w:style w:type="paragraph" w:customStyle="1" w:styleId="66">
    <w:name w:val="Char Char Char Char"/>
    <w:basedOn w:val="1"/>
    <w:qFormat/>
    <w:uiPriority w:val="0"/>
    <w:rPr>
      <w:rFonts w:ascii="Tahoma" w:hAnsi="Tahoma"/>
      <w:sz w:val="24"/>
    </w:rPr>
  </w:style>
  <w:style w:type="paragraph" w:customStyle="1" w:styleId="67">
    <w:name w:val="Char Char Char1 Char"/>
    <w:basedOn w:val="1"/>
    <w:qFormat/>
    <w:uiPriority w:val="0"/>
    <w:rPr>
      <w:rFonts w:ascii="Tahoma" w:hAnsi="Tahoma"/>
      <w:sz w:val="24"/>
    </w:rPr>
  </w:style>
  <w:style w:type="paragraph" w:customStyle="1" w:styleId="68">
    <w:name w:val="Char1"/>
    <w:basedOn w:val="1"/>
    <w:qFormat/>
    <w:uiPriority w:val="0"/>
    <w:rPr>
      <w:rFonts w:ascii="Tahoma" w:hAnsi="Tahoma"/>
      <w:sz w:val="24"/>
    </w:rPr>
  </w:style>
  <w:style w:type="paragraph" w:customStyle="1" w:styleId="69">
    <w:name w:val="Char Char Char Char Char Char Char Char Char Char Char Char"/>
    <w:basedOn w:val="1"/>
    <w:qFormat/>
    <w:uiPriority w:val="0"/>
    <w:rPr>
      <w:rFonts w:ascii="Tahoma" w:hAnsi="Tahoma"/>
      <w:sz w:val="24"/>
    </w:rPr>
  </w:style>
  <w:style w:type="paragraph" w:customStyle="1" w:styleId="70">
    <w:name w:val="问题列表"/>
    <w:basedOn w:val="1"/>
    <w:qFormat/>
    <w:uiPriority w:val="0"/>
    <w:pPr>
      <w:widowControl/>
      <w:tabs>
        <w:tab w:val="left" w:pos="420"/>
      </w:tabs>
      <w:overflowPunct w:val="0"/>
      <w:autoSpaceDE w:val="0"/>
      <w:autoSpaceDN w:val="0"/>
      <w:adjustRightInd w:val="0"/>
      <w:spacing w:line="360" w:lineRule="auto"/>
      <w:ind w:left="420" w:hanging="420"/>
      <w:textAlignment w:val="baseline"/>
    </w:pPr>
    <w:rPr>
      <w:kern w:val="0"/>
    </w:rPr>
  </w:style>
  <w:style w:type="paragraph" w:customStyle="1" w:styleId="71">
    <w:name w:val="Blockquote"/>
    <w:basedOn w:val="1"/>
    <w:qFormat/>
    <w:uiPriority w:val="0"/>
    <w:pPr>
      <w:autoSpaceDE w:val="0"/>
      <w:autoSpaceDN w:val="0"/>
      <w:adjustRightInd w:val="0"/>
      <w:spacing w:before="100" w:after="100"/>
      <w:ind w:left="360" w:right="360"/>
      <w:jc w:val="left"/>
    </w:pPr>
    <w:rPr>
      <w:kern w:val="0"/>
      <w:sz w:val="24"/>
    </w:rPr>
  </w:style>
  <w:style w:type="paragraph" w:customStyle="1" w:styleId="72">
    <w:name w:val="样式1"/>
    <w:basedOn w:val="1"/>
    <w:qFormat/>
    <w:uiPriority w:val="0"/>
    <w:pPr>
      <w:spacing w:before="120" w:after="120" w:line="300" w:lineRule="auto"/>
    </w:pPr>
    <w:rPr>
      <w:rFonts w:ascii="宋体" w:hAnsi="宋体"/>
      <w:b/>
      <w:sz w:val="24"/>
    </w:rPr>
  </w:style>
  <w:style w:type="paragraph" w:customStyle="1" w:styleId="73">
    <w:name w:val="正文首行缩进两字符"/>
    <w:basedOn w:val="1"/>
    <w:qFormat/>
    <w:uiPriority w:val="0"/>
    <w:pPr>
      <w:spacing w:line="360" w:lineRule="auto"/>
      <w:ind w:firstLine="200" w:firstLineChars="200"/>
    </w:pPr>
    <w:rPr>
      <w:szCs w:val="24"/>
    </w:rPr>
  </w:style>
  <w:style w:type="character" w:customStyle="1" w:styleId="74">
    <w:name w:val="正文文本缩进 Char"/>
    <w:basedOn w:val="56"/>
    <w:link w:val="24"/>
    <w:qFormat/>
    <w:uiPriority w:val="0"/>
    <w:rPr>
      <w:rFonts w:ascii="楷体_GB2312" w:eastAsia="楷体_GB2312"/>
      <w:kern w:val="2"/>
      <w:sz w:val="32"/>
    </w:rPr>
  </w:style>
  <w:style w:type="character" w:customStyle="1" w:styleId="75">
    <w:name w:val="正文首行缩进 2 Char"/>
    <w:basedOn w:val="74"/>
    <w:link w:val="53"/>
    <w:qFormat/>
    <w:uiPriority w:val="0"/>
  </w:style>
  <w:style w:type="paragraph" w:customStyle="1" w:styleId="76">
    <w:name w:val="Table Paragraph"/>
    <w:basedOn w:val="1"/>
    <w:qFormat/>
    <w:uiPriority w:val="1"/>
    <w:rPr>
      <w:rFonts w:ascii="宋体" w:hAnsi="宋体" w:cs="宋体"/>
      <w:lang w:val="zh-CN" w:bidi="zh-CN"/>
    </w:rPr>
  </w:style>
  <w:style w:type="paragraph" w:customStyle="1" w:styleId="77">
    <w:name w:val="WPS Plain"/>
    <w:qFormat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3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黑体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宋体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relations xmlns="http://www.yonyou.com/rela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dataSourceCollection xmlns="http://www.yonyou.com/datasource"/>
</file>

<file path=customXml/itemProps1.xml><?xml version="1.0" encoding="utf-8"?>
<ds:datastoreItem xmlns:ds="http://schemas.openxmlformats.org/officeDocument/2006/customXml" ds:itemID="{9f99e80f-49d8-4354-bd66-006a6d02f298}">
  <ds:schemaRefs/>
</ds:datastoreItem>
</file>

<file path=customXml/itemProps2.xml><?xml version="1.0" encoding="utf-8"?>
<ds:datastoreItem xmlns:ds="http://schemas.openxmlformats.org/officeDocument/2006/customXml" ds:itemID="{7FC8E370-277E-410A-92C5-DE2C8CA5E755}">
  <ds:schemaRefs/>
</ds:datastoreItem>
</file>

<file path=customXml/itemProps3.xml><?xml version="1.0" encoding="utf-8"?>
<ds:datastoreItem xmlns:ds="http://schemas.openxmlformats.org/officeDocument/2006/customXml" ds:itemID="{f5735d83-fa23-489a-9eb9-cade9928188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18586</Words>
  <Characters>20350</Characters>
  <Lines>157</Lines>
  <Paragraphs>44</Paragraphs>
  <TotalTime>1</TotalTime>
  <ScaleCrop>false</ScaleCrop>
  <LinksUpToDate>false</LinksUpToDate>
  <CharactersWithSpaces>20903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2021-04-07T02:53:00Z</dcterms:created>
  <dc:creator>emperor</dc:creator>
  <cp:lastModifiedBy>魏</cp:lastModifiedBy>
  <cp:lastPrinted>2009-04-21T06:45:00Z</cp:lastPrinted>
  <dcterms:modified xsi:type="dcterms:W3CDTF">2024-10-25T02:13:02Z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B5C08F7B2C9E42BA9382AA267A3485EF</vt:lpwstr>
  </property>
</Properties>
</file>