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智能控制集成设备等250320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 xml:space="preserve">智能控制集成设备等250320 </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19185225031834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 xml:space="preserve">智能控制集成设备等250320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甲方指定地点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300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20</w:t>
      </w:r>
      <w:bookmarkStart w:id="0" w:name="_GoBack"/>
      <w:bookmarkEnd w:id="0"/>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50719"/>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64DBE"/>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3310E"/>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0F63B21"/>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8F02638"/>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62DA7"/>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DE95DC2"/>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CD396E"/>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18</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2025-03-20T09:00:50Z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