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上位系统应用软件等250418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上位系统应用软件等250418</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19185225040</w:t>
      </w:r>
      <w:r>
        <w:rPr>
          <w:rFonts w:hint="eastAsia" w:ascii="仿宋_GB2312"/>
          <w:sz w:val="28"/>
          <w:szCs w:val="28"/>
          <w:highlight w:val="none"/>
          <w:u w:val="single"/>
          <w:lang w:val="en-US" w:eastAsia="zh-CN"/>
        </w:rPr>
        <w:t>252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上位系统应用软件等25041</w:t>
      </w:r>
      <w:r>
        <w:rPr>
          <w:rFonts w:hint="eastAsia" w:ascii="仿宋_GB2312"/>
          <w:sz w:val="28"/>
          <w:szCs w:val="28"/>
          <w:highlight w:val="none"/>
          <w:u w:val="single"/>
          <w:lang w:val="en-US" w:eastAsia="zh-CN"/>
        </w:rPr>
        <w:t>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青岛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李工</w:t>
      </w:r>
      <w:r>
        <w:rPr>
          <w:rFonts w:hint="eastAsia" w:ascii="仿宋_GB2312" w:hAnsi="仿宋_GB2312" w:eastAsia="仿宋_GB2312" w:cs="仿宋_GB2312"/>
          <w:color w:val="000000"/>
          <w:kern w:val="0"/>
          <w:sz w:val="28"/>
          <w:szCs w:val="28"/>
          <w:highlight w:val="none"/>
          <w:lang w:val="en-US" w:eastAsia="zh-CN"/>
        </w:rPr>
        <w:t xml:space="preserve"> 19157371177</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A229C4"/>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772BE"/>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9E6007"/>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6748"/>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17CE0"/>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4A0DC7"/>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26FFF"/>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6D7EAA"/>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CE2485"/>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1214E"/>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93C2F"/>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4900D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AE295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279A3"/>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DF524EF"/>
    <w:rsid w:val="6E110C29"/>
    <w:rsid w:val="6E1E3A9C"/>
    <w:rsid w:val="6E324602"/>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5E368C"/>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C940C8"/>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19</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2025-04-18T07:16:08Z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