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展厅装修250422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展厅装修250422</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w:t>
      </w:r>
      <w:r>
        <w:rPr>
          <w:rFonts w:hint="eastAsia" w:ascii="仿宋_GB2312"/>
          <w:sz w:val="28"/>
          <w:szCs w:val="28"/>
          <w:highlight w:val="none"/>
          <w:u w:val="single"/>
          <w:lang w:val="en-US" w:eastAsia="zh-CN"/>
        </w:rPr>
        <w:t>40295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展厅装修25042</w:t>
      </w:r>
      <w:r>
        <w:rPr>
          <w:rFonts w:hint="eastAsia" w:ascii="仿宋_GB2312"/>
          <w:sz w:val="28"/>
          <w:szCs w:val="28"/>
          <w:highlight w:val="none"/>
          <w:u w:val="single"/>
          <w:lang w:val="en-US" w:eastAsia="zh-CN"/>
        </w:rPr>
        <w:t>2</w:t>
      </w:r>
      <w:r>
        <w:rPr>
          <w:rFonts w:hint="eastAsia" w:ascii="仿宋_GB2312" w:eastAsia="仿宋_GB2312"/>
          <w:sz w:val="28"/>
          <w:szCs w:val="28"/>
          <w:highlight w:val="none"/>
          <w:u w:val="single"/>
          <w:lang w:val="en-US" w:eastAsia="zh-CN"/>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内容：投标人必须具有安全生产许可证等相关资质，</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五、实施地点：</w:t>
      </w:r>
      <w:r>
        <w:rPr>
          <w:rFonts w:hint="eastAsia" w:ascii="仿宋_GB2312" w:hAnsi="仿宋_GB2312" w:cs="仿宋_GB2312"/>
          <w:szCs w:val="28"/>
          <w:lang w:val="en-US" w:eastAsia="zh-CN"/>
        </w:rPr>
        <w:t xml:space="preserve">淄博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numPr>
          <w:ilvl w:val="0"/>
          <w:numId w:val="5"/>
        </w:numPr>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只有购买招标文件的投标人方可投标。</w:t>
      </w:r>
    </w:p>
    <w:p>
      <w:pPr>
        <w:pStyle w:val="196"/>
        <w:keepNext w:val="0"/>
        <w:keepLines w:val="0"/>
        <w:pageBreakBefore w:val="0"/>
        <w:widowControl/>
        <w:numPr>
          <w:ilvl w:val="0"/>
          <w:numId w:val="5"/>
        </w:numPr>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投标人必须具有安全生产许可证等相关资质。</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及时联系人：</w:t>
      </w:r>
      <w:r>
        <w:rPr>
          <w:rFonts w:hint="eastAsia" w:ascii="仿宋_GB2312" w:hAnsi="仿宋_GB2312" w:eastAsia="仿宋_GB2312" w:cs="仿宋_GB2312"/>
          <w:color w:val="000000"/>
          <w:kern w:val="0"/>
          <w:sz w:val="28"/>
          <w:szCs w:val="28"/>
          <w:highlight w:val="none"/>
          <w:u w:val="single"/>
          <w:lang w:val="en-US" w:eastAsia="zh-CN"/>
        </w:rPr>
        <w:t>吴工</w:t>
      </w:r>
      <w:r>
        <w:rPr>
          <w:rFonts w:hint="eastAsia" w:ascii="仿宋_GB2312" w:hAnsi="仿宋_GB2312" w:eastAsia="仿宋_GB2312" w:cs="仿宋_GB2312"/>
          <w:color w:val="000000"/>
          <w:kern w:val="0"/>
          <w:sz w:val="28"/>
          <w:szCs w:val="28"/>
          <w:highlight w:val="none"/>
          <w:lang w:val="en-US" w:eastAsia="zh-CN"/>
        </w:rPr>
        <w:t>：联系方式：18663492767</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22</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67E2294"/>
    <w:multiLevelType w:val="singleLevel"/>
    <w:tmpl w:val="767E2294"/>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1C093A"/>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9822E7"/>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3E7A4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3E7E5F"/>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E968A5"/>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A0494"/>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38712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00416F"/>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2025-04-22T08:03:08Z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