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cs="Times New Roman"/>
          <w:b/>
          <w:sz w:val="36"/>
          <w:szCs w:val="36"/>
          <w:highlight w:val="none"/>
          <w:lang w:val="en-US" w:eastAsia="zh-CN"/>
        </w:rPr>
      </w:pPr>
      <w:r>
        <w:rPr>
          <w:rFonts w:hint="eastAsia" w:ascii="方正小标宋简体" w:hAnsi="宋体" w:eastAsia="方正小标宋简体" w:cs="Times New Roman"/>
          <w:b/>
          <w:sz w:val="36"/>
          <w:szCs w:val="36"/>
          <w:highlight w:val="none"/>
        </w:rPr>
        <w:t>光缆框架协议采购2</w:t>
      </w:r>
      <w:r>
        <w:rPr>
          <w:rFonts w:hint="eastAsia" w:ascii="方正小标宋简体" w:hAnsi="宋体" w:eastAsia="方正小标宋简体" w:cs="Times New Roman"/>
          <w:b/>
          <w:sz w:val="36"/>
          <w:szCs w:val="36"/>
          <w:highlight w:val="none"/>
          <w:lang w:val="en-US" w:eastAsia="zh-CN"/>
        </w:rPr>
        <w:t>5</w:t>
      </w:r>
      <w:r>
        <w:rPr>
          <w:rFonts w:hint="eastAsia" w:ascii="方正小标宋简体" w:hAnsi="宋体" w:eastAsia="方正小标宋简体" w:cs="Times New Roman"/>
          <w:b/>
          <w:sz w:val="36"/>
          <w:szCs w:val="36"/>
          <w:highlight w:val="none"/>
        </w:rPr>
        <w:t>0</w:t>
      </w:r>
      <w:r>
        <w:rPr>
          <w:rFonts w:hint="eastAsia" w:ascii="方正小标宋简体" w:hAnsi="宋体" w:eastAsia="方正小标宋简体" w:cs="Times New Roman"/>
          <w:b/>
          <w:sz w:val="36"/>
          <w:szCs w:val="36"/>
          <w:highlight w:val="none"/>
          <w:lang w:val="en-US" w:eastAsia="zh-CN"/>
        </w:rPr>
        <w:t>508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cs="Times New Roman"/>
          <w:sz w:val="28"/>
          <w:szCs w:val="28"/>
          <w:u w:val="single"/>
          <w:lang w:val="en-US" w:eastAsia="zh-CN"/>
        </w:rPr>
        <w:t>光缆框架协议</w:t>
      </w:r>
      <w:r>
        <w:rPr>
          <w:rFonts w:hint="eastAsia" w:ascii="仿宋_GB2312" w:hAnsi="Times New Roman" w:eastAsia="仿宋_GB2312" w:cs="Times New Roman"/>
          <w:sz w:val="28"/>
          <w:szCs w:val="28"/>
          <w:u w:val="single"/>
          <w:lang w:val="en-US" w:eastAsia="zh-CN"/>
        </w:rPr>
        <w:t>框架采购</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谈判</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eastAsia="仿宋_GB2312" w:cs="Times New Roman"/>
          <w:sz w:val="28"/>
          <w:szCs w:val="28"/>
          <w:u w:val="single"/>
          <w:lang w:val="en-US" w:eastAsia="zh-CN"/>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r>
        <w:rPr>
          <w:rFonts w:hint="eastAsia" w:ascii="仿宋_GB2312" w:eastAsia="仿宋_GB2312" w:cs="Times New Roman"/>
          <w:sz w:val="28"/>
          <w:szCs w:val="28"/>
          <w:u w:val="single"/>
          <w:lang w:val="en-US" w:eastAsia="zh-CN"/>
        </w:rPr>
        <w:t>19185225050038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cs="Times New Roman"/>
          <w:sz w:val="28"/>
          <w:szCs w:val="28"/>
          <w:u w:val="single"/>
          <w:lang w:val="en-US" w:eastAsia="zh-CN"/>
        </w:rPr>
        <w:t>光缆框架协议</w:t>
      </w:r>
      <w:r>
        <w:rPr>
          <w:rFonts w:hint="eastAsia" w:ascii="仿宋_GB2312" w:hAnsi="Times New Roman" w:eastAsia="仿宋_GB2312" w:cs="Times New Roman"/>
          <w:sz w:val="28"/>
          <w:szCs w:val="28"/>
          <w:u w:val="single"/>
          <w:lang w:val="en-US" w:eastAsia="zh-CN"/>
        </w:rPr>
        <w:t>框架采购</w:t>
      </w:r>
      <w:r>
        <w:rPr>
          <w:rFonts w:hint="eastAsia" w:ascii="仿宋_GB2312" w:cs="Times New Roman"/>
          <w:sz w:val="28"/>
          <w:szCs w:val="28"/>
          <w:u w:val="single"/>
          <w:lang w:val="en-US" w:eastAsia="zh-CN"/>
        </w:rPr>
        <w:t>250508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eastAsia="仿宋_GB2312" w:cs="仿宋_GB2312"/>
          <w:szCs w:val="28"/>
          <w:lang w:val="en-US" w:eastAsia="zh-CN"/>
        </w:rPr>
        <w:t>济南市高新区、钢城区、历城区；日照东港区</w:t>
      </w:r>
      <w:r>
        <w:rPr>
          <w:rFonts w:hint="eastAsia" w:ascii="仿宋_GB2312" w:hAnsi="仿宋_GB2312" w:cs="仿宋_GB2312"/>
          <w:szCs w:val="28"/>
          <w:lang w:val="en-US" w:eastAsia="zh-CN"/>
        </w:rPr>
        <w:t>；或国内其他工程项目所在地。</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1.投</w:t>
      </w:r>
      <w:r>
        <w:rPr>
          <w:rFonts w:hint="eastAsia" w:ascii="仿宋_GB2312" w:hAnsi="仿宋_GB2312" w:eastAsia="仿宋_GB2312" w:cs="仿宋_GB2312"/>
          <w:sz w:val="28"/>
          <w:szCs w:val="28"/>
        </w:rPr>
        <w:t>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cs="仿宋_GB2312"/>
          <w:b/>
          <w:color w:val="FF0000"/>
          <w:szCs w:val="28"/>
        </w:rPr>
        <w:t>本次招标</w:t>
      </w:r>
      <w:r>
        <w:rPr>
          <w:rFonts w:hint="eastAsia" w:ascii="仿宋_GB2312" w:hAnsi="仿宋_GB2312" w:cs="仿宋_GB2312"/>
          <w:b/>
          <w:bCs/>
          <w:color w:val="FF0000"/>
          <w:szCs w:val="28"/>
        </w:rPr>
        <w:t>采取网上投标方式，在填写完标的单价</w:t>
      </w:r>
      <w:r>
        <w:rPr>
          <w:rFonts w:hint="eastAsia" w:ascii="仿宋_GB2312" w:hAnsi="仿宋_GB2312" w:cs="仿宋_GB2312"/>
          <w:b/>
          <w:bCs/>
          <w:color w:val="FF0000"/>
          <w:szCs w:val="28"/>
          <w:lang w:eastAsia="zh-CN"/>
        </w:rPr>
        <w:t>（</w:t>
      </w:r>
      <w:r>
        <w:rPr>
          <w:rFonts w:hint="eastAsia" w:ascii="仿宋_GB2312" w:hAnsi="仿宋_GB2312" w:cs="仿宋_GB2312"/>
          <w:b/>
          <w:bCs/>
          <w:color w:val="FF0000"/>
          <w:szCs w:val="28"/>
          <w:lang w:val="en-US" w:eastAsia="zh-CN"/>
        </w:rPr>
        <w:t>在山钢集团招采平台上填写标的各单项报价的合计金额）</w:t>
      </w:r>
      <w:r>
        <w:rPr>
          <w:rFonts w:hint="eastAsia" w:ascii="仿宋_GB2312" w:hAnsi="仿宋_GB2312" w:cs="仿宋_GB2312"/>
          <w:b/>
          <w:bCs/>
          <w:color w:val="FF0000"/>
          <w:szCs w:val="28"/>
        </w:rPr>
        <w:t>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spacing w:line="560" w:lineRule="exact"/>
        <w:ind w:firstLine="560"/>
        <w:rPr>
          <w:rFonts w:hint="eastAsia" w:ascii="仿宋_GB2312" w:hAnsi="仿宋_GB2312" w:eastAsia="仿宋_GB2312" w:cs="仿宋_GB2312"/>
          <w:bCs/>
          <w:sz w:val="28"/>
          <w:szCs w:val="28"/>
          <w:lang w:val="zh-CN"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bCs/>
          <w:sz w:val="28"/>
          <w:szCs w:val="28"/>
        </w:rPr>
        <w:t>投标人需按照</w:t>
      </w:r>
      <w:r>
        <w:rPr>
          <w:rFonts w:hint="eastAsia" w:ascii="仿宋_GB2312" w:hAnsi="仿宋_GB2312" w:eastAsia="仿宋_GB2312" w:cs="仿宋_GB2312"/>
          <w:b/>
          <w:bCs/>
          <w:sz w:val="28"/>
          <w:szCs w:val="28"/>
          <w:lang w:val="en-US" w:eastAsia="zh-CN"/>
        </w:rPr>
        <w:t>招标人提供的明细表所列规格型号及参数进行</w:t>
      </w:r>
      <w:r>
        <w:rPr>
          <w:rFonts w:hint="eastAsia" w:ascii="仿宋_GB2312" w:hAnsi="仿宋_GB2312" w:eastAsia="仿宋_GB2312" w:cs="仿宋_GB2312"/>
          <w:b/>
          <w:bCs/>
          <w:sz w:val="28"/>
          <w:szCs w:val="28"/>
        </w:rPr>
        <w:t>报价</w:t>
      </w:r>
      <w:r>
        <w:rPr>
          <w:rFonts w:hint="eastAsia" w:ascii="仿宋_GB2312" w:hAnsi="仿宋_GB2312" w:eastAsia="仿宋_GB2312" w:cs="仿宋_GB2312"/>
          <w:b/>
          <w:bCs/>
          <w:sz w:val="28"/>
          <w:szCs w:val="28"/>
          <w:lang w:eastAsia="zh-CN"/>
        </w:rPr>
        <w:t>（只报单价），</w:t>
      </w:r>
      <w:r>
        <w:rPr>
          <w:rFonts w:hint="eastAsia" w:ascii="仿宋_GB2312" w:hAnsi="仿宋_GB2312" w:eastAsia="仿宋_GB2312" w:cs="仿宋_GB2312"/>
          <w:b/>
          <w:bCs/>
          <w:sz w:val="28"/>
          <w:szCs w:val="28"/>
        </w:rPr>
        <w:t>确保完全</w:t>
      </w:r>
      <w:r>
        <w:rPr>
          <w:rFonts w:hint="eastAsia" w:ascii="仿宋_GB2312" w:hAnsi="仿宋_GB2312" w:eastAsia="仿宋_GB2312" w:cs="仿宋_GB2312"/>
          <w:b/>
          <w:bCs/>
          <w:sz w:val="28"/>
          <w:szCs w:val="28"/>
          <w:lang w:val="en-US" w:eastAsia="zh-CN"/>
        </w:rPr>
        <w:t>满足招标要求</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本次招标</w:t>
      </w:r>
      <w:r>
        <w:rPr>
          <w:rFonts w:hint="eastAsia" w:ascii="仿宋_GB2312" w:hAnsi="仿宋_GB2312" w:eastAsia="仿宋_GB2312" w:cs="仿宋_GB2312"/>
          <w:b/>
          <w:bCs/>
          <w:sz w:val="28"/>
          <w:szCs w:val="28"/>
          <w:highlight w:val="none"/>
          <w:lang w:val="zh-CN" w:eastAsia="zh-CN"/>
        </w:rPr>
        <w:t>年度采购额度约</w:t>
      </w:r>
      <w:r>
        <w:rPr>
          <w:rFonts w:hint="eastAsia" w:ascii="仿宋_GB2312" w:hAnsi="仿宋_GB2312" w:eastAsia="仿宋_GB2312" w:cs="仿宋_GB2312"/>
          <w:b/>
          <w:bCs/>
          <w:color w:val="auto"/>
          <w:sz w:val="28"/>
          <w:szCs w:val="28"/>
          <w:highlight w:val="none"/>
          <w:lang w:val="en-US" w:eastAsia="zh-CN"/>
        </w:rPr>
        <w:t>50</w:t>
      </w:r>
      <w:r>
        <w:rPr>
          <w:rFonts w:hint="eastAsia" w:ascii="仿宋_GB2312" w:hAnsi="仿宋_GB2312" w:eastAsia="仿宋_GB2312" w:cs="仿宋_GB2312"/>
          <w:b/>
          <w:bCs/>
          <w:sz w:val="28"/>
          <w:szCs w:val="28"/>
          <w:highlight w:val="none"/>
          <w:lang w:val="zh-CN" w:eastAsia="zh-CN"/>
        </w:rPr>
        <w:t>万元，中标后签订框架采购协议，按照中标单价以实际需求量分批供货结算。</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bCs/>
          <w:color w:val="000000"/>
          <w:szCs w:val="28"/>
          <w:highlight w:val="none"/>
          <w:lang w:val="en-US" w:eastAsia="zh-CN"/>
        </w:rPr>
      </w:pPr>
      <w:r>
        <w:rPr>
          <w:rFonts w:hint="eastAsia" w:ascii="仿宋_GB2312" w:hAnsi="仿宋_GB2312" w:cs="仿宋_GB2312"/>
          <w:szCs w:val="28"/>
          <w:lang w:val="en-US" w:eastAsia="zh-CN"/>
        </w:rPr>
        <w:t>3.</w:t>
      </w:r>
      <w:r>
        <w:rPr>
          <w:rFonts w:hint="eastAsia" w:ascii="仿宋_GB2312" w:hAnsi="仿宋_GB2312" w:eastAsia="仿宋_GB2312" w:cs="仿宋_GB2312"/>
          <w:sz w:val="28"/>
          <w:szCs w:val="28"/>
          <w:lang w:val="en-US" w:eastAsia="zh-CN"/>
        </w:rPr>
        <w:t>所代理的生产制造商授权及其相关资质及生产能力和供货能力证明材料、企业信誉和售后服务的证明文件</w:t>
      </w:r>
      <w:r>
        <w:rPr>
          <w:rFonts w:hint="eastAsia" w:ascii="仿宋_GB2312" w:hAnsi="仿宋_GB2312" w:eastAsia="仿宋_GB2312" w:cs="仿宋_GB2312"/>
          <w:sz w:val="28"/>
          <w:szCs w:val="28"/>
        </w:rPr>
        <w:t>等资料的扫描件</w:t>
      </w:r>
      <w:r>
        <w:rPr>
          <w:rFonts w:hint="eastAsia" w:ascii="仿宋_GB2312" w:hAnsi="仿宋_GB2312" w:cs="仿宋_GB2312"/>
          <w:sz w:val="28"/>
          <w:szCs w:val="28"/>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s56027@shansteelgroup.com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3F41DE"/>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109C7"/>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BF056CB"/>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56FA2"/>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611F64"/>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3824CE"/>
    <w:rsid w:val="6D4100BF"/>
    <w:rsid w:val="6D6B72E3"/>
    <w:rsid w:val="6D740BA3"/>
    <w:rsid w:val="6D8E5EC9"/>
    <w:rsid w:val="6D935563"/>
    <w:rsid w:val="6D9A5444"/>
    <w:rsid w:val="6DD32C60"/>
    <w:rsid w:val="6DF02C8F"/>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C85231"/>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7</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臧元国</cp:lastModifiedBy>
  <dcterms:modified xsi:type="dcterms:W3CDTF">2025-05-08T12:48:34Z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