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/>
          <w:bCs/>
          <w:color w:val="auto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pacing w:val="-20"/>
          <w:kern w:val="0"/>
          <w:sz w:val="44"/>
          <w:szCs w:val="44"/>
        </w:rPr>
        <w:t>山东钢铁股份有限公司</w:t>
      </w:r>
    </w:p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ascii="方正小标宋简体" w:hAnsi="方正小标宋简体" w:eastAsia="方正小标宋简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pacing w:val="-20"/>
          <w:kern w:val="0"/>
          <w:sz w:val="44"/>
          <w:szCs w:val="44"/>
          <w:lang w:eastAsia="zh-CN"/>
        </w:rPr>
        <w:t>特钢厂</w:t>
      </w:r>
      <w:r>
        <w:rPr>
          <w:rFonts w:hint="eastAsia" w:ascii="方正小标宋简体" w:hAnsi="方正小标宋简体" w:eastAsia="方正小标宋简体"/>
          <w:bCs/>
          <w:color w:val="auto"/>
          <w:spacing w:val="-20"/>
          <w:kern w:val="0"/>
          <w:sz w:val="44"/>
          <w:szCs w:val="44"/>
          <w:lang w:val="en-US" w:eastAsia="zh-CN"/>
        </w:rPr>
        <w:t>钢材调质处理业务</w:t>
      </w:r>
      <w:r>
        <w:rPr>
          <w:rFonts w:hint="eastAsia" w:ascii="方正小标宋简体" w:hAnsi="方正小标宋简体" w:eastAsia="方正小标宋简体"/>
          <w:bCs/>
          <w:color w:val="auto"/>
          <w:spacing w:val="-20"/>
          <w:kern w:val="0"/>
          <w:sz w:val="44"/>
          <w:szCs w:val="44"/>
        </w:rPr>
        <w:t>公开招标文件</w:t>
      </w:r>
    </w:p>
    <w:p>
      <w:pPr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一、招标单位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山东钢铁股份有限公司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特钢厂钢材调质处理业务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三、招标内容及服务要求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业务内容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钢材调质处理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ascii="仿宋_GB2312" w:hAnsi="宋体" w:eastAsia="仿宋_GB2312" w:cs="Arial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</w:rPr>
        <w:t>业务承揽要求</w:t>
      </w:r>
      <w:r>
        <w:rPr>
          <w:rFonts w:hint="eastAsia" w:ascii="仿宋_GB2312" w:hAnsi="宋体" w:eastAsia="仿宋_GB2312" w:cs="Arial"/>
          <w:b w:val="0"/>
          <w:bCs w:val="0"/>
          <w:color w:val="auto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投标方自行联系运输车辆并承担钢材来回运输费用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2.投标方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仅受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方委托对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钢材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调质处理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，无权擅自处置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钢材</w:t>
      </w:r>
      <w:r>
        <w:rPr>
          <w:rFonts w:hint="eastAsia" w:ascii="仿宋_GB2312" w:hAnsi="仿宋_GB2312" w:eastAsia="仿宋_GB2312" w:cs="仿宋_GB2312"/>
          <w:sz w:val="32"/>
          <w:szCs w:val="32"/>
        </w:rPr>
        <w:t>或用作任何形式的抵押和担保等活动。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3.投标方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后及时安排车辆运输并按时完成加工任务。期间做好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实收货，点货，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4.投标方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钢材运出</w:t>
      </w:r>
      <w:r>
        <w:rPr>
          <w:rFonts w:hint="eastAsia" w:ascii="仿宋_GB2312" w:hAnsi="仿宋_GB2312" w:eastAsia="仿宋_GB2312" w:cs="仿宋_GB2312"/>
          <w:sz w:val="32"/>
          <w:szCs w:val="32"/>
        </w:rPr>
        <w:t>直到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运回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期间的苫盖、存放，严防锈蚀。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5.投标方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需要在拆捆加工之前取下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圆钢原</w:t>
      </w:r>
      <w:r>
        <w:rPr>
          <w:rFonts w:hint="eastAsia" w:ascii="仿宋_GB2312" w:hAnsi="仿宋_GB2312" w:eastAsia="仿宋_GB2312" w:cs="仿宋_GB2312"/>
          <w:sz w:val="32"/>
          <w:szCs w:val="32"/>
        </w:rPr>
        <w:t>所挂标牌并保管好，在加工结束之后再将标牌挂好。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6.投标方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须对加工完毕的货物进行重新计重，做好记录并及时反馈以方便计算损耗重量。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7.投标方加工产品质量符合招标方的技术标准。因投标方加工原因产生的不合格品，投标方负责赔偿损失（包括因此造成招标方不能按时交货造成的损失）。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（三）技术要求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调质热处理材技术指标需满足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SXYT2025-L56-001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的要求，每个规格下的每个炉号按照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SXYT2025-L56-001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要求进行取样并检测，提供力学、冲击、硬度、直线度、金相组织、脱碳层等检测值。所有检测需留一份试样并做好规格、炉号标记以备特钢厂复检。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详细技术要求见下表：</w:t>
      </w:r>
    </w:p>
    <w:tbl>
      <w:tblPr>
        <w:tblStyle w:val="13"/>
        <w:tblW w:w="8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1735"/>
        <w:gridCol w:w="2950"/>
        <w:gridCol w:w="1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765" w:type="dxa"/>
            <w:noWrap w:val="0"/>
            <w:vAlign w:val="top"/>
          </w:tcPr>
          <w:p>
            <w:pPr>
              <w:spacing w:before="138" w:line="221" w:lineRule="auto"/>
              <w:ind w:left="12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4"/>
                <w:sz w:val="21"/>
                <w:szCs w:val="21"/>
                <w:lang w:val="en-US" w:eastAsia="zh-CN"/>
              </w:rPr>
              <w:t>项目/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直径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spacing w:before="138" w:line="218" w:lineRule="auto"/>
              <w:ind w:left="4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23和31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mm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14"/>
              <w:spacing w:before="29" w:line="235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23、31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75mm除外）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before="16" w:line="217" w:lineRule="auto"/>
              <w:ind w:left="486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100mm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65" w:type="dxa"/>
            <w:noWrap w:val="0"/>
            <w:vAlign w:val="top"/>
          </w:tcPr>
          <w:p>
            <w:pPr>
              <w:spacing w:before="28" w:line="213" w:lineRule="auto"/>
              <w:ind w:left="39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b)HB硬度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spacing w:before="31" w:line="210" w:lineRule="auto"/>
              <w:ind w:left="4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至37HRC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pacing w:before="26" w:line="215" w:lineRule="auto"/>
              <w:ind w:left="70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240</w:t>
            </w:r>
            <w:r>
              <w:rPr>
                <w:rFonts w:hint="eastAsia" w:ascii="宋体" w:hAnsi="宋体" w:eastAsia="宋体" w:cs="宋体"/>
                <w:color w:val="auto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至285HB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before="16" w:line="217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240 至285HB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765" w:type="dxa"/>
            <w:noWrap w:val="0"/>
            <w:vAlign w:val="top"/>
          </w:tcPr>
          <w:p>
            <w:pPr>
              <w:spacing w:before="28" w:line="213" w:lineRule="auto"/>
              <w:ind w:left="46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c)抗拉强度（MPa）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spacing w:before="27" w:line="214" w:lineRule="auto"/>
              <w:ind w:left="4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965MPa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pacing w:before="27" w:line="214" w:lineRule="auto"/>
              <w:ind w:left="80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800</w:t>
            </w:r>
            <w:r>
              <w:rPr>
                <w:rFonts w:hint="eastAsia" w:ascii="宋体" w:hAnsi="宋体" w:eastAsia="宋体" w:cs="宋体"/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至1100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before="16" w:line="217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800至950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65" w:type="dxa"/>
            <w:noWrap w:val="0"/>
            <w:vAlign w:val="top"/>
          </w:tcPr>
          <w:p>
            <w:pPr>
              <w:spacing w:before="35" w:line="219" w:lineRule="auto"/>
              <w:ind w:left="46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d)屈服强度（MPa）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4"/>
              <w:spacing w:before="40" w:line="239" w:lineRule="auto"/>
              <w:ind w:left="88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862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14"/>
              <w:spacing w:before="30" w:line="243" w:lineRule="exact"/>
              <w:ind w:left="118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550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before="16" w:line="217" w:lineRule="auto"/>
              <w:ind w:left="486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550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765" w:type="dxa"/>
            <w:noWrap w:val="0"/>
            <w:vAlign w:val="top"/>
          </w:tcPr>
          <w:p>
            <w:pPr>
              <w:spacing w:before="28" w:line="213" w:lineRule="auto"/>
              <w:ind w:left="47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e)伸长率（%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3"/>
                <w:sz w:val="21"/>
                <w:szCs w:val="21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最小值）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4"/>
              <w:spacing w:before="33" w:line="235" w:lineRule="auto"/>
              <w:ind w:left="9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14"/>
              <w:spacing w:before="33" w:line="235" w:lineRule="auto"/>
              <w:ind w:left="132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12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before="16" w:line="217" w:lineRule="auto"/>
              <w:ind w:left="486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65" w:type="dxa"/>
            <w:noWrap w:val="0"/>
            <w:vAlign w:val="top"/>
          </w:tcPr>
          <w:p>
            <w:pPr>
              <w:spacing w:before="27" w:line="208" w:lineRule="auto"/>
              <w:ind w:left="46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f)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面缩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1"/>
                <w:szCs w:val="21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最小）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4"/>
              <w:spacing w:before="32" w:line="230" w:lineRule="auto"/>
              <w:ind w:left="94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15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14"/>
              <w:spacing w:before="118" w:line="103" w:lineRule="exact"/>
              <w:ind w:left="139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-2"/>
                <w:sz w:val="21"/>
                <w:szCs w:val="21"/>
              </w:rPr>
              <w:t>-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before="16" w:line="217" w:lineRule="auto"/>
              <w:ind w:left="486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765" w:type="dxa"/>
            <w:noWrap w:val="0"/>
            <w:vAlign w:val="top"/>
          </w:tcPr>
          <w:p>
            <w:pPr>
              <w:spacing w:before="27" w:line="208" w:lineRule="auto"/>
              <w:ind w:left="46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冲击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12"/>
                <w:sz w:val="21"/>
                <w:szCs w:val="21"/>
                <w:lang w:val="en-US" w:eastAsia="zh-CN"/>
              </w:rPr>
              <w:t>AKV2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12"/>
                <w:sz w:val="21"/>
                <w:szCs w:val="21"/>
                <w:lang w:val="en-US" w:eastAsia="zh-CN"/>
              </w:rPr>
              <w:t>-20℃，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最小）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pStyle w:val="14"/>
              <w:spacing w:before="32" w:line="230" w:lineRule="auto"/>
              <w:ind w:left="944"/>
              <w:jc w:val="center"/>
              <w:rPr>
                <w:rFonts w:hint="default" w:ascii="宋体" w:hAnsi="宋体" w:eastAsia="宋体" w:cs="宋体"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pStyle w:val="14"/>
              <w:spacing w:before="118" w:line="103" w:lineRule="exact"/>
              <w:ind w:left="1397"/>
              <w:jc w:val="center"/>
              <w:rPr>
                <w:rFonts w:hint="default" w:ascii="宋体" w:hAnsi="宋体" w:eastAsia="宋体" w:cs="宋体"/>
                <w:color w:val="auto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before="16" w:line="217" w:lineRule="auto"/>
              <w:ind w:left="486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27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硬度测量中心、中半径和表面位置。拉伸、冲击试验试样应取自棒材R/2处。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直线度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：任意1m弯曲度e1≤2mm，同时总弯曲度e≤总长度（m）*2.0mm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3.表面质量：调质热处理后表面应光滑，不允许有深度＞0.2mm 裂痕存在。如需修磨处理，则修磨处圆钢尺寸不允许小于公称直径。端部去毛刺。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sz w:val="32"/>
          <w:szCs w:val="32"/>
          <w:lang w:val="en-US" w:eastAsia="en-US"/>
        </w:rPr>
        <w:t>金相组织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：热处理后的材料，根据GB/T13320- 2007钢质模锻件金相组织评级图及评定方法，要求金相组织为1-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级。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sz w:val="32"/>
          <w:szCs w:val="32"/>
          <w:lang w:val="en-US" w:eastAsia="en-US"/>
        </w:rPr>
        <w:t>脱碳层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en-US"/>
        </w:rPr>
        <w:t>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调质处理</w:t>
      </w:r>
      <w:r>
        <w:rPr>
          <w:rFonts w:hint="eastAsia" w:ascii="仿宋_GB2312" w:hAnsi="宋体" w:eastAsia="仿宋_GB2312" w:cs="宋体"/>
          <w:sz w:val="32"/>
          <w:szCs w:val="32"/>
          <w:lang w:val="en-US" w:eastAsia="en-US"/>
        </w:rPr>
        <w:t>交货的钢材总脱碳层不得大于钢材直径的1.5%mm。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（四</w:t>
      </w:r>
      <w:r>
        <w:rPr>
          <w:rFonts w:hint="eastAsia" w:ascii="仿宋_GB2312" w:hAnsi="宋体" w:eastAsia="仿宋_GB2312" w:cs="宋体"/>
          <w:sz w:val="32"/>
          <w:szCs w:val="32"/>
        </w:rPr>
        <w:t>）结算方式：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1.结算金额=结算重量×招标价格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结算重量以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加工合格量为准。投标方加工完毕并检验合格后，在招标方地磅计量，计重数据作为结算依据。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.加工费（含税价）按照合格调质热处理材实际重量进行结算，投标方</w:t>
      </w:r>
      <w:r>
        <w:rPr>
          <w:rFonts w:hint="eastAsia" w:ascii="仿宋_GB2312" w:hAnsi="宋体" w:eastAsia="仿宋_GB2312" w:cs="宋体"/>
          <w:sz w:val="32"/>
          <w:szCs w:val="32"/>
        </w:rPr>
        <w:t>向招标方出具相应费用发票，招标方根据发票支付加工费；合格调质热处理材重量依据特钢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厂</w:t>
      </w:r>
      <w:r>
        <w:rPr>
          <w:rFonts w:hint="eastAsia" w:ascii="仿宋_GB2312" w:hAnsi="宋体" w:eastAsia="仿宋_GB2312" w:cs="宋体"/>
          <w:sz w:val="32"/>
          <w:szCs w:val="32"/>
        </w:rPr>
        <w:t>榜单重量为准。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废料处理：不合格调质热处理材按照废料处理，需退回特钢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厂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实际重量以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特钢厂</w:t>
      </w:r>
      <w:r>
        <w:rPr>
          <w:rFonts w:hint="eastAsia" w:ascii="仿宋_GB2312" w:hAnsi="宋体" w:eastAsia="仿宋_GB2312" w:cs="宋体"/>
          <w:sz w:val="32"/>
          <w:szCs w:val="32"/>
        </w:rPr>
        <w:t>过磅为准。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中标方按照每吨5000元赔偿委托方损失，相关费用从委托加工费用中扣除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sz w:val="32"/>
          <w:szCs w:val="32"/>
        </w:rPr>
        <w:t>加工前与加工后的重量偏差应小于3‰。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sz w:val="32"/>
          <w:szCs w:val="32"/>
        </w:rPr>
        <w:t>委托加工费用均以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银行</w:t>
      </w:r>
      <w:r>
        <w:rPr>
          <w:rFonts w:hint="eastAsia" w:ascii="仿宋_GB2312" w:hAnsi="宋体" w:eastAsia="仿宋_GB2312" w:cs="宋体"/>
          <w:sz w:val="32"/>
          <w:szCs w:val="32"/>
        </w:rPr>
        <w:t>承兑汇票方式支付。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（五）本项目执行期暂定1年，自招标完成、合同签订之日起开始计算。合同期满，经双方协商，可续签合同。招标方根据生产经营变化，有权提前终止合同。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四、招标方式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本项目通过公开招标方式确定中标单位（1家）。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五、单位资格审查条件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（一）符合国家规定行业标准，依法取得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营业执照，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具备金属热处理加工资质（提供营业执照照片）。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）具有从事相关业务经验和业绩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（提供至少一份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2022年以来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业务相关或近似的合同）</w:t>
      </w:r>
      <w:r>
        <w:rPr>
          <w:rFonts w:hint="eastAsia" w:ascii="仿宋_GB2312" w:hAnsi="宋体" w:eastAsia="仿宋_GB2312"/>
          <w:sz w:val="32"/>
          <w:szCs w:val="32"/>
        </w:rPr>
        <w:t>，管理、安全、服务体系健全。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）具有良好的经营行为，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不存在失信被执行、限制高消费情况，与招标方不存在纠纷诉讼行为。（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提供企查查网站查询截图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）具有满足相关业务需要的足量资源，能保证日常业务和应急任务开展。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安全环保要求：</w:t>
      </w:r>
      <w:r>
        <w:rPr>
          <w:rFonts w:hint="eastAsia" w:ascii="仿宋_GB2312" w:hAnsi="宋体" w:eastAsia="仿宋_GB2312" w:cs="宋体"/>
          <w:sz w:val="32"/>
          <w:szCs w:val="32"/>
        </w:rPr>
        <w:t>在工作、运输及存放过程中，要满足国家及地方相关环保要求，不得造成二次污染。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报名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投标的单位，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  <w:t>按照以上要求制作PDF版资格审查文件，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报名时需上传资格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文件，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制造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管理部将根据项目情况组织联合考察，对不符合招标条件或故意弄虚作假者，取消投标资格。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1.投标报价均为不含税价格。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评标方法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采取合理低价法。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sz w:val="32"/>
          <w:szCs w:val="32"/>
        </w:rPr>
        <w:t>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bams.shansteelgroup.com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）投标过程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附件：投标报价表</w:t>
      </w:r>
    </w:p>
    <w:p>
      <w:pPr>
        <w:ind w:firstLine="420" w:firstLineChars="200"/>
        <w:rPr>
          <w:rFonts w:ascii="仿宋_GB2312" w:hAnsi="宋体" w:eastAsia="仿宋_GB2312"/>
          <w:color w:val="auto"/>
          <w:szCs w:val="21"/>
        </w:rPr>
      </w:pPr>
    </w:p>
    <w:p>
      <w:pPr>
        <w:ind w:firstLine="420" w:firstLineChars="200"/>
        <w:rPr>
          <w:rFonts w:ascii="仿宋_GB2312" w:eastAsia="仿宋_GB2312"/>
          <w:color w:val="auto"/>
          <w:szCs w:val="21"/>
        </w:rPr>
      </w:pPr>
    </w:p>
    <w:p>
      <w:pPr>
        <w:rPr>
          <w:rFonts w:ascii="黑体" w:hAnsi="黑体" w:eastAsia="黑体"/>
          <w:color w:val="auto"/>
          <w:szCs w:val="21"/>
        </w:rPr>
      </w:pPr>
    </w:p>
    <w:p>
      <w:pPr>
        <w:rPr>
          <w:rFonts w:hint="eastAsia" w:eastAsia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color w:val="auto"/>
          <w:szCs w:val="21"/>
        </w:rPr>
        <w:t>附件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1</w:t>
      </w:r>
    </w:p>
    <w:tbl>
      <w:tblPr>
        <w:tblStyle w:val="7"/>
        <w:tblW w:w="8912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投标类别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   投标价格 </w:t>
            </w:r>
            <w:r>
              <w:rPr>
                <w:rFonts w:hint="eastAsia"/>
                <w:color w:val="auto"/>
                <w:sz w:val="16"/>
                <w:szCs w:val="16"/>
              </w:rPr>
              <w:t>单位：</w:t>
            </w:r>
            <w:r>
              <w:rPr>
                <w:rFonts w:hint="eastAsia" w:cs="Times New Roman"/>
                <w:color w:val="auto"/>
                <w:sz w:val="16"/>
                <w:szCs w:val="16"/>
                <w:lang w:val="en-US" w:eastAsia="zh-CN"/>
              </w:rPr>
              <w:t>元/吨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</w:rPr>
              <w:t>不</w:t>
            </w:r>
            <w:r>
              <w:rPr>
                <w:rFonts w:hint="eastAsia"/>
                <w:color w:val="auto"/>
                <w:sz w:val="16"/>
                <w:szCs w:val="16"/>
              </w:rPr>
              <w:t>含税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钢材调质处理费（φ20-49.99mm）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钢材调质处理费（φ50-99.99mm）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钢材调质处理费（φ≥100mm）</w:t>
            </w: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ind w:firstLine="1320" w:firstLineChars="600"/>
              <w:jc w:val="left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bottom"/>
          </w:tcPr>
          <w:p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12" w:type="dxa"/>
            <w:gridSpan w:val="2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填写要求：手工填写，要求字迹清晰、工整，不允许有涂改痕迹。</w:t>
            </w:r>
          </w:p>
        </w:tc>
      </w:tr>
    </w:tbl>
    <w:p>
      <w:pPr>
        <w:rPr>
          <w:rFonts w:ascii="黑体" w:hAnsi="黑体" w:eastAsia="黑体"/>
          <w:color w:val="auto"/>
          <w:szCs w:val="21"/>
        </w:rPr>
      </w:pPr>
      <w:r>
        <w:rPr>
          <w:rFonts w:hint="eastAsia"/>
          <w:color w:val="auto"/>
          <w:szCs w:val="21"/>
        </w:rPr>
        <w:t>投标单位全称（公章）：                             日期：    年   月   日</w:t>
      </w:r>
    </w:p>
    <w:p>
      <w:pPr>
        <w:rPr>
          <w:rFonts w:ascii="黑体" w:hAnsi="黑体" w:eastAsia="黑体"/>
          <w:color w:val="auto"/>
          <w:szCs w:val="21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42DF7"/>
    <w:multiLevelType w:val="singleLevel"/>
    <w:tmpl w:val="4E142D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DdjNDE3M2VmMWU5MTdiYTBkMjE1NzUxMzBjY2IifQ=="/>
  </w:docVars>
  <w:rsids>
    <w:rsidRoot w:val="00D55F8F"/>
    <w:rsid w:val="000077FA"/>
    <w:rsid w:val="0004333D"/>
    <w:rsid w:val="0007086D"/>
    <w:rsid w:val="00076475"/>
    <w:rsid w:val="000A48C1"/>
    <w:rsid w:val="000B4C05"/>
    <w:rsid w:val="000E478A"/>
    <w:rsid w:val="00104144"/>
    <w:rsid w:val="00167188"/>
    <w:rsid w:val="00196F79"/>
    <w:rsid w:val="00214851"/>
    <w:rsid w:val="00234131"/>
    <w:rsid w:val="00260F3F"/>
    <w:rsid w:val="00295E8D"/>
    <w:rsid w:val="002B6962"/>
    <w:rsid w:val="002F042E"/>
    <w:rsid w:val="003E47A6"/>
    <w:rsid w:val="004145F6"/>
    <w:rsid w:val="00434C46"/>
    <w:rsid w:val="004760BC"/>
    <w:rsid w:val="004B5A9D"/>
    <w:rsid w:val="004E26E4"/>
    <w:rsid w:val="00522B77"/>
    <w:rsid w:val="005344EE"/>
    <w:rsid w:val="00547C9D"/>
    <w:rsid w:val="005554E4"/>
    <w:rsid w:val="005811CE"/>
    <w:rsid w:val="00590F9C"/>
    <w:rsid w:val="005B48AB"/>
    <w:rsid w:val="005D2212"/>
    <w:rsid w:val="005F524D"/>
    <w:rsid w:val="00640D2E"/>
    <w:rsid w:val="006A6876"/>
    <w:rsid w:val="006D30BE"/>
    <w:rsid w:val="006E0727"/>
    <w:rsid w:val="006F016C"/>
    <w:rsid w:val="00761BCD"/>
    <w:rsid w:val="007A4708"/>
    <w:rsid w:val="007C1621"/>
    <w:rsid w:val="007C3522"/>
    <w:rsid w:val="007E0CA7"/>
    <w:rsid w:val="007E4844"/>
    <w:rsid w:val="007F39A1"/>
    <w:rsid w:val="00810B1A"/>
    <w:rsid w:val="008141BF"/>
    <w:rsid w:val="008329F2"/>
    <w:rsid w:val="00856680"/>
    <w:rsid w:val="008912B1"/>
    <w:rsid w:val="008A16DD"/>
    <w:rsid w:val="008A52BD"/>
    <w:rsid w:val="008B25FA"/>
    <w:rsid w:val="008D50BE"/>
    <w:rsid w:val="008F0EF7"/>
    <w:rsid w:val="008F20DB"/>
    <w:rsid w:val="00900490"/>
    <w:rsid w:val="00927AEF"/>
    <w:rsid w:val="009648A5"/>
    <w:rsid w:val="009A32C4"/>
    <w:rsid w:val="009C1CA2"/>
    <w:rsid w:val="00A310F5"/>
    <w:rsid w:val="00A42420"/>
    <w:rsid w:val="00AC1FF3"/>
    <w:rsid w:val="00AC3197"/>
    <w:rsid w:val="00AC4BC4"/>
    <w:rsid w:val="00AE1F4E"/>
    <w:rsid w:val="00AE3EE6"/>
    <w:rsid w:val="00B038EF"/>
    <w:rsid w:val="00BA3108"/>
    <w:rsid w:val="00BC01B2"/>
    <w:rsid w:val="00BC0E1C"/>
    <w:rsid w:val="00BC5136"/>
    <w:rsid w:val="00BE1A40"/>
    <w:rsid w:val="00BE5CA1"/>
    <w:rsid w:val="00C33433"/>
    <w:rsid w:val="00C37640"/>
    <w:rsid w:val="00D20BA3"/>
    <w:rsid w:val="00D55F8F"/>
    <w:rsid w:val="00E6387D"/>
    <w:rsid w:val="00E8331E"/>
    <w:rsid w:val="00F077F1"/>
    <w:rsid w:val="00F24B73"/>
    <w:rsid w:val="00F333E6"/>
    <w:rsid w:val="00F40921"/>
    <w:rsid w:val="00F8489E"/>
    <w:rsid w:val="00FB1F90"/>
    <w:rsid w:val="00FB77C2"/>
    <w:rsid w:val="00FD67C3"/>
    <w:rsid w:val="00FF1D40"/>
    <w:rsid w:val="028F794C"/>
    <w:rsid w:val="039514F9"/>
    <w:rsid w:val="05F91A08"/>
    <w:rsid w:val="071A4FFB"/>
    <w:rsid w:val="0A397505"/>
    <w:rsid w:val="0B06267E"/>
    <w:rsid w:val="0D9A0D88"/>
    <w:rsid w:val="0F1D0067"/>
    <w:rsid w:val="12C44754"/>
    <w:rsid w:val="12D41AE2"/>
    <w:rsid w:val="138441DA"/>
    <w:rsid w:val="14882CD3"/>
    <w:rsid w:val="148E47F1"/>
    <w:rsid w:val="15FC5EEE"/>
    <w:rsid w:val="19283513"/>
    <w:rsid w:val="198260F2"/>
    <w:rsid w:val="1AB51589"/>
    <w:rsid w:val="1B2F2E83"/>
    <w:rsid w:val="1C596197"/>
    <w:rsid w:val="1D385D2A"/>
    <w:rsid w:val="1D6F5921"/>
    <w:rsid w:val="1E6930DE"/>
    <w:rsid w:val="1F36751C"/>
    <w:rsid w:val="229028C4"/>
    <w:rsid w:val="22AC2395"/>
    <w:rsid w:val="22EE5ADF"/>
    <w:rsid w:val="2E1375C0"/>
    <w:rsid w:val="2E7F1D92"/>
    <w:rsid w:val="309C1CDE"/>
    <w:rsid w:val="31E466BB"/>
    <w:rsid w:val="3541754C"/>
    <w:rsid w:val="361A4E9A"/>
    <w:rsid w:val="3A80050E"/>
    <w:rsid w:val="3E614050"/>
    <w:rsid w:val="3F133802"/>
    <w:rsid w:val="3F6076E4"/>
    <w:rsid w:val="3FF86B5D"/>
    <w:rsid w:val="40385DD7"/>
    <w:rsid w:val="40D7030A"/>
    <w:rsid w:val="42873976"/>
    <w:rsid w:val="43F0082A"/>
    <w:rsid w:val="44713FD6"/>
    <w:rsid w:val="449D3330"/>
    <w:rsid w:val="45786E05"/>
    <w:rsid w:val="46860C43"/>
    <w:rsid w:val="481600E5"/>
    <w:rsid w:val="4A2E4C57"/>
    <w:rsid w:val="50FD453F"/>
    <w:rsid w:val="512279C0"/>
    <w:rsid w:val="537A7E82"/>
    <w:rsid w:val="54681648"/>
    <w:rsid w:val="5E4156D6"/>
    <w:rsid w:val="611202A1"/>
    <w:rsid w:val="61D4516E"/>
    <w:rsid w:val="634B6ED5"/>
    <w:rsid w:val="636B451F"/>
    <w:rsid w:val="64C75DCD"/>
    <w:rsid w:val="65374EBD"/>
    <w:rsid w:val="663C093D"/>
    <w:rsid w:val="67AA294F"/>
    <w:rsid w:val="689629A4"/>
    <w:rsid w:val="6BE52AD5"/>
    <w:rsid w:val="6FC46F5B"/>
    <w:rsid w:val="716158AD"/>
    <w:rsid w:val="7CB27FF6"/>
    <w:rsid w:val="7CBD3015"/>
    <w:rsid w:val="7D8B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13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8994D-DF5F-412D-94F4-38FD80911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295</Words>
  <Characters>1685</Characters>
  <Lines>14</Lines>
  <Paragraphs>3</Paragraphs>
  <TotalTime>7</TotalTime>
  <ScaleCrop>false</ScaleCrop>
  <LinksUpToDate>false</LinksUpToDate>
  <CharactersWithSpaces>1977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2018-02-23T08:35:00Z</dcterms:created>
  <dc:creator>微软用户</dc:creator>
  <cp:lastModifiedBy>王庆会</cp:lastModifiedBy>
  <cp:lastPrinted>2020-06-11T06:42:00Z</cp:lastPrinted>
  <dcterms:modified xsi:type="dcterms:W3CDTF">2025-06-18T07:30:19Z</dcterms:modified>
  <dc:title>莱芜钢铁集团有限公司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2A86B35EC1DA4A99A9FF84B83EE56EF8</vt:lpwstr>
  </property>
</Properties>
</file>