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电动球阀250703</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11</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电动球阀250703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19185225070874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电动球阀</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技术联系人：卫工；联系方式：13864086800</w:t>
            </w:r>
            <w:bookmarkStart w:id="0" w:name="_GoBack"/>
            <w:bookmarkEnd w:id="0"/>
            <w:r>
              <w:rPr>
                <w:rFonts w:hint="eastAsia" w:ascii="微软雅黑" w:hAnsi="微软雅黑" w:eastAsia="微软雅黑" w:cs="微软雅黑"/>
                <w:sz w:val="18"/>
                <w:szCs w:val="1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76ECF"/>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C076B"/>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B77F0F"/>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6190B"/>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9A5401"/>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8712CD"/>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112A67"/>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664BE"/>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CD4FFD"/>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D3CDB"/>
    <w:rsid w:val="637628BB"/>
    <w:rsid w:val="638B2A43"/>
    <w:rsid w:val="63FB2B15"/>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062B5"/>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7144F"/>
    <w:rsid w:val="7A684E54"/>
    <w:rsid w:val="7A696F0D"/>
    <w:rsid w:val="7A912EC5"/>
    <w:rsid w:val="7A9A30C7"/>
    <w:rsid w:val="7A9B7686"/>
    <w:rsid w:val="7AA35C2F"/>
    <w:rsid w:val="7AA421C5"/>
    <w:rsid w:val="7AA44819"/>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A45E1"/>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4</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2025-07-11T08:55:52Z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