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BCB18">
      <w:pPr>
        <w:pStyle w:val="3"/>
        <w:jc w:val="center"/>
        <w:rPr>
          <w:bCs w:val="0"/>
          <w:color w:val="auto"/>
          <w:szCs w:val="20"/>
        </w:rPr>
      </w:pPr>
      <w:r>
        <w:rPr>
          <w:rFonts w:hint="eastAsia"/>
          <w:color w:val="auto"/>
          <w:lang w:val="zh-CN"/>
        </w:rPr>
        <w:t>竞争性谈判公告</w:t>
      </w:r>
    </w:p>
    <w:p w14:paraId="14215BE9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1.采购条件</w:t>
      </w:r>
    </w:p>
    <w:p w14:paraId="4FC27F5E">
      <w:pPr>
        <w:spacing w:line="360" w:lineRule="auto"/>
        <w:jc w:val="left"/>
        <w:rPr>
          <w:rFonts w:hAnsi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Arial"/>
          <w:sz w:val="24"/>
          <w:szCs w:val="24"/>
          <w:u w:val="single"/>
        </w:rPr>
        <w:t>年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机床</w:t>
      </w:r>
      <w:r>
        <w:rPr>
          <w:rFonts w:hint="eastAsia" w:ascii="宋体" w:hAnsi="Arial"/>
          <w:sz w:val="24"/>
          <w:szCs w:val="24"/>
          <w:u w:val="single"/>
        </w:rPr>
        <w:t>外委维修项目</w:t>
      </w:r>
      <w:r>
        <w:rPr>
          <w:rFonts w:hint="eastAsia"/>
          <w:color w:val="auto"/>
          <w:sz w:val="24"/>
          <w:szCs w:val="24"/>
          <w:u w:val="single"/>
        </w:rPr>
        <w:t>，</w:t>
      </w:r>
      <w:r>
        <w:rPr>
          <w:rFonts w:hint="eastAsia"/>
          <w:color w:val="auto"/>
          <w:sz w:val="24"/>
          <w:szCs w:val="24"/>
        </w:rPr>
        <w:t>采购人为</w:t>
      </w:r>
      <w:r>
        <w:rPr>
          <w:rFonts w:hint="eastAsia"/>
          <w:color w:val="auto"/>
          <w:sz w:val="24"/>
          <w:szCs w:val="24"/>
          <w:u w:val="single"/>
        </w:rPr>
        <w:t xml:space="preserve">山东金岭矿业股份有限公司 </w:t>
      </w:r>
      <w:r>
        <w:rPr>
          <w:rFonts w:hint="eastAsia"/>
          <w:color w:val="auto"/>
          <w:sz w:val="24"/>
          <w:szCs w:val="24"/>
        </w:rPr>
        <w:t>，采购项目资金来自</w:t>
      </w:r>
      <w:r>
        <w:rPr>
          <w:rFonts w:hint="eastAsia"/>
          <w:color w:val="auto"/>
          <w:sz w:val="24"/>
          <w:szCs w:val="24"/>
          <w:u w:val="single"/>
        </w:rPr>
        <w:t>企业自筹</w:t>
      </w:r>
      <w:r>
        <w:rPr>
          <w:rFonts w:hint="eastAsia"/>
          <w:color w:val="auto"/>
          <w:sz w:val="24"/>
          <w:szCs w:val="24"/>
        </w:rPr>
        <w:t>，出资比例为</w:t>
      </w:r>
      <w:r>
        <w:rPr>
          <w:rFonts w:hint="eastAsia"/>
          <w:color w:val="auto"/>
          <w:sz w:val="24"/>
          <w:szCs w:val="24"/>
          <w:u w:val="single"/>
        </w:rPr>
        <w:t>100%</w:t>
      </w:r>
      <w:r>
        <w:rPr>
          <w:rFonts w:hint="eastAsia"/>
          <w:color w:val="auto"/>
          <w:sz w:val="24"/>
          <w:szCs w:val="24"/>
        </w:rPr>
        <w:t>。该项目已具备采购条件，现对该项目进行竞争性谈判采购。</w:t>
      </w:r>
    </w:p>
    <w:p w14:paraId="55B0AC9F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2.采购项目名称及内容：</w:t>
      </w:r>
    </w:p>
    <w:p w14:paraId="51A025B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Arial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2.1项目编号：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黑体" w:asciiTheme="minorEastAsia" w:hAnsiTheme="minorEastAsia" w:eastAsiaTheme="minorEastAsia"/>
          <w:color w:val="auto"/>
          <w:sz w:val="28"/>
          <w:szCs w:val="28"/>
          <w:u w:val="single"/>
        </w:rPr>
        <w:t>61140025070889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 xml:space="preserve">     </w:t>
      </w:r>
    </w:p>
    <w:p w14:paraId="03047511"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2.2项目名称：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Arial"/>
          <w:sz w:val="24"/>
          <w:szCs w:val="24"/>
          <w:u w:val="single"/>
        </w:rPr>
        <w:t>年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机床</w:t>
      </w:r>
      <w:r>
        <w:rPr>
          <w:rFonts w:hint="eastAsia" w:ascii="宋体" w:hAnsi="Arial"/>
          <w:sz w:val="24"/>
          <w:szCs w:val="24"/>
          <w:u w:val="single"/>
        </w:rPr>
        <w:t>外委维修项目</w:t>
      </w:r>
    </w:p>
    <w:p w14:paraId="058F305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2.3采购人式：竞争性谈判</w:t>
      </w:r>
    </w:p>
    <w:p w14:paraId="3D21FB12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2.4采购内容</w:t>
      </w:r>
      <w:r>
        <w:rPr>
          <w:rFonts w:hint="eastAsia" w:ascii="宋体" w:hAnsi="Arial"/>
          <w:color w:val="auto"/>
          <w:sz w:val="24"/>
          <w:szCs w:val="24"/>
          <w:u w:val="single"/>
        </w:rPr>
        <w:t xml:space="preserve">：  </w:t>
      </w:r>
      <w:r>
        <w:rPr>
          <w:rFonts w:hint="eastAsia" w:ascii="宋体" w:hAnsi="Arial"/>
          <w:sz w:val="24"/>
          <w:szCs w:val="24"/>
          <w:u w:val="single"/>
        </w:rPr>
        <w:t>本项目为山东金岭矿业股份有限公司及权属子公司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Arial"/>
          <w:sz w:val="24"/>
          <w:szCs w:val="24"/>
          <w:u w:val="single"/>
        </w:rPr>
        <w:t>年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机床</w:t>
      </w:r>
      <w:r>
        <w:rPr>
          <w:rFonts w:hint="eastAsia" w:ascii="宋体" w:hAnsi="Arial"/>
          <w:sz w:val="24"/>
          <w:szCs w:val="24"/>
          <w:u w:val="single"/>
        </w:rPr>
        <w:t>外委维修项</w:t>
      </w:r>
      <w:r>
        <w:rPr>
          <w:rFonts w:hint="eastAsia" w:ascii="宋体" w:hAnsi="Arial"/>
          <w:sz w:val="24"/>
          <w:szCs w:val="24"/>
          <w:u w:val="single"/>
          <w:lang w:val="en-US" w:eastAsia="zh-CN"/>
        </w:rPr>
        <w:t>目</w:t>
      </w:r>
      <w:r>
        <w:rPr>
          <w:rFonts w:hint="eastAsia" w:ascii="宋体" w:hAnsi="Arial"/>
          <w:sz w:val="24"/>
          <w:szCs w:val="24"/>
          <w:u w:val="single"/>
        </w:rPr>
        <w:t>。</w:t>
      </w:r>
    </w:p>
    <w:p w14:paraId="6D67505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2.5</w:t>
      </w:r>
      <w:r>
        <w:rPr>
          <w:rFonts w:hint="eastAsia" w:ascii="宋体" w:hAnsi="Arial"/>
          <w:color w:val="auto"/>
          <w:sz w:val="24"/>
          <w:szCs w:val="24"/>
          <w:u w:val="single"/>
          <w:lang w:val="zh-CN" w:eastAsia="zh-CN"/>
        </w:rPr>
        <w:t>服务期限</w:t>
      </w:r>
      <w:r>
        <w:rPr>
          <w:rFonts w:hint="eastAsia" w:ascii="宋体" w:hAnsi="Arial"/>
          <w:color w:val="auto"/>
          <w:sz w:val="24"/>
          <w:szCs w:val="24"/>
          <w:u w:val="single"/>
          <w:lang w:val="zh-CN"/>
        </w:rPr>
        <w:t>：</w:t>
      </w:r>
      <w:r>
        <w:rPr>
          <w:rFonts w:hint="eastAsia" w:ascii="宋体" w:hAnsi="Arial"/>
          <w:color w:val="auto"/>
          <w:sz w:val="24"/>
          <w:szCs w:val="24"/>
          <w:u w:val="single"/>
          <w:lang w:val="en-US" w:eastAsia="zh-CN"/>
        </w:rPr>
        <w:t>合同签订后一年。</w:t>
      </w:r>
    </w:p>
    <w:p w14:paraId="066F6FA8">
      <w:pPr>
        <w:adjustRightInd w:val="0"/>
        <w:snapToGrid w:val="0"/>
        <w:spacing w:line="360" w:lineRule="auto"/>
        <w:ind w:firstLine="487" w:firstLineChars="202"/>
        <w:rPr>
          <w:rFonts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3.谈判供应商资格要求：</w:t>
      </w:r>
    </w:p>
    <w:p w14:paraId="6295825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3.1 谈判供应商应在中华人民共和国注册并具有独立法人的公司或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个体工商户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。</w:t>
      </w:r>
    </w:p>
    <w:p w14:paraId="15D5522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3.2 供应商应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提供不少于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2份</w:t>
      </w:r>
      <w:r>
        <w:rPr>
          <w:rFonts w:hint="eastAsia" w:ascii="宋体" w:hAnsi="Arial"/>
          <w:sz w:val="24"/>
          <w:szCs w:val="24"/>
          <w:u w:val="none"/>
          <w:lang w:val="en-US" w:eastAsia="zh-CN"/>
        </w:rPr>
        <w:t>机床</w:t>
      </w:r>
      <w:r>
        <w:rPr>
          <w:rFonts w:hint="eastAsia" w:ascii="宋体" w:hAnsi="Arial"/>
          <w:sz w:val="24"/>
          <w:szCs w:val="24"/>
          <w:u w:val="none"/>
        </w:rPr>
        <w:t>外委维修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项目业绩证明。业绩</w:t>
      </w:r>
      <w:r>
        <w:rPr>
          <w:rFonts w:hint="eastAsia" w:ascii="宋体" w:hAnsi="宋体" w:cs="宋体"/>
          <w:color w:val="auto"/>
          <w:sz w:val="24"/>
          <w:szCs w:val="24"/>
          <w:lang w:val="zh-CN" w:eastAsia="zh-CN"/>
        </w:rPr>
        <w:t>须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提供加盖公章的项目合同复印件（以202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年1月至今的合同为准，至少要包括：合同双方主体的基本信息页，尤其是数量一定要显示、合同约定工作内容页、合同签字页等）。</w:t>
      </w:r>
    </w:p>
    <w:p w14:paraId="7BE0146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本项目不接受联合体投标。</w:t>
      </w:r>
    </w:p>
    <w:p w14:paraId="430B9AB6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4.谈判文件发售办法：</w:t>
      </w:r>
    </w:p>
    <w:p w14:paraId="4701A9CD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日至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17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日登录山钢集团阳光购销平台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（http://bams.shansteelgroup.com/）,报名并购买下载电子版谈判文件。</w:t>
      </w:r>
    </w:p>
    <w:p w14:paraId="6352A8D0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6223FED8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4.3 谈判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文件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>每包售价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single"/>
        </w:rPr>
        <w:t xml:space="preserve">  200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>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，售后不退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 w14:paraId="3667E99D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标书费只开具收据不退还，谈判供应商交纳标书费后，采购人第二个工作日确认后,谈判供应商可直接用注册的账户和密码从网上下载谈判文件。</w:t>
      </w:r>
    </w:p>
    <w:p w14:paraId="79238677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4.4 采购人账户信息</w:t>
      </w:r>
    </w:p>
    <w:p w14:paraId="1612CA68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账 户 名：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山东金岭矿业股份有限公司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  </w:t>
      </w:r>
    </w:p>
    <w:p w14:paraId="43D77DFF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银行账号：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1603065809201000694  </w:t>
      </w:r>
    </w:p>
    <w:p w14:paraId="0665F1E7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开户银行：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>中国工商</w:t>
      </w:r>
      <w:bookmarkStart w:id="5" w:name="_GoBack"/>
      <w:bookmarkEnd w:id="5"/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银行股份有限公司淄博高新支行营业室  </w:t>
      </w:r>
    </w:p>
    <w:p w14:paraId="67AFBE4E">
      <w:pPr>
        <w:spacing w:line="360" w:lineRule="auto"/>
        <w:ind w:firstLine="42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4.5 本项目不接受未购买本谈判文件的谈判供应商投标。</w:t>
      </w:r>
    </w:p>
    <w:p w14:paraId="549BE85E">
      <w:pPr>
        <w:spacing w:line="360" w:lineRule="auto"/>
        <w:ind w:firstLine="422"/>
        <w:rPr>
          <w:rFonts w:ascii="宋体" w:hAnsi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zh-CN"/>
        </w:rPr>
        <w:t>五、响应文件的递交</w:t>
      </w:r>
    </w:p>
    <w:p w14:paraId="1AB1C8C3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5.1谈判响应文件递交截止时间（开标时间）、地点。</w:t>
      </w:r>
    </w:p>
    <w:p w14:paraId="0180BFC2">
      <w:pPr>
        <w:spacing w:line="360" w:lineRule="auto"/>
        <w:ind w:firstLine="420"/>
        <w:rPr>
          <w:rFonts w:ascii="宋体" w:hAnsi="宋体" w:cs="宋体"/>
          <w:b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5.1.1谈判响应文件递交截止时间(开标时间)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7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25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u w:val="none"/>
        </w:rPr>
        <w:t xml:space="preserve">:00 </w:t>
      </w:r>
    </w:p>
    <w:p w14:paraId="23C3AC95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5.1.2开标地点: 山东金岭矿业股份有限公司职工之家三楼开标室。</w:t>
      </w:r>
    </w:p>
    <w:p w14:paraId="0153B8CB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5.2谈判供应商递交响应文件应按照谈判文件的要求进行。</w:t>
      </w:r>
    </w:p>
    <w:p w14:paraId="71C80AFD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5.3逾期送达的、未送达指定地点的或者不按照谈判文件要求密封的响应文件，采购人将予以拒收。</w:t>
      </w:r>
    </w:p>
    <w:p w14:paraId="77DE1A14">
      <w:pPr>
        <w:pStyle w:val="2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5.4现场谈判。</w:t>
      </w:r>
    </w:p>
    <w:p w14:paraId="06963A5C">
      <w:pPr>
        <w:spacing w:line="360" w:lineRule="auto"/>
        <w:ind w:firstLine="422"/>
        <w:rPr>
          <w:rFonts w:ascii="宋体" w:hAnsi="宋体" w:cs="宋体"/>
          <w:b/>
          <w:bCs/>
          <w:color w:val="auto"/>
          <w:sz w:val="24"/>
          <w:szCs w:val="24"/>
        </w:rPr>
      </w:pPr>
      <w:bookmarkStart w:id="0" w:name="_Toc392227734"/>
      <w:bookmarkStart w:id="1" w:name="_Toc3041"/>
      <w:bookmarkStart w:id="2" w:name="_Toc20031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六、发布公告的媒介</w:t>
      </w:r>
      <w:bookmarkEnd w:id="0"/>
      <w:bookmarkEnd w:id="1"/>
      <w:bookmarkEnd w:id="2"/>
    </w:p>
    <w:p w14:paraId="7180F2A6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本项目谈判公告在“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山钢集团阳光购销平台（http://bams.shansteelgroup.com/）</w:t>
      </w:r>
      <w:r>
        <w:rPr>
          <w:rFonts w:hint="eastAsia" w:ascii="宋体" w:hAnsi="宋体" w:cs="宋体"/>
          <w:color w:val="auto"/>
          <w:sz w:val="24"/>
          <w:szCs w:val="24"/>
        </w:rPr>
        <w:t>”发布。谈判公告将明确对谈判供应商的资格要求、发售谈判文件的日期和方式、投标、开标等事宜。</w:t>
      </w:r>
    </w:p>
    <w:p w14:paraId="0749EC3D">
      <w:pPr>
        <w:spacing w:line="360" w:lineRule="auto"/>
        <w:ind w:firstLine="422"/>
        <w:rPr>
          <w:rFonts w:ascii="宋体" w:hAnsi="宋体" w:cs="宋体"/>
          <w:b/>
          <w:bCs/>
          <w:color w:val="auto"/>
          <w:sz w:val="24"/>
          <w:szCs w:val="24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七、联系方式</w:t>
      </w:r>
      <w:bookmarkEnd w:id="3"/>
      <w:bookmarkEnd w:id="4"/>
    </w:p>
    <w:p w14:paraId="32A03EB3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联系地址：淄博市张店区中埠镇铁鹰路29号。</w:t>
      </w:r>
    </w:p>
    <w:p w14:paraId="0D0760CD">
      <w:pPr>
        <w:pStyle w:val="2"/>
        <w:spacing w:line="360" w:lineRule="auto"/>
        <w:ind w:firstLine="42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电子邮箱: jlkyzbb@163.com</w:t>
      </w:r>
    </w:p>
    <w:p w14:paraId="10D03F9A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咨询时间： 工作日  上午：8:30-11:45      下午：13:30-16:45</w:t>
      </w:r>
    </w:p>
    <w:p w14:paraId="648B9F5A">
      <w:pPr>
        <w:spacing w:line="360" w:lineRule="auto"/>
        <w:ind w:firstLine="420"/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21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268"/>
        <w:gridCol w:w="2977"/>
      </w:tblGrid>
      <w:tr w14:paraId="065C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3514AF67"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3F758007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业务</w:t>
            </w:r>
          </w:p>
        </w:tc>
        <w:tc>
          <w:tcPr>
            <w:tcW w:w="2268" w:type="dxa"/>
            <w:vAlign w:val="center"/>
          </w:tcPr>
          <w:p w14:paraId="75B8EAD6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 w14:paraId="431B3460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联系方式</w:t>
            </w:r>
          </w:p>
        </w:tc>
      </w:tr>
      <w:tr w14:paraId="720D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42639CB7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7D362B0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投标咨询</w:t>
            </w:r>
          </w:p>
        </w:tc>
        <w:tc>
          <w:tcPr>
            <w:tcW w:w="2268" w:type="dxa"/>
            <w:vAlign w:val="center"/>
          </w:tcPr>
          <w:p w14:paraId="533BFA21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66867752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0533-3088212</w:t>
            </w:r>
          </w:p>
        </w:tc>
      </w:tr>
      <w:tr w14:paraId="6B70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3A345981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89B358F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商务咨询</w:t>
            </w:r>
          </w:p>
        </w:tc>
        <w:tc>
          <w:tcPr>
            <w:tcW w:w="2268" w:type="dxa"/>
            <w:vAlign w:val="center"/>
          </w:tcPr>
          <w:p w14:paraId="2A45A3AD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先生</w:t>
            </w:r>
          </w:p>
        </w:tc>
        <w:tc>
          <w:tcPr>
            <w:tcW w:w="2977" w:type="dxa"/>
            <w:vAlign w:val="center"/>
          </w:tcPr>
          <w:p w14:paraId="5E477764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0533-308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9011</w:t>
            </w:r>
          </w:p>
        </w:tc>
      </w:tr>
      <w:tr w14:paraId="13D9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0170F5AB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147FA76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技术咨询</w:t>
            </w:r>
          </w:p>
        </w:tc>
        <w:tc>
          <w:tcPr>
            <w:tcW w:w="2268" w:type="dxa"/>
            <w:vAlign w:val="center"/>
          </w:tcPr>
          <w:p w14:paraId="1A44E1FA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先生</w:t>
            </w:r>
          </w:p>
        </w:tc>
        <w:tc>
          <w:tcPr>
            <w:tcW w:w="2977" w:type="dxa"/>
            <w:vAlign w:val="center"/>
          </w:tcPr>
          <w:p w14:paraId="169FCC08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0533-308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9243</w:t>
            </w:r>
          </w:p>
        </w:tc>
      </w:tr>
      <w:tr w14:paraId="37DD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6481B44C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9D2C77C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监督</w:t>
            </w:r>
          </w:p>
        </w:tc>
        <w:tc>
          <w:tcPr>
            <w:tcW w:w="2268" w:type="dxa"/>
            <w:vAlign w:val="center"/>
          </w:tcPr>
          <w:p w14:paraId="4798376D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DA2589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0533-3089311</w:t>
            </w:r>
          </w:p>
        </w:tc>
      </w:tr>
    </w:tbl>
    <w:p w14:paraId="5D959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4155"/>
    <w:rsid w:val="4ED80DF5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2025-07-14T05:31:00Z</dcterms:created>
  <dc:creator>Administrator</dc:creator>
  <cp:lastModifiedBy>A</cp:lastModifiedBy>
  <dcterms:modified xsi:type="dcterms:W3CDTF">2025-07-14T05:37:50Z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eyJoZGlkIjoiZTlkZDE1YjdjOTA3MjFlYzVkZWJlMTdiMDY1MmIwN2QiLCJ1c2VySWQiOiIyNDQ1OTA0NDIifQ==</vt:lpwstr>
  </property>
  <property fmtid="{D5CDD505-2E9C-101B-9397-08002B2CF9AE}" pid="4" name="ICV">
    <vt:lpwstr>22099DC13FC94D5584410675BA1A6531_12</vt:lpwstr>
  </property>
</Properties>
</file>