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yellow"/>
          <w:u w:val="single"/>
        </w:rPr>
        <w:t xml:space="preserve">网络机柜等250903 </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5</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 xml:space="preserve">网络机柜等250903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19185225090580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网络机柜等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技术联系人：详见招标文件</w:t>
            </w:r>
            <w:bookmarkStart w:id="0" w:name="_GoBack"/>
            <w:bookmarkEnd w:id="0"/>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13563497503</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32B5B"/>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6178A6"/>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386FDB"/>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039FD"/>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9A5401"/>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34D82"/>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23442"/>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D52AB"/>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9A42D9"/>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6533"/>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567082"/>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BF625C"/>
    <w:rsid w:val="7BD007FC"/>
    <w:rsid w:val="7BE7413E"/>
    <w:rsid w:val="7C02651C"/>
    <w:rsid w:val="7C107D90"/>
    <w:rsid w:val="7C1A45E1"/>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9E76B7"/>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2025-09-05T10:12:10Z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