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0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</w:rPr>
        <w:t>山东钢铁股份有限公司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03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  <w:lang w:val="en-US" w:eastAsia="zh-CN"/>
        </w:rPr>
        <w:t>特钢厂大棒钢材精整业务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</w:rPr>
        <w:t>公开招标文件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一、招标单位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  <w:t>特钢厂大棒钢材精整业务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招标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黑体" w:hAnsi="黑体" w:eastAsia="黑体"/>
          <w:color w:val="auto"/>
          <w:sz w:val="32"/>
          <w:szCs w:val="32"/>
        </w:rPr>
        <w:t>内容及服务要求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sz w:val="32"/>
          <w:szCs w:val="32"/>
        </w:rPr>
        <w:t>业务承揽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内容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大棒钢材精整业务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冷床成品收集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、吊入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缓冷坑缓冷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出坑钢材码垛堆放，过跨平车转移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；圆钢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精整修磨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；扒皮材加工；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打捆包装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跟号记录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过跨平车转运至成品区域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弯曲钢材矫直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该区域环境卫生。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退火钢材卸车、装炉，退火后钢材装车；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两火成材方坯入缓冷坑出缓冷坑。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2.大棒疑难材处理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3.大棒扒皮材加工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业务承揽要求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遵守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特钢厂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的各项规章制度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2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能够按照相应岗位操作规程作业，保障正常生产需要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（三）人员要求：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纳入车间管理，服从调配。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2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年龄小于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周岁，身体健康，无职业禁忌症。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3.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涉及特殊工种岗位人员，需有相应的有效资格证书。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4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人员要求保持较高的稳定性，如果变换人员，经考核合格后方可替换。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5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 xml:space="preserve"> 按时参加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特钢厂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及各级管理部门组织的培训、学习、会议，不断提高操作技能。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（四）结算方式：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按照加工量结算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，每月度进行结算。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 支付方式：结算采用银行承兑汇票。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（五）本项目执行期2025年10月1日至2026年9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月30日。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合同期满，经双方协商，可续签合同。招标方根据生产经营变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化，有权提前终止合同。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（六）如招标方有人员替代计划，中标方无条件配合执行。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（一）符合国家规定行业标准，依法取得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营业执照，具有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劳务服务等相关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经营范围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（至少一份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2022年以来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业务相关或近似的合同）</w:t>
      </w:r>
      <w:r>
        <w:rPr>
          <w:rFonts w:hint="eastAsia" w:ascii="仿宋_GB2312" w:hAnsi="宋体" w:eastAsia="仿宋_GB2312"/>
          <w:sz w:val="32"/>
          <w:szCs w:val="32"/>
        </w:rPr>
        <w:t>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）具有良好的经营行为，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不存在失信被执行、限制高消费情况，与招标方不存在纠纷诉讼行为。（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）具有满足相关业务需要的足量资源，能保证日常业务和应急任务开展。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投标的单位，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>按照以上要求制作PDF版资格审查文件，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报名时需上传资格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评标方法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采取综合评估法进行评标，技术占30分，商务占70分，综合排名第一名的单位中标。如出现排名并列情况，根据综合实力情况，经评标委员会研究决定推荐中标单位。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412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color w:val="auto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  <w:r>
        <w:rPr>
          <w:rFonts w:ascii="黑体" w:hAnsi="黑体" w:eastAsia="黑体"/>
          <w:color w:val="auto"/>
          <w:szCs w:val="21"/>
        </w:rPr>
        <w:br w:type="page"/>
      </w:r>
    </w:p>
    <w:p>
      <w:pPr>
        <w:pStyle w:val="2"/>
      </w:pPr>
    </w:p>
    <w:p>
      <w:pPr>
        <w:rPr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</w:p>
    <w:tbl>
      <w:tblPr>
        <w:tblStyle w:val="5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单位：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元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/吨（</w:t>
            </w:r>
            <w:r>
              <w:rPr>
                <w:rFonts w:hint="eastAsia"/>
                <w:color w:val="auto"/>
                <w:sz w:val="22"/>
                <w:szCs w:val="22"/>
              </w:rPr>
              <w:t>不含税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大棒钢材精整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大棒疑难材处理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大棒扒皮材处理</w:t>
            </w: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p>
      <w:pPr>
        <w:rPr>
          <w:rFonts w:ascii="黑体" w:hAnsi="黑体" w:eastAsia="黑体"/>
          <w:color w:val="auto"/>
          <w:szCs w:val="21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DF7"/>
    <w:multiLevelType w:val="singleLevel"/>
    <w:tmpl w:val="4E142D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666C2"/>
    <w:rsid w:val="1CDB66CA"/>
    <w:rsid w:val="2F92453F"/>
    <w:rsid w:val="326D5F98"/>
    <w:rsid w:val="410C3E3F"/>
    <w:rsid w:val="41AD57C8"/>
    <w:rsid w:val="4D3A324D"/>
    <w:rsid w:val="55CE7DF0"/>
    <w:rsid w:val="56AB3314"/>
    <w:rsid w:val="5ADB7857"/>
    <w:rsid w:val="5C594DF3"/>
    <w:rsid w:val="5F2F4F38"/>
    <w:rsid w:val="60B37045"/>
    <w:rsid w:val="669759DF"/>
    <w:rsid w:val="6D345D89"/>
    <w:rsid w:val="7A4B5F5C"/>
    <w:rsid w:val="7A5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2025-06-07T07:49:00Z</dcterms:created>
  <dc:creator>Administrator</dc:creator>
  <cp:lastModifiedBy>王庆会</cp:lastModifiedBy>
  <dcterms:modified xsi:type="dcterms:W3CDTF">2025-09-08T10:55:13Z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954C7A313E45482FB494EDDAF26B79A8</vt:lpwstr>
  </property>
</Properties>
</file>