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0"/>
        </w:tabs>
        <w:autoSpaceDE w:val="0"/>
        <w:autoSpaceDN w:val="0"/>
        <w:adjustRightIn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4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45"/>
          <w:kern w:val="0"/>
          <w:sz w:val="44"/>
          <w:szCs w:val="44"/>
        </w:rPr>
        <w:t>山东钢铁股份有限公司</w:t>
      </w:r>
    </w:p>
    <w:p>
      <w:pPr>
        <w:tabs>
          <w:tab w:val="left" w:pos="3000"/>
        </w:tabs>
        <w:autoSpaceDE w:val="0"/>
        <w:autoSpaceDN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45"/>
          <w:kern w:val="0"/>
          <w:sz w:val="44"/>
          <w:szCs w:val="44"/>
          <w:lang w:eastAsia="zh-CN"/>
        </w:rPr>
        <w:t>特钢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45"/>
          <w:kern w:val="0"/>
          <w:sz w:val="44"/>
          <w:szCs w:val="44"/>
          <w:lang w:val="en-US" w:eastAsia="zh-CN"/>
        </w:rPr>
        <w:t>厂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45"/>
          <w:kern w:val="0"/>
          <w:sz w:val="44"/>
          <w:szCs w:val="44"/>
          <w:lang w:eastAsia="zh-CN"/>
        </w:rPr>
        <w:t>银亮材外委加工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45"/>
          <w:kern w:val="0"/>
          <w:sz w:val="44"/>
          <w:szCs w:val="44"/>
        </w:rPr>
        <w:t>公开招标文件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一、招标单位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山东钢铁股份有限公司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二、项目名称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特钢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厂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银亮材外委加工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三、招标内容及服务要求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textAlignment w:val="center"/>
        <w:rPr>
          <w:rFonts w:hint="default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（一）业务内容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及要求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center"/>
        <w:rPr>
          <w:rFonts w:hint="default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本项目包括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圆钢银亮材加工、矫直、浸油包装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等三项业务。</w:t>
      </w:r>
      <w:r>
        <w:rPr>
          <w:rFonts w:hint="eastAsia" w:ascii="仿宋_GB2312" w:hAnsi="宋体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加工后的钢材无压痕</w:t>
      </w:r>
    </w:p>
    <w:p>
      <w:pPr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80" w:lineRule="exact"/>
        <w:ind w:firstLine="800" w:firstLineChars="250"/>
        <w:jc w:val="left"/>
        <w:rPr>
          <w:rFonts w:hint="default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1.银亮材加工后表观质量符合要求，无磕碰损伤，无明显车削痕迹。</w:t>
      </w:r>
    </w:p>
    <w:p>
      <w:pPr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80" w:lineRule="exact"/>
        <w:ind w:firstLine="800" w:firstLineChars="250"/>
        <w:jc w:val="left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2.钢材矫直后直线度满足GB/T 702-2016《热轧钢棒尺寸、外形、重量及允许偏差》标准要求，表面无明显压痕。</w:t>
      </w:r>
    </w:p>
    <w:p>
      <w:pPr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80" w:lineRule="exact"/>
        <w:ind w:firstLine="800" w:firstLineChars="250"/>
        <w:jc w:val="left"/>
        <w:rPr>
          <w:rFonts w:hint="default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3.钢材浸油包装符合GB/T 4879-2016标准要求。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800" w:firstLineChars="250"/>
        <w:jc w:val="left"/>
        <w:rPr>
          <w:rFonts w:hint="default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4.承包方保证钢材加工进度满足交货期，一般在接到待加工钢材后5天内将钢材加工完毕。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宋体" w:eastAsia="仿宋_GB2312"/>
          <w:sz w:val="32"/>
          <w:szCs w:val="32"/>
        </w:rPr>
        <w:t>结算方式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按照加工合格数量结算，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结算额=加工合格量×加工费单价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每月度进行结算。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2. 支付方式：采用银行承兑汇票结算。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（四）本项目执行期1年。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合同期满，经双方协商，可续签合同。招标方根据生产经营变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化，有权提前终止合同。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四、招标方式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本项目通过公开招标方式确定中标单位（1家）。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五、单位资格审查条件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（一）符合国家规定行业标准，依法取得营业执照，具有金属表面处理等相关经营范围资质。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（二）具有从事相关业务经验和业绩（至少一份2022年以来业务相关或近似的合同），管理、安全、服务体系健全。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（三）具有良好的经营行为，不存在失信被执行、限制高消费情况，与招标方不存在纠纷诉讼行为。（提供企查查网站查询截图）。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（四）具有满足相关业务需要的足量资源，能保证日常业务和应急任务开展。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（五）安全环保要求：在工作、运输及存放过程中，要满足国家及地方相关环保要求，不得造成二次污染。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报名参加投标的单位，按照以上要求制作PDF版资格审查文件，报名时需上传资格审查文件，制造管理部将根据项目情况组织联合考察，对不符合招标条件或故意弄虚作假者，取消投标资格。</w:t>
      </w:r>
    </w:p>
    <w:p>
      <w:pPr>
        <w:spacing w:line="58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黑体" w:hAnsi="黑体" w:eastAsia="黑体" w:cs="仿宋_GB2312"/>
          <w:sz w:val="32"/>
          <w:szCs w:val="32"/>
        </w:rPr>
        <w:t>投标报价要求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1.投标报价均为不含税价格。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2.结算税率按照国家相关制度要求执行，如遇国家税率调整，在不含税价格基础上执行新的税率。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、评标方法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jc w:val="both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采取综合评估法进行评标，技术占30分，商务占70分，综合排名第一名的单位中标。如出现排名并列情况，根据综合实力情况，经评标委员会研究决定推荐中标单位。</w:t>
      </w:r>
    </w:p>
    <w:tbl>
      <w:tblPr>
        <w:tblStyle w:val="6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7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  <w:t>分类</w:t>
            </w:r>
          </w:p>
        </w:tc>
        <w:tc>
          <w:tcPr>
            <w:tcW w:w="4128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  <w:t>评分规则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价格（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0）</w:t>
            </w:r>
          </w:p>
        </w:tc>
        <w:tc>
          <w:tcPr>
            <w:tcW w:w="412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1、高于平均报价30%为无效投标，低于平均报价3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0%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的，经评标委员会讨论研究，确认价格是否合理，若不合理视为无效投标。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2、有效最低报价为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分，其他以有效最低报价为基准，每高于基准价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%减1分。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实力业绩（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投标单位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提供与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本招标业务相似近三年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2022年以来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的承包合同，提供合同份数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份以上的（含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份）得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3份以上（含3份）5份以下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分，1份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以上（含1份）3份以下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的得1分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未提供的不得分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以“企查查”（www.qichacha.com）网站查询结果为依据：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“法律诉讼”项下“被执行人”每条扣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分，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2022年以来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“经营风险”项下“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行政处罚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”每条扣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分；合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计最高扣5分，得分0-5分。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服务保障（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对该业务有较为详实的了解，熟悉业务流程，能够根据业务特性制定相应的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方案。所编制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方案针对性强，内容全面的得分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分；针对性不强，内容较全面的得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分；无针对性，内容欠缺的得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提供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较为详实的安全管理规章制度，并配备安全管理专职人员，编制内容全面的得分4-5分，内容较为全面的得分2-3分，内容不全面的得分1分，未提供的不得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分。</w:t>
            </w:r>
          </w:p>
        </w:tc>
      </w:tr>
    </w:tbl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</w:t>
      </w:r>
    </w:p>
    <w:p>
      <w:pPr>
        <w:spacing w:line="580" w:lineRule="exact"/>
        <w:ind w:firstLine="680" w:firstLineChars="200"/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招标中心 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李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先生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531-76923197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  </w:t>
      </w:r>
    </w:p>
    <w:p>
      <w:pPr>
        <w:spacing w:line="580" w:lineRule="exact"/>
        <w:ind w:firstLine="68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eastAsia="zh-CN"/>
        </w:rPr>
        <w:t>制造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管理部 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先生0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531-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val="en-US" w:eastAsia="zh-CN"/>
        </w:rPr>
        <w:t>77920308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九、投标运作步骤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textAlignment w:val="center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报名截止</w:t>
      </w:r>
      <w:r>
        <w:rPr>
          <w:rFonts w:hint="eastAsia" w:ascii="仿宋_GB2312" w:hAnsi="宋体" w:eastAsia="仿宋_GB2312"/>
          <w:sz w:val="32"/>
          <w:szCs w:val="32"/>
        </w:rPr>
        <w:t>时间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及报价截止时间按照投标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网站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bams.shansteelgroup.com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项目设定执行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过期者视为自动放弃。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）投标过程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严格执行国家相关招标法律法规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pStyle w:val="2"/>
        <w:rPr>
          <w:rFonts w:hint="eastAsia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附件：投标报价表</w:t>
      </w:r>
    </w:p>
    <w:p>
      <w:pPr>
        <w:ind w:firstLine="420" w:firstLineChars="200"/>
        <w:rPr>
          <w:rFonts w:ascii="仿宋_GB2312" w:hAnsi="宋体" w:eastAsia="仿宋_GB2312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hint="eastAsia"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color w:val="auto"/>
          <w:szCs w:val="21"/>
        </w:rPr>
      </w:pPr>
      <w:r>
        <w:rPr>
          <w:rFonts w:hint="eastAsia" w:ascii="黑体" w:hAnsi="黑体" w:eastAsia="黑体"/>
          <w:color w:val="auto"/>
          <w:szCs w:val="21"/>
        </w:rPr>
        <w:t>附件</w:t>
      </w:r>
    </w:p>
    <w:p>
      <w:pPr>
        <w:rPr>
          <w:color w:val="auto"/>
          <w:szCs w:val="21"/>
        </w:rPr>
      </w:pPr>
    </w:p>
    <w:tbl>
      <w:tblPr>
        <w:tblStyle w:val="6"/>
        <w:tblW w:w="8912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7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投标类别</w:t>
            </w:r>
          </w:p>
        </w:tc>
        <w:tc>
          <w:tcPr>
            <w:tcW w:w="3825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      投标价格 </w:t>
            </w:r>
            <w:r>
              <w:rPr>
                <w:rFonts w:hint="eastAsia"/>
                <w:color w:val="auto"/>
                <w:sz w:val="16"/>
                <w:szCs w:val="16"/>
              </w:rPr>
              <w:t>单位：(不含税)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5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银亮材加工</w:t>
            </w:r>
          </w:p>
        </w:tc>
        <w:tc>
          <w:tcPr>
            <w:tcW w:w="382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24"/>
                <w:lang w:eastAsia="zh-CN"/>
              </w:rPr>
              <w:t>元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钢材矫直</w:t>
            </w:r>
          </w:p>
        </w:tc>
        <w:tc>
          <w:tcPr>
            <w:tcW w:w="382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24"/>
                <w:lang w:eastAsia="zh-CN"/>
              </w:rPr>
              <w:t>元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钢材浸油包装</w:t>
            </w:r>
          </w:p>
        </w:tc>
        <w:tc>
          <w:tcPr>
            <w:tcW w:w="382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24"/>
                <w:lang w:eastAsia="zh-CN"/>
              </w:rPr>
              <w:t>元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widowControl/>
              <w:ind w:firstLine="1320" w:firstLineChars="600"/>
              <w:jc w:val="left"/>
              <w:textAlignment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825" w:type="dxa"/>
            <w:vAlign w:val="bottom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bottom"/>
          </w:tcPr>
          <w:p>
            <w:pPr>
              <w:spacing w:line="36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825" w:type="dxa"/>
            <w:vAlign w:val="bottom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912" w:type="dxa"/>
            <w:gridSpan w:val="2"/>
          </w:tcPr>
          <w:p>
            <w:pPr>
              <w:spacing w:line="360" w:lineRule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填写要求：手工填写，要求字迹清晰、工整，不允许有涂改痕迹。</w:t>
            </w:r>
          </w:p>
        </w:tc>
      </w:tr>
    </w:tbl>
    <w:p>
      <w:pPr>
        <w:rPr>
          <w:rFonts w:ascii="黑体" w:hAnsi="黑体" w:eastAsia="黑体"/>
          <w:color w:val="FF0000"/>
          <w:szCs w:val="21"/>
        </w:rPr>
      </w:pPr>
      <w:r>
        <w:rPr>
          <w:rFonts w:hint="eastAsia"/>
          <w:color w:val="auto"/>
          <w:szCs w:val="21"/>
        </w:rPr>
        <w:t>投标单位全称（公章）：                             日期：    年   月   日</w:t>
      </w:r>
    </w:p>
    <w:p>
      <w:pPr>
        <w:ind w:firstLine="420" w:firstLineChars="200"/>
        <w:rPr>
          <w:rFonts w:ascii="仿宋_GB2312" w:eastAsia="仿宋_GB2312"/>
          <w:szCs w:val="21"/>
        </w:rPr>
      </w:pPr>
    </w:p>
    <w:p>
      <w:pPr>
        <w:rPr>
          <w:rFonts w:ascii="黑体" w:hAnsi="黑体" w:eastAsia="黑体"/>
          <w:szCs w:val="21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8F"/>
    <w:rsid w:val="0004333D"/>
    <w:rsid w:val="0007086D"/>
    <w:rsid w:val="00076475"/>
    <w:rsid w:val="000A48C1"/>
    <w:rsid w:val="000B4C05"/>
    <w:rsid w:val="000E478A"/>
    <w:rsid w:val="00167188"/>
    <w:rsid w:val="00196F79"/>
    <w:rsid w:val="00214851"/>
    <w:rsid w:val="00234131"/>
    <w:rsid w:val="00260F3F"/>
    <w:rsid w:val="00295E8D"/>
    <w:rsid w:val="002B6962"/>
    <w:rsid w:val="003E47A6"/>
    <w:rsid w:val="004145F6"/>
    <w:rsid w:val="00434C46"/>
    <w:rsid w:val="004760BC"/>
    <w:rsid w:val="004B5A9D"/>
    <w:rsid w:val="004E26E4"/>
    <w:rsid w:val="00522B77"/>
    <w:rsid w:val="005344EE"/>
    <w:rsid w:val="00547C9D"/>
    <w:rsid w:val="005554E4"/>
    <w:rsid w:val="005811CE"/>
    <w:rsid w:val="00590F9C"/>
    <w:rsid w:val="005B48AB"/>
    <w:rsid w:val="005D2212"/>
    <w:rsid w:val="005F524D"/>
    <w:rsid w:val="00640D2E"/>
    <w:rsid w:val="006A6876"/>
    <w:rsid w:val="006D30BE"/>
    <w:rsid w:val="006E0727"/>
    <w:rsid w:val="006F016C"/>
    <w:rsid w:val="00761BCD"/>
    <w:rsid w:val="007A4708"/>
    <w:rsid w:val="007C1621"/>
    <w:rsid w:val="007C3522"/>
    <w:rsid w:val="007E0CA7"/>
    <w:rsid w:val="007E4844"/>
    <w:rsid w:val="007F39A1"/>
    <w:rsid w:val="00810B1A"/>
    <w:rsid w:val="008141BF"/>
    <w:rsid w:val="008329F2"/>
    <w:rsid w:val="00856680"/>
    <w:rsid w:val="008A52BD"/>
    <w:rsid w:val="008D50BE"/>
    <w:rsid w:val="008F0EF7"/>
    <w:rsid w:val="008F20DB"/>
    <w:rsid w:val="00927AEF"/>
    <w:rsid w:val="009A32C4"/>
    <w:rsid w:val="009C1CA2"/>
    <w:rsid w:val="00A310F5"/>
    <w:rsid w:val="00AC1FF3"/>
    <w:rsid w:val="00AC3197"/>
    <w:rsid w:val="00AC4BC4"/>
    <w:rsid w:val="00AE1F4E"/>
    <w:rsid w:val="00AE3EE6"/>
    <w:rsid w:val="00B038EF"/>
    <w:rsid w:val="00BC0E1C"/>
    <w:rsid w:val="00BC5136"/>
    <w:rsid w:val="00BE1A40"/>
    <w:rsid w:val="00BE5CA1"/>
    <w:rsid w:val="00C33433"/>
    <w:rsid w:val="00C37640"/>
    <w:rsid w:val="00D20BA3"/>
    <w:rsid w:val="00D55F8F"/>
    <w:rsid w:val="00E6387D"/>
    <w:rsid w:val="00E8331E"/>
    <w:rsid w:val="00F077F1"/>
    <w:rsid w:val="00F24B73"/>
    <w:rsid w:val="00F333E6"/>
    <w:rsid w:val="00F40921"/>
    <w:rsid w:val="00F8489E"/>
    <w:rsid w:val="00FB1F90"/>
    <w:rsid w:val="00FD67C3"/>
    <w:rsid w:val="00FF1D40"/>
    <w:rsid w:val="01CA49C8"/>
    <w:rsid w:val="039514F9"/>
    <w:rsid w:val="05224E46"/>
    <w:rsid w:val="05F91A08"/>
    <w:rsid w:val="0A397505"/>
    <w:rsid w:val="0B06267E"/>
    <w:rsid w:val="11D64B23"/>
    <w:rsid w:val="12D41AE2"/>
    <w:rsid w:val="1420480F"/>
    <w:rsid w:val="148E47F1"/>
    <w:rsid w:val="198260F2"/>
    <w:rsid w:val="1A441C34"/>
    <w:rsid w:val="1AB51589"/>
    <w:rsid w:val="1AF960C0"/>
    <w:rsid w:val="1D385D2A"/>
    <w:rsid w:val="229028C4"/>
    <w:rsid w:val="22AC2395"/>
    <w:rsid w:val="22EE5ADF"/>
    <w:rsid w:val="29746D9B"/>
    <w:rsid w:val="29FF2D38"/>
    <w:rsid w:val="2AE5356C"/>
    <w:rsid w:val="2E1375C0"/>
    <w:rsid w:val="31E466BB"/>
    <w:rsid w:val="34E4780D"/>
    <w:rsid w:val="3541754C"/>
    <w:rsid w:val="377B5AAF"/>
    <w:rsid w:val="3FF86B5D"/>
    <w:rsid w:val="43D113BD"/>
    <w:rsid w:val="43F0082A"/>
    <w:rsid w:val="446424B0"/>
    <w:rsid w:val="481600E5"/>
    <w:rsid w:val="4BD13898"/>
    <w:rsid w:val="5E4156D6"/>
    <w:rsid w:val="5EF10807"/>
    <w:rsid w:val="636B451F"/>
    <w:rsid w:val="64C75DCD"/>
    <w:rsid w:val="65374EBD"/>
    <w:rsid w:val="6BF73BFA"/>
    <w:rsid w:val="716158AD"/>
    <w:rsid w:val="7D680683"/>
    <w:rsid w:val="7F0B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8994D-DF5F-412D-94F4-38FD80911E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1472</Words>
  <Characters>1527</Characters>
  <Lines>12</Lines>
  <Paragraphs>3</Paragraphs>
  <TotalTime>1</TotalTime>
  <ScaleCrop>false</ScaleCrop>
  <LinksUpToDate>false</LinksUpToDate>
  <CharactersWithSpaces>1752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2018-02-23T08:35:00Z</dcterms:created>
  <dc:creator>微软用户</dc:creator>
  <cp:lastModifiedBy>王庆会</cp:lastModifiedBy>
  <cp:lastPrinted>2020-06-11T06:42:00Z</cp:lastPrinted>
  <dcterms:modified xsi:type="dcterms:W3CDTF">2025-09-08T02:39:06Z</dcterms:modified>
  <dc:title>莱芜钢铁集团有限公司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eyJoZGlkIjoiODBmOGRjYzc5NTdmNjE2NGQwMDhjMjgyMDY2OWMwMDMiLCJ1c2VySWQiOiIxOTUzMjMyMzMifQ==</vt:lpwstr>
  </property>
  <property fmtid="{D5CDD505-2E9C-101B-9397-08002B2CF9AE}" pid="4" name="ICV">
    <vt:lpwstr>83C287343C844DD4BEE9D2EC3158190E_12</vt:lpwstr>
  </property>
</Properties>
</file>