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0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</w:rPr>
        <w:t>山东钢铁股份有限公司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  <w:lang w:val="en-US" w:eastAsia="zh-CN"/>
        </w:rPr>
        <w:t>炼钢厂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91"/>
          <w:kern w:val="0"/>
          <w:sz w:val="44"/>
          <w:szCs w:val="44"/>
          <w:fitText w:val="7920" w:id="1865494522"/>
          <w:lang w:val="en-US" w:eastAsia="zh-CN"/>
        </w:rPr>
        <w:t>特钢区电炉连铸运行承包业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8"/>
          <w:kern w:val="0"/>
          <w:sz w:val="44"/>
          <w:szCs w:val="44"/>
          <w:fitText w:val="7920" w:id="1865494522"/>
          <w:lang w:val="en-US"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</w:rPr>
        <w:t>公开招标文件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一、招标单位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山东钢铁股份有限公司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炼钢厂</w:t>
      </w:r>
      <w:r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  <w:t>特钢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  <w:t>电炉连铸运行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承包</w:t>
      </w:r>
      <w:r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  <w:t>业务</w:t>
      </w:r>
    </w:p>
    <w:p>
      <w:pPr>
        <w:numPr>
          <w:ilvl w:val="0"/>
          <w:numId w:val="0"/>
        </w:numPr>
        <w:ind w:firstLine="640" w:firstLineChars="200"/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招标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业务</w:t>
      </w:r>
      <w:r>
        <w:rPr>
          <w:rFonts w:hint="eastAsia" w:ascii="黑体" w:hAnsi="黑体" w:eastAsia="黑体"/>
          <w:color w:val="auto"/>
          <w:sz w:val="32"/>
          <w:szCs w:val="32"/>
        </w:rPr>
        <w:t>内容及服务要求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sz w:val="32"/>
          <w:szCs w:val="32"/>
        </w:rPr>
        <w:t>业务承揽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内容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特钢区1#连铸机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精一、精二、出坯跨6台行车操作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红坯吊装由指吊人员指挥入坑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描号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，盖盖后进行缓冷，按照规定时间吊装出坑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索器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连铸车间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连铸坯精整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，做到光滑平整无遗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漏，逐支喷号；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锯床取样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；异常铸坯锯切断面；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抛丸除锈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转运码垛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商品坯过磅、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、贴标签、外发和轧材坯转运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圆坯修磨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精整扒皮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区域卫生清理；废坯切割、转运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业务承揽要求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1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遵守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炼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钢厂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和车间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的各项规章制度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2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能够按照相应岗位操作规程作业，保障正常生产需要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（三）人员要求：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1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纳入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连铸三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车间管理，服从调配。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2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年龄小于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周岁，身体健康，无职业禁忌症。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3.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涉及特殊工种岗位人员，需有相应的有效资格证书。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4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人员要求保持较高的稳定性，如果变换人员，经考核合格后方可替换。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5</w:t>
      </w:r>
      <w:r>
        <w:rPr>
          <w:rFonts w:ascii="仿宋_GB2312" w:hAnsi="宋体" w:eastAsia="仿宋_GB2312" w:cs="Arial"/>
          <w:color w:val="auto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 xml:space="preserve"> 按时参加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炼钢厂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及各级管理部门组织的培训、学习、会议，不断提高操作技能。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（四）结算方式：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按照加工量结算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，月度结算。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2.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停机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检修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期间，人员服从车间临时安排。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3. 支付方式：采用银行承兑汇票结算。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（五）本项目执行期2025年10月1日至2026年9月30日。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合同期满，经双方协商，可续签合同。招标方根据生产经营变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化，有权提前终止合同。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（六）如招标方有人员替代计划，中标方无条件配合执行。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四、招标方式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本项目通过公开招标方式确定中标单位（1家）。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五、单位资格审查条件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（一）符合国家规定行业标准，依法取得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营业执照，具有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劳务服务等相关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）具有从事相关业务经验和业绩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（至少一份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2022年1月1日以来签订的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业务相关或近似的合同）</w:t>
      </w:r>
      <w:r>
        <w:rPr>
          <w:rFonts w:hint="eastAsia" w:ascii="仿宋_GB2312" w:hAnsi="宋体" w:eastAsia="仿宋_GB2312"/>
          <w:sz w:val="32"/>
          <w:szCs w:val="32"/>
        </w:rPr>
        <w:t>，管理、安全、服务体系健全。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）具有良好的经营行为，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不存在失信被执行、限制高消费情况，与招标方不存在纠纷诉讼行为。（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提供企查查网站查询截图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）具有满足相关业务需要的足量资源，能保证日常业务和应急任务开展。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安全环保要求：</w:t>
      </w:r>
      <w:r>
        <w:rPr>
          <w:rFonts w:hint="eastAsia" w:ascii="仿宋_GB2312" w:hAnsi="宋体" w:eastAsia="仿宋_GB2312" w:cs="宋体"/>
          <w:sz w:val="32"/>
          <w:szCs w:val="32"/>
        </w:rPr>
        <w:t>在工作、运输及存放过程中，要满足国家及地方相关环保要求，不得造成二次污染。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报名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投标的单位，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  <w:t>按照以上要求制作PDF版资格审查文件，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报名时需上传资格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文件，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制造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管理部将根据项目情况组织联合考察，对不符合招标条件或故意弄虚作假者，取消投标资格。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1.投标报价均为不含税价格。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评标方法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采取综合评估法进行评标，技术占30分，商务占70分，综合排名第一名的单位中标。如出现排名并列情况，根据综合实力情况，经评标委员会研究决定推荐中标单位。</w:t>
      </w:r>
    </w:p>
    <w:tbl>
      <w:tblPr>
        <w:tblStyle w:val="5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分类</w:t>
            </w:r>
          </w:p>
        </w:tc>
        <w:tc>
          <w:tcPr>
            <w:tcW w:w="412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评分规则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价格（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1、高于平均报价30%为无效投标，低于平均报价3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0%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的，经评标委员会讨论研究，确认价格是否合理，若不合理视为无效投标。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2、有效最低报价为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分，其他以有效最低报价为基准，每高于基准价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%减1分。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实力业绩（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投标单位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提供与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本招标业务相似近三年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的承包合同，提供合同份数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份以上的（含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份）得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3份以上（含3份）5份以下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分，1份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以上（含1份）3份以下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的得1分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未提供的不得分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以“企查查”（www.qichacha.com）网站查询结果为依据：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“法律诉讼”项下“被执行人”每条扣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“经营风险”项下“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行政处罚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分；合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计最高扣5分，得分0-5分。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服务保障（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对该业务有较为详实的了解，熟悉业务流程，能够根据业务特性制定相应的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方案。所编制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方案针对性强，内容全面的得分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分；针对性不强，内容较全面的得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分；无针对性，内容欠缺的得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提供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较为详实的安全管理规章制度，并配备安全管理专职人员，编制内容全面的得分4-5分，内容较为全面的得分2-3分，内容不全面的得分1分，未提供的不得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分。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sz w:val="32"/>
          <w:szCs w:val="32"/>
        </w:rPr>
        <w:t>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bams.shansteelgroup.com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）投标过程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附件：投标报价表</w:t>
      </w:r>
    </w:p>
    <w:p>
      <w:pPr>
        <w:ind w:firstLine="420" w:firstLineChars="200"/>
        <w:rPr>
          <w:rFonts w:ascii="仿宋_GB2312" w:hAnsi="宋体" w:eastAsia="仿宋_GB2312"/>
          <w:color w:val="auto"/>
          <w:szCs w:val="21"/>
        </w:rPr>
      </w:pPr>
    </w:p>
    <w:p>
      <w:pPr>
        <w:ind w:firstLine="420" w:firstLineChars="200"/>
        <w:rPr>
          <w:rFonts w:ascii="仿宋_GB2312" w:eastAsia="仿宋_GB2312"/>
          <w:color w:val="auto"/>
          <w:szCs w:val="21"/>
        </w:rPr>
      </w:pPr>
    </w:p>
    <w:p>
      <w:pPr>
        <w:rPr>
          <w:rFonts w:ascii="黑体" w:hAnsi="黑体" w:eastAsia="黑体"/>
          <w:color w:val="auto"/>
          <w:szCs w:val="21"/>
        </w:rPr>
      </w:pPr>
    </w:p>
    <w:p>
      <w:pPr>
        <w:rPr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附件</w:t>
      </w:r>
    </w:p>
    <w:tbl>
      <w:tblPr>
        <w:tblStyle w:val="5"/>
        <w:tblW w:w="8912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投标类别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   投标价格 </w:t>
            </w:r>
            <w:r>
              <w:rPr>
                <w:rFonts w:hint="eastAsia"/>
                <w:color w:val="auto"/>
                <w:sz w:val="16"/>
                <w:szCs w:val="16"/>
              </w:rPr>
              <w:t>单位：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  <w:t>元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/吨（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</w:rPr>
              <w:t>不</w:t>
            </w:r>
            <w:r>
              <w:rPr>
                <w:rFonts w:hint="eastAsia"/>
                <w:color w:val="auto"/>
                <w:sz w:val="16"/>
                <w:szCs w:val="16"/>
              </w:rPr>
              <w:t>含税</w:t>
            </w:r>
            <w:r>
              <w:rPr>
                <w:rFonts w:hint="eastAsia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电炉连铸运行业务承包</w:t>
            </w: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bottom"/>
          </w:tcPr>
          <w:p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12" w:type="dxa"/>
            <w:gridSpan w:val="2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填写要求：手工填写，要求字迹清晰、工整，不允许有涂改痕迹。</w:t>
            </w:r>
          </w:p>
        </w:tc>
      </w:tr>
    </w:tbl>
    <w:p>
      <w:pPr>
        <w:rPr>
          <w:rFonts w:ascii="黑体" w:hAnsi="黑体" w:eastAsia="黑体"/>
          <w:color w:val="auto"/>
          <w:szCs w:val="21"/>
        </w:rPr>
      </w:pPr>
      <w:r>
        <w:rPr>
          <w:rFonts w:hint="eastAsia"/>
          <w:color w:val="auto"/>
          <w:szCs w:val="21"/>
        </w:rPr>
        <w:t>投标单位全称（公章）：                             日期：    年   月   日</w:t>
      </w:r>
    </w:p>
    <w:p>
      <w:pPr>
        <w:rPr>
          <w:rFonts w:ascii="黑体" w:hAnsi="黑体" w:eastAsia="黑体"/>
          <w:color w:val="auto"/>
          <w:szCs w:val="21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42DF7"/>
    <w:multiLevelType w:val="singleLevel"/>
    <w:tmpl w:val="4E142D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40ED"/>
    <w:rsid w:val="105F2371"/>
    <w:rsid w:val="1CE17B11"/>
    <w:rsid w:val="1E6C0320"/>
    <w:rsid w:val="1E703E57"/>
    <w:rsid w:val="2867686F"/>
    <w:rsid w:val="389152DA"/>
    <w:rsid w:val="45245BDB"/>
    <w:rsid w:val="56AB3314"/>
    <w:rsid w:val="68685BD7"/>
    <w:rsid w:val="73C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2025-06-07T07:49:00Z</dcterms:created>
  <dc:creator>Administrator</dc:creator>
  <cp:lastModifiedBy>王庆会</cp:lastModifiedBy>
  <dcterms:modified xsi:type="dcterms:W3CDTF">2025-09-10T09:50:08Z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954C7A313E45482FB494EDDAF26B79A8</vt:lpwstr>
  </property>
</Properties>
</file>