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02C61">
      <w:pPr>
        <w:tabs>
          <w:tab w:val="left" w:pos="315"/>
          <w:tab w:val="left" w:pos="8820"/>
        </w:tabs>
        <w:ind w:right="267" w:rightChars="127"/>
        <w:jc w:val="center"/>
        <w:rPr>
          <w:rFonts w:hint="eastAsia" w:ascii="微软简标宋" w:hAnsi="Times New Roman" w:eastAsia="黑体" w:cs="Times New Roman"/>
          <w:b/>
          <w:bCs/>
          <w:color w:val="auto"/>
          <w:sz w:val="52"/>
          <w:highlight w:val="none"/>
          <w:lang w:val="en-US" w:eastAsia="zh-CN"/>
        </w:rPr>
      </w:pPr>
      <w:r>
        <w:rPr>
          <w:rFonts w:hint="eastAsia" w:ascii="微软简标宋" w:hAnsi="Times New Roman" w:eastAsia="黑体" w:cs="Times New Roman"/>
          <w:b/>
          <w:bCs/>
          <w:color w:val="auto"/>
          <w:sz w:val="52"/>
          <w:highlight w:val="none"/>
          <w:lang w:val="en-US" w:eastAsia="zh-CN"/>
        </w:rPr>
        <w:t>山东金召矿业有限公司</w:t>
      </w:r>
    </w:p>
    <w:p w14:paraId="3697E462">
      <w:pPr>
        <w:tabs>
          <w:tab w:val="left" w:pos="315"/>
          <w:tab w:val="left" w:pos="8820"/>
        </w:tabs>
        <w:ind w:right="267" w:rightChars="127"/>
        <w:jc w:val="center"/>
        <w:rPr>
          <w:rFonts w:hint="eastAsia" w:ascii="微软简标宋" w:hAnsi="Times New Roman" w:eastAsia="黑体" w:cs="Times New Roman"/>
          <w:b/>
          <w:bCs/>
          <w:color w:val="auto"/>
          <w:sz w:val="52"/>
          <w:highlight w:val="none"/>
          <w:lang w:val="en-US" w:eastAsia="zh-CN"/>
        </w:rPr>
      </w:pPr>
      <w:r>
        <w:rPr>
          <w:rFonts w:hint="eastAsia" w:ascii="微软简标宋" w:hAnsi="Times New Roman" w:eastAsia="黑体" w:cs="Times New Roman"/>
          <w:b/>
          <w:bCs/>
          <w:color w:val="auto"/>
          <w:sz w:val="52"/>
          <w:highlight w:val="none"/>
          <w:lang w:val="en-US" w:eastAsia="zh-CN"/>
        </w:rPr>
        <w:t>疏通充填钻孔项目</w:t>
      </w:r>
    </w:p>
    <w:p w14:paraId="5DE15064">
      <w:pPr>
        <w:ind w:firstLine="420"/>
        <w:rPr>
          <w:color w:val="auto"/>
          <w:highlight w:val="none"/>
        </w:rPr>
      </w:pPr>
    </w:p>
    <w:p w14:paraId="177E4DDD">
      <w:pPr>
        <w:pStyle w:val="5"/>
        <w:ind w:firstLine="420"/>
        <w:rPr>
          <w:color w:val="auto"/>
          <w:highlight w:val="none"/>
        </w:rPr>
      </w:pPr>
    </w:p>
    <w:p w14:paraId="3A99E12D">
      <w:pPr>
        <w:tabs>
          <w:tab w:val="left" w:pos="315"/>
          <w:tab w:val="left" w:pos="8820"/>
        </w:tabs>
        <w:ind w:right="267" w:rightChars="127"/>
        <w:jc w:val="center"/>
        <w:rPr>
          <w:rFonts w:hint="eastAsia" w:ascii="微软简标宋" w:eastAsia="黑体"/>
          <w:b/>
          <w:bCs/>
          <w:color w:val="auto"/>
          <w:sz w:val="52"/>
          <w:highlight w:val="none"/>
          <w:lang w:val="en-US" w:eastAsia="zh-CN"/>
        </w:rPr>
      </w:pPr>
      <w:r>
        <w:rPr>
          <w:rFonts w:hint="eastAsia" w:ascii="微软简标宋" w:eastAsia="黑体"/>
          <w:b/>
          <w:bCs/>
          <w:color w:val="auto"/>
          <w:sz w:val="52"/>
          <w:highlight w:val="none"/>
        </w:rPr>
        <w:t>竞争性谈判</w:t>
      </w:r>
      <w:r>
        <w:rPr>
          <w:rFonts w:hint="eastAsia" w:ascii="微软简标宋" w:eastAsia="黑体"/>
          <w:b/>
          <w:bCs/>
          <w:color w:val="auto"/>
          <w:sz w:val="52"/>
          <w:highlight w:val="none"/>
          <w:lang w:eastAsia="zh-CN"/>
        </w:rPr>
        <w:t>公告</w:t>
      </w:r>
    </w:p>
    <w:p w14:paraId="6E6B3702">
      <w:pPr>
        <w:spacing w:line="276" w:lineRule="atLeast"/>
        <w:jc w:val="center"/>
        <w:rPr>
          <w:rFonts w:hint="eastAsia" w:ascii="宋体" w:hAnsi="宋体" w:cs="宋体"/>
          <w:sz w:val="36"/>
          <w:szCs w:val="36"/>
        </w:rPr>
      </w:pPr>
    </w:p>
    <w:p w14:paraId="277D271A">
      <w:pPr>
        <w:spacing w:line="276" w:lineRule="atLeast"/>
        <w:jc w:val="center"/>
        <w:rPr>
          <w:rFonts w:ascii="宋体" w:hAnsi="宋体" w:cs="宋体"/>
          <w:sz w:val="36"/>
          <w:szCs w:val="36"/>
        </w:rPr>
      </w:pPr>
      <w:r>
        <w:rPr>
          <w:rFonts w:hint="eastAsia" w:ascii="宋体" w:hAnsi="宋体" w:cs="宋体"/>
          <w:sz w:val="36"/>
          <w:szCs w:val="36"/>
        </w:rPr>
        <w:t>(项目编号：611319625091135)</w:t>
      </w:r>
    </w:p>
    <w:p w14:paraId="6913B408">
      <w:pPr>
        <w:jc w:val="center"/>
        <w:rPr>
          <w:rFonts w:cs="黑体" w:asciiTheme="minorEastAsia" w:hAnsiTheme="minorEastAsia" w:eastAsiaTheme="minorEastAsia"/>
          <w:color w:val="auto"/>
          <w:sz w:val="52"/>
          <w:szCs w:val="52"/>
          <w:highlight w:val="none"/>
        </w:rPr>
      </w:pPr>
    </w:p>
    <w:p w14:paraId="3DDD0610">
      <w:pPr>
        <w:rPr>
          <w:rFonts w:cs="黑体" w:asciiTheme="minorEastAsia" w:hAnsiTheme="minorEastAsia" w:eastAsiaTheme="minorEastAsia"/>
          <w:color w:val="auto"/>
          <w:sz w:val="30"/>
          <w:szCs w:val="30"/>
          <w:highlight w:val="none"/>
        </w:rPr>
      </w:pPr>
    </w:p>
    <w:p w14:paraId="12BC8DE8"/>
    <w:p w14:paraId="4E1509D6">
      <w:pPr>
        <w:pStyle w:val="2"/>
      </w:pPr>
    </w:p>
    <w:p w14:paraId="2535603D">
      <w:pPr>
        <w:rPr>
          <w:rFonts w:cs="黑体" w:asciiTheme="minorEastAsia" w:hAnsiTheme="minorEastAsia" w:eastAsiaTheme="minorEastAsia"/>
          <w:color w:val="auto"/>
          <w:sz w:val="30"/>
          <w:szCs w:val="30"/>
          <w:highlight w:val="none"/>
        </w:rPr>
      </w:pPr>
    </w:p>
    <w:p w14:paraId="6132CDFC">
      <w:pPr>
        <w:jc w:val="center"/>
        <w:rPr>
          <w:rFonts w:hint="eastAsia" w:ascii="仿宋_GB2312" w:hAnsi="仿宋_GB2312" w:eastAsia="仿宋_GB2312" w:cs="仿宋_GB2312"/>
          <w:b/>
          <w:bCs/>
          <w:color w:val="auto"/>
          <w:sz w:val="36"/>
          <w:szCs w:val="36"/>
          <w:highlight w:val="none"/>
        </w:rPr>
      </w:pPr>
      <w:r>
        <w:rPr>
          <w:rFonts w:hint="eastAsia" w:ascii="仿宋_GB2312" w:hAnsi="仿宋_GB2312" w:eastAsia="仿宋_GB2312" w:cs="仿宋_GB2312"/>
          <w:b/>
          <w:bCs/>
          <w:color w:val="auto"/>
          <w:sz w:val="36"/>
          <w:szCs w:val="36"/>
          <w:highlight w:val="none"/>
        </w:rPr>
        <w:t xml:space="preserve">  </w:t>
      </w:r>
    </w:p>
    <w:p w14:paraId="6BEF7EE1">
      <w:pPr>
        <w:jc w:val="center"/>
        <w:rPr>
          <w:rFonts w:hint="eastAsia" w:ascii="仿宋_GB2312" w:hAnsi="仿宋_GB2312" w:eastAsia="仿宋_GB2312" w:cs="仿宋_GB2312"/>
          <w:b/>
          <w:bCs/>
          <w:color w:val="auto"/>
          <w:sz w:val="36"/>
          <w:szCs w:val="36"/>
          <w:highlight w:val="none"/>
        </w:rPr>
      </w:pPr>
    </w:p>
    <w:p w14:paraId="22B17B3D">
      <w:pPr>
        <w:jc w:val="center"/>
        <w:rPr>
          <w:rFonts w:hint="eastAsia" w:ascii="仿宋_GB2312" w:hAnsi="仿宋_GB2312" w:eastAsia="仿宋_GB2312" w:cs="仿宋_GB2312"/>
          <w:b/>
          <w:bCs/>
          <w:color w:val="auto"/>
          <w:sz w:val="36"/>
          <w:szCs w:val="36"/>
          <w:highlight w:val="none"/>
          <w:lang w:eastAsia="zh-CN"/>
        </w:rPr>
      </w:pPr>
      <w:r>
        <w:rPr>
          <w:rFonts w:hint="eastAsia" w:ascii="仿宋_GB2312" w:hAnsi="仿宋_GB2312" w:eastAsia="仿宋_GB2312" w:cs="仿宋_GB2312"/>
          <w:b/>
          <w:bCs/>
          <w:color w:val="auto"/>
          <w:sz w:val="36"/>
          <w:szCs w:val="36"/>
          <w:highlight w:val="none"/>
        </w:rPr>
        <w:t>采购人：</w:t>
      </w:r>
      <w:r>
        <w:rPr>
          <w:rFonts w:hint="eastAsia" w:ascii="仿宋_GB2312" w:hAnsi="仿宋_GB2312" w:eastAsia="仿宋_GB2312" w:cs="仿宋_GB2312"/>
          <w:b/>
          <w:bCs/>
          <w:color w:val="auto"/>
          <w:sz w:val="36"/>
          <w:szCs w:val="36"/>
          <w:highlight w:val="none"/>
          <w:lang w:eastAsia="zh-CN"/>
        </w:rPr>
        <w:t>山东</w:t>
      </w:r>
      <w:r>
        <w:rPr>
          <w:rFonts w:hint="default" w:ascii="仿宋_GB2312" w:hAnsi="仿宋_GB2312" w:eastAsia="仿宋_GB2312" w:cs="仿宋_GB2312"/>
          <w:b/>
          <w:bCs/>
          <w:color w:val="auto"/>
          <w:sz w:val="36"/>
          <w:szCs w:val="36"/>
          <w:highlight w:val="none"/>
          <w:lang w:eastAsia="zh-CN"/>
        </w:rPr>
        <w:t>金召矿业</w:t>
      </w:r>
      <w:r>
        <w:rPr>
          <w:rFonts w:hint="eastAsia" w:ascii="仿宋_GB2312" w:hAnsi="仿宋_GB2312" w:eastAsia="仿宋_GB2312" w:cs="仿宋_GB2312"/>
          <w:b/>
          <w:bCs/>
          <w:color w:val="auto"/>
          <w:sz w:val="36"/>
          <w:szCs w:val="36"/>
          <w:highlight w:val="none"/>
          <w:lang w:eastAsia="zh-CN"/>
        </w:rPr>
        <w:t>有限公司</w:t>
      </w:r>
    </w:p>
    <w:p w14:paraId="68ED3E33">
      <w:pPr>
        <w:spacing w:line="720" w:lineRule="auto"/>
        <w:jc w:val="center"/>
        <w:rPr>
          <w:rFonts w:hint="eastAsia" w:cs="黑体" w:asciiTheme="minorEastAsia" w:hAnsiTheme="minorEastAsia" w:eastAsiaTheme="minorEastAsia"/>
          <w:color w:val="auto"/>
          <w:sz w:val="28"/>
          <w:szCs w:val="28"/>
          <w:highlight w:val="none"/>
          <w:u w:val="single"/>
        </w:rPr>
      </w:pPr>
    </w:p>
    <w:p w14:paraId="589C2B9B">
      <w:pPr>
        <w:spacing w:line="720" w:lineRule="auto"/>
        <w:jc w:val="center"/>
        <w:rPr>
          <w:rFonts w:cs="黑体" w:asciiTheme="minorEastAsia" w:hAnsiTheme="minorEastAsia" w:eastAsiaTheme="minorEastAsia"/>
          <w:color w:val="auto"/>
          <w:kern w:val="0"/>
          <w:sz w:val="28"/>
          <w:szCs w:val="28"/>
          <w:highlight w:val="none"/>
        </w:rPr>
      </w:pPr>
      <w:r>
        <w:rPr>
          <w:rFonts w:hint="eastAsia" w:cs="黑体" w:asciiTheme="minorEastAsia" w:hAnsiTheme="minorEastAsia" w:eastAsiaTheme="minorEastAsia"/>
          <w:color w:val="auto"/>
          <w:sz w:val="28"/>
          <w:szCs w:val="28"/>
          <w:highlight w:val="none"/>
          <w:u w:val="single"/>
        </w:rPr>
        <w:t>202</w:t>
      </w:r>
      <w:r>
        <w:rPr>
          <w:rFonts w:hint="eastAsia" w:cs="黑体" w:asciiTheme="minorEastAsia" w:hAnsiTheme="minorEastAsia" w:eastAsiaTheme="minorEastAsia"/>
          <w:color w:val="auto"/>
          <w:sz w:val="28"/>
          <w:szCs w:val="28"/>
          <w:highlight w:val="none"/>
          <w:u w:val="single"/>
          <w:lang w:val="en-US" w:eastAsia="zh-CN"/>
        </w:rPr>
        <w:t>5</w:t>
      </w:r>
      <w:r>
        <w:rPr>
          <w:rFonts w:hint="eastAsia" w:cs="黑体" w:asciiTheme="minorEastAsia" w:hAnsiTheme="minorEastAsia" w:eastAsiaTheme="minorEastAsia"/>
          <w:color w:val="auto"/>
          <w:sz w:val="28"/>
          <w:szCs w:val="28"/>
          <w:highlight w:val="none"/>
        </w:rPr>
        <w:t>年</w:t>
      </w:r>
      <w:r>
        <w:rPr>
          <w:rFonts w:hint="eastAsia" w:cs="黑体" w:asciiTheme="minorEastAsia" w:hAnsiTheme="minorEastAsia" w:eastAsiaTheme="minorEastAsia"/>
          <w:color w:val="auto"/>
          <w:sz w:val="28"/>
          <w:szCs w:val="28"/>
          <w:highlight w:val="none"/>
          <w:u w:val="single"/>
        </w:rPr>
        <w:t xml:space="preserve"> </w:t>
      </w:r>
      <w:r>
        <w:rPr>
          <w:rFonts w:hint="eastAsia" w:cs="黑体" w:asciiTheme="minorEastAsia" w:hAnsiTheme="minorEastAsia" w:eastAsiaTheme="minorEastAsia"/>
          <w:color w:val="auto"/>
          <w:sz w:val="28"/>
          <w:szCs w:val="28"/>
          <w:highlight w:val="none"/>
          <w:u w:val="single"/>
          <w:lang w:val="en-US" w:eastAsia="zh-CN"/>
        </w:rPr>
        <w:t>9</w:t>
      </w:r>
      <w:r>
        <w:rPr>
          <w:rFonts w:hint="eastAsia" w:cs="黑体" w:asciiTheme="minorEastAsia" w:hAnsiTheme="minorEastAsia" w:eastAsiaTheme="minorEastAsia"/>
          <w:color w:val="auto"/>
          <w:sz w:val="28"/>
          <w:szCs w:val="28"/>
          <w:highlight w:val="none"/>
        </w:rPr>
        <w:t>月</w:t>
      </w:r>
      <w:r>
        <w:rPr>
          <w:rFonts w:hint="eastAsia" w:cs="黑体" w:asciiTheme="minorEastAsia" w:hAnsiTheme="minorEastAsia" w:eastAsiaTheme="minorEastAsia"/>
          <w:color w:val="auto"/>
          <w:sz w:val="28"/>
          <w:szCs w:val="28"/>
          <w:highlight w:val="none"/>
          <w:u w:val="single"/>
          <w:lang w:val="en-US" w:eastAsia="zh-CN"/>
        </w:rPr>
        <w:t xml:space="preserve"> 11 </w:t>
      </w:r>
      <w:r>
        <w:rPr>
          <w:rFonts w:hint="eastAsia" w:cs="黑体" w:asciiTheme="minorEastAsia" w:hAnsiTheme="minorEastAsia" w:eastAsiaTheme="minorEastAsia"/>
          <w:color w:val="auto"/>
          <w:sz w:val="28"/>
          <w:szCs w:val="28"/>
          <w:highlight w:val="none"/>
        </w:rPr>
        <w:t>日</w:t>
      </w:r>
    </w:p>
    <w:p w14:paraId="27FD6D30"/>
    <w:p w14:paraId="0E19B157">
      <w:pPr>
        <w:pStyle w:val="2"/>
      </w:pPr>
    </w:p>
    <w:p w14:paraId="1911B8D3">
      <w:pPr>
        <w:pStyle w:val="2"/>
      </w:pPr>
    </w:p>
    <w:p w14:paraId="46FA3E56">
      <w:pPr>
        <w:pStyle w:val="2"/>
      </w:pPr>
    </w:p>
    <w:p w14:paraId="4DBBCD89">
      <w:pPr>
        <w:pStyle w:val="2"/>
      </w:pPr>
    </w:p>
    <w:p w14:paraId="3AA6F553">
      <w:pPr>
        <w:autoSpaceDE w:val="0"/>
        <w:autoSpaceDN w:val="0"/>
        <w:adjustRightInd w:val="0"/>
        <w:spacing w:line="360" w:lineRule="auto"/>
        <w:ind w:firstLine="487" w:firstLineChars="202"/>
        <w:jc w:val="left"/>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1.采购条件</w:t>
      </w:r>
    </w:p>
    <w:p w14:paraId="266E9B3B">
      <w:pPr>
        <w:spacing w:line="360" w:lineRule="auto"/>
        <w:jc w:val="left"/>
        <w:rPr>
          <w:rFonts w:hAnsi="宋体" w:cs="宋体"/>
          <w:color w:val="auto"/>
          <w:sz w:val="24"/>
          <w:szCs w:val="24"/>
          <w:highlight w:val="none"/>
        </w:rPr>
      </w:pPr>
      <w:r>
        <w:rPr>
          <w:rFonts w:hint="eastAsia"/>
          <w:color w:val="auto"/>
          <w:sz w:val="24"/>
          <w:szCs w:val="24"/>
          <w:highlight w:val="none"/>
        </w:rPr>
        <w:t xml:space="preserve">    </w:t>
      </w:r>
      <w:r>
        <w:rPr>
          <w:rFonts w:hint="eastAsia"/>
          <w:color w:val="auto"/>
          <w:sz w:val="24"/>
          <w:szCs w:val="24"/>
          <w:highlight w:val="none"/>
          <w:lang w:val="en-US" w:eastAsia="zh-CN"/>
        </w:rPr>
        <w:t>山东金召矿业有限公司疏通充填钻孔项目，采</w:t>
      </w:r>
      <w:r>
        <w:rPr>
          <w:rFonts w:hint="eastAsia"/>
          <w:color w:val="auto"/>
          <w:sz w:val="24"/>
          <w:szCs w:val="24"/>
          <w:highlight w:val="none"/>
        </w:rPr>
        <w:t>购人为</w:t>
      </w:r>
      <w:r>
        <w:rPr>
          <w:rFonts w:hint="eastAsia"/>
          <w:color w:val="auto"/>
          <w:sz w:val="24"/>
          <w:szCs w:val="24"/>
          <w:highlight w:val="none"/>
          <w:u w:val="single"/>
          <w:lang w:eastAsia="zh-CN"/>
        </w:rPr>
        <w:t>山东</w:t>
      </w:r>
      <w:r>
        <w:rPr>
          <w:rFonts w:hint="default"/>
          <w:color w:val="auto"/>
          <w:sz w:val="24"/>
          <w:szCs w:val="24"/>
          <w:highlight w:val="none"/>
          <w:u w:val="single"/>
          <w:lang w:eastAsia="zh-CN"/>
        </w:rPr>
        <w:t>金召矿业</w:t>
      </w:r>
      <w:r>
        <w:rPr>
          <w:rFonts w:hint="eastAsia"/>
          <w:color w:val="auto"/>
          <w:sz w:val="24"/>
          <w:szCs w:val="24"/>
          <w:highlight w:val="none"/>
          <w:u w:val="single"/>
          <w:lang w:eastAsia="zh-CN"/>
        </w:rPr>
        <w:t>有限公司</w:t>
      </w:r>
      <w:r>
        <w:rPr>
          <w:rFonts w:hint="eastAsia"/>
          <w:color w:val="auto"/>
          <w:sz w:val="24"/>
          <w:szCs w:val="24"/>
          <w:highlight w:val="none"/>
        </w:rPr>
        <w:t>，采购项目资金来自</w:t>
      </w:r>
      <w:r>
        <w:rPr>
          <w:rFonts w:hint="eastAsia"/>
          <w:color w:val="auto"/>
          <w:sz w:val="24"/>
          <w:szCs w:val="24"/>
          <w:highlight w:val="none"/>
          <w:u w:val="single"/>
        </w:rPr>
        <w:t>企业自筹</w:t>
      </w:r>
      <w:r>
        <w:rPr>
          <w:rFonts w:hint="eastAsia"/>
          <w:color w:val="auto"/>
          <w:sz w:val="24"/>
          <w:szCs w:val="24"/>
          <w:highlight w:val="none"/>
        </w:rPr>
        <w:t>，出资比例为</w:t>
      </w:r>
      <w:r>
        <w:rPr>
          <w:rFonts w:hint="eastAsia"/>
          <w:color w:val="auto"/>
          <w:sz w:val="24"/>
          <w:szCs w:val="24"/>
          <w:highlight w:val="none"/>
          <w:u w:val="single"/>
        </w:rPr>
        <w:t>100%</w:t>
      </w:r>
      <w:r>
        <w:rPr>
          <w:rFonts w:hint="eastAsia"/>
          <w:color w:val="auto"/>
          <w:sz w:val="24"/>
          <w:szCs w:val="24"/>
          <w:highlight w:val="none"/>
        </w:rPr>
        <w:t>。该项目已具备采购条件，现对该项目进行竞争性谈判采购。</w:t>
      </w:r>
    </w:p>
    <w:p w14:paraId="7295A765">
      <w:pPr>
        <w:autoSpaceDE w:val="0"/>
        <w:autoSpaceDN w:val="0"/>
        <w:adjustRightInd w:val="0"/>
        <w:spacing w:line="360" w:lineRule="auto"/>
        <w:ind w:firstLine="487" w:firstLineChars="202"/>
        <w:jc w:val="left"/>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2.采购项目名称及内容：</w:t>
      </w:r>
    </w:p>
    <w:p w14:paraId="2EA36E88">
      <w:pPr>
        <w:autoSpaceDE w:val="0"/>
        <w:autoSpaceDN w:val="0"/>
        <w:adjustRightInd w:val="0"/>
        <w:spacing w:line="360" w:lineRule="auto"/>
        <w:ind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2.1项目编号：611319625091135</w:t>
      </w:r>
      <w:bookmarkStart w:id="7" w:name="_GoBack"/>
      <w:bookmarkEnd w:id="7"/>
    </w:p>
    <w:p w14:paraId="543B03E9">
      <w:pPr>
        <w:autoSpaceDE w:val="0"/>
        <w:autoSpaceDN w:val="0"/>
        <w:adjustRightInd w:val="0"/>
        <w:spacing w:line="360" w:lineRule="auto"/>
        <w:ind w:firstLine="480" w:firstLineChars="200"/>
        <w:jc w:val="left"/>
        <w:rPr>
          <w:rFonts w:hint="default" w:ascii="宋体" w:hAnsi="宋体" w:cs="宋体"/>
          <w:color w:val="auto"/>
          <w:sz w:val="24"/>
          <w:szCs w:val="24"/>
          <w:highlight w:val="none"/>
          <w:u w:val="single"/>
          <w:lang w:val="en-US"/>
        </w:rPr>
      </w:pPr>
      <w:r>
        <w:rPr>
          <w:rFonts w:hint="eastAsia" w:ascii="宋体" w:hAnsi="宋体" w:cs="宋体"/>
          <w:color w:val="auto"/>
          <w:sz w:val="24"/>
          <w:szCs w:val="24"/>
          <w:highlight w:val="none"/>
          <w:lang w:val="zh-CN"/>
        </w:rPr>
        <w:t>2.2项目名称：</w:t>
      </w:r>
      <w:r>
        <w:rPr>
          <w:rFonts w:hint="eastAsia"/>
          <w:color w:val="auto"/>
          <w:sz w:val="24"/>
          <w:szCs w:val="24"/>
          <w:highlight w:val="none"/>
          <w:lang w:val="en-US" w:eastAsia="zh-CN"/>
        </w:rPr>
        <w:t>山东金召矿业有限公司疏通充填钻孔项目</w:t>
      </w:r>
    </w:p>
    <w:p w14:paraId="66401681">
      <w:pPr>
        <w:autoSpaceDE w:val="0"/>
        <w:autoSpaceDN w:val="0"/>
        <w:adjustRightInd w:val="0"/>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2.3采购</w:t>
      </w:r>
      <w:r>
        <w:rPr>
          <w:rFonts w:hint="eastAsia" w:ascii="宋体" w:hAnsi="宋体" w:cs="宋体"/>
          <w:color w:val="auto"/>
          <w:sz w:val="24"/>
          <w:szCs w:val="24"/>
          <w:highlight w:val="none"/>
          <w:lang w:val="en-US" w:eastAsia="zh-CN"/>
        </w:rPr>
        <w:t>方</w:t>
      </w:r>
      <w:r>
        <w:rPr>
          <w:rFonts w:hint="eastAsia" w:ascii="宋体" w:hAnsi="宋体" w:cs="宋体"/>
          <w:color w:val="auto"/>
          <w:sz w:val="24"/>
          <w:szCs w:val="24"/>
          <w:highlight w:val="none"/>
          <w:lang w:val="zh-CN"/>
        </w:rPr>
        <w:t>式：竞争性谈判</w:t>
      </w:r>
    </w:p>
    <w:p w14:paraId="36EA328F">
      <w:pPr>
        <w:autoSpaceDE w:val="0"/>
        <w:autoSpaceDN w:val="0"/>
        <w:adjustRightInd w:val="0"/>
        <w:spacing w:line="360" w:lineRule="auto"/>
        <w:ind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2.4采购内容：</w:t>
      </w:r>
      <w:r>
        <w:rPr>
          <w:rFonts w:hint="eastAsia"/>
          <w:color w:val="auto"/>
          <w:sz w:val="24"/>
          <w:szCs w:val="24"/>
          <w:highlight w:val="none"/>
          <w:lang w:val="en-US" w:eastAsia="zh-CN"/>
        </w:rPr>
        <w:t>疏通充填钻孔项目</w:t>
      </w:r>
    </w:p>
    <w:p w14:paraId="5059FB2E">
      <w:pPr>
        <w:autoSpaceDE w:val="0"/>
        <w:autoSpaceDN w:val="0"/>
        <w:adjustRightInd w:val="0"/>
        <w:spacing w:line="360" w:lineRule="auto"/>
        <w:ind w:firstLine="484" w:firstLineChars="202"/>
        <w:jc w:val="left"/>
        <w:rPr>
          <w:rFonts w:hint="eastAsia" w:ascii="宋体" w:hAnsi="宋体" w:cs="宋体"/>
          <w:b/>
          <w:color w:val="auto"/>
          <w:sz w:val="24"/>
          <w:szCs w:val="24"/>
          <w:highlight w:val="none"/>
          <w:lang w:val="zh-CN"/>
        </w:rPr>
      </w:pPr>
      <w:r>
        <w:rPr>
          <w:rFonts w:hint="eastAsia" w:ascii="宋体" w:hAnsi="宋体" w:cs="宋体"/>
          <w:b w:val="0"/>
          <w:bCs/>
          <w:color w:val="auto"/>
          <w:sz w:val="24"/>
          <w:szCs w:val="24"/>
          <w:highlight w:val="none"/>
          <w:lang w:val="zh-CN"/>
        </w:rPr>
        <w:t>2.5</w:t>
      </w:r>
      <w:r>
        <w:rPr>
          <w:rFonts w:hint="eastAsia" w:ascii="宋体" w:hAnsi="宋体" w:cs="宋体"/>
          <w:b w:val="0"/>
          <w:bCs/>
          <w:color w:val="auto"/>
          <w:sz w:val="24"/>
          <w:szCs w:val="24"/>
          <w:highlight w:val="none"/>
          <w:lang w:val="en-US" w:eastAsia="zh-CN"/>
        </w:rPr>
        <w:t>施工</w:t>
      </w:r>
      <w:r>
        <w:rPr>
          <w:rFonts w:hint="eastAsia" w:ascii="宋体" w:hAnsi="宋体" w:cs="宋体"/>
          <w:b w:val="0"/>
          <w:bCs/>
          <w:color w:val="auto"/>
          <w:sz w:val="24"/>
          <w:szCs w:val="24"/>
          <w:highlight w:val="none"/>
          <w:lang w:val="zh-CN" w:eastAsia="zh-CN"/>
        </w:rPr>
        <w:t>期限</w:t>
      </w:r>
      <w:r>
        <w:rPr>
          <w:rFonts w:hint="eastAsia" w:ascii="宋体" w:hAnsi="宋体" w:cs="宋体"/>
          <w:b w:val="0"/>
          <w:bCs/>
          <w:color w:val="auto"/>
          <w:sz w:val="24"/>
          <w:szCs w:val="24"/>
          <w:highlight w:val="none"/>
          <w:lang w:val="zh-CN"/>
        </w:rPr>
        <w:t>：</w:t>
      </w:r>
      <w:r>
        <w:rPr>
          <w:rFonts w:hint="eastAsia" w:ascii="宋体" w:hAnsi="宋体" w:cs="宋体"/>
          <w:b w:val="0"/>
          <w:bCs/>
          <w:color w:val="auto"/>
          <w:sz w:val="24"/>
          <w:szCs w:val="24"/>
          <w:highlight w:val="none"/>
          <w:lang w:val="en-US" w:eastAsia="zh-CN"/>
        </w:rPr>
        <w:t>15天</w:t>
      </w:r>
    </w:p>
    <w:p w14:paraId="4393813C">
      <w:pPr>
        <w:autoSpaceDE w:val="0"/>
        <w:autoSpaceDN w:val="0"/>
        <w:adjustRightInd w:val="0"/>
        <w:spacing w:line="360" w:lineRule="auto"/>
        <w:ind w:firstLine="487" w:firstLineChars="202"/>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3.谈判供应商资格要求：</w:t>
      </w:r>
    </w:p>
    <w:p w14:paraId="11A2CF84">
      <w:pPr>
        <w:spacing w:line="360" w:lineRule="auto"/>
        <w:ind w:firstLine="424" w:firstLineChars="177"/>
        <w:jc w:val="left"/>
        <w:rPr>
          <w:rFonts w:hint="eastAsia" w:ascii="宋体" w:hAnsi="宋体"/>
          <w:color w:val="auto"/>
          <w:sz w:val="24"/>
          <w:highlight w:val="none"/>
        </w:rPr>
      </w:pPr>
      <w:r>
        <w:rPr>
          <w:rFonts w:hint="eastAsia" w:ascii="宋体" w:hAnsi="宋体" w:cs="宋体"/>
          <w:color w:val="auto"/>
          <w:sz w:val="24"/>
          <w:szCs w:val="24"/>
          <w:highlight w:val="none"/>
          <w:lang w:val="zh-CN"/>
        </w:rPr>
        <w:t>3.1在中华人民共和国注册的独立法人或其他组织。</w:t>
      </w:r>
    </w:p>
    <w:p w14:paraId="6ECF015E">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olor w:val="auto"/>
          <w:sz w:val="24"/>
          <w:highlight w:val="none"/>
        </w:rPr>
        <w:t>3.2业绩要求：</w:t>
      </w:r>
      <w:bookmarkStart w:id="0" w:name="OLE_LINK3"/>
      <w:r>
        <w:rPr>
          <w:rFonts w:hint="eastAsia" w:ascii="宋体" w:hAnsi="宋体"/>
          <w:color w:val="auto"/>
          <w:sz w:val="24"/>
          <w:highlight w:val="none"/>
        </w:rPr>
        <w:t>谈判响应供应商应具有</w:t>
      </w:r>
      <w:r>
        <w:rPr>
          <w:rFonts w:hint="eastAsia" w:ascii="宋体" w:hAnsi="宋体"/>
          <w:color w:val="auto"/>
          <w:sz w:val="24"/>
          <w:highlight w:val="none"/>
          <w:lang w:val="en-US" w:eastAsia="zh-CN"/>
        </w:rPr>
        <w:t>施工</w:t>
      </w:r>
      <w:r>
        <w:rPr>
          <w:rFonts w:hint="eastAsia" w:ascii="宋体" w:hAnsi="宋体"/>
          <w:color w:val="auto"/>
          <w:sz w:val="24"/>
          <w:highlight w:val="none"/>
          <w:u w:val="none"/>
          <w:lang w:val="en-US" w:eastAsia="zh-CN"/>
        </w:rPr>
        <w:t>或</w:t>
      </w:r>
      <w:r>
        <w:rPr>
          <w:rFonts w:hint="eastAsia"/>
          <w:sz w:val="24"/>
          <w:szCs w:val="24"/>
          <w:u w:val="none"/>
          <w:lang w:val="zh-CN"/>
        </w:rPr>
        <w:t>疏通充填钻孔项目</w:t>
      </w:r>
      <w:r>
        <w:rPr>
          <w:rFonts w:hint="eastAsia" w:ascii="宋体" w:hAnsi="宋体"/>
          <w:color w:val="auto"/>
          <w:sz w:val="24"/>
          <w:highlight w:val="none"/>
          <w:lang w:val="en-US" w:eastAsia="zh-CN"/>
        </w:rPr>
        <w:t>1</w:t>
      </w:r>
      <w:r>
        <w:rPr>
          <w:rFonts w:hint="eastAsia" w:ascii="宋体" w:hAnsi="宋体"/>
          <w:color w:val="auto"/>
          <w:sz w:val="24"/>
          <w:highlight w:val="none"/>
        </w:rPr>
        <w:t>份。（以202</w:t>
      </w:r>
      <w:r>
        <w:rPr>
          <w:rFonts w:hint="eastAsia" w:ascii="宋体" w:hAnsi="宋体"/>
          <w:color w:val="auto"/>
          <w:sz w:val="24"/>
          <w:highlight w:val="none"/>
          <w:lang w:val="en-US" w:eastAsia="zh-CN"/>
        </w:rPr>
        <w:t>2</w:t>
      </w:r>
      <w:r>
        <w:rPr>
          <w:rFonts w:hint="eastAsia" w:ascii="宋体" w:hAnsi="宋体"/>
          <w:color w:val="auto"/>
          <w:sz w:val="24"/>
          <w:highlight w:val="none"/>
        </w:rPr>
        <w:t>年1月至今的合同为准，业绩证明材料：包含合同封面、服务范围、签订时间、签字盖章页等的合同扫描件）</w:t>
      </w:r>
      <w:bookmarkEnd w:id="0"/>
      <w:r>
        <w:rPr>
          <w:rFonts w:hint="eastAsia" w:ascii="宋体" w:hAnsi="宋体"/>
          <w:color w:val="auto"/>
          <w:sz w:val="24"/>
          <w:highlight w:val="none"/>
          <w:lang w:eastAsia="zh-CN"/>
        </w:rPr>
        <w:t>。</w:t>
      </w:r>
    </w:p>
    <w:p w14:paraId="4BFE97AC">
      <w:pPr>
        <w:autoSpaceDE w:val="0"/>
        <w:autoSpaceDN w:val="0"/>
        <w:adjustRightInd w:val="0"/>
        <w:spacing w:line="360" w:lineRule="auto"/>
        <w:ind w:firstLine="484" w:firstLineChars="202"/>
        <w:jc w:val="left"/>
        <w:rPr>
          <w:rFonts w:hint="eastAsia" w:ascii="宋体" w:hAnsi="宋体" w:cs="宋体"/>
          <w:b w:val="0"/>
          <w:bCs/>
          <w:color w:val="auto"/>
          <w:sz w:val="24"/>
          <w:szCs w:val="24"/>
          <w:highlight w:val="none"/>
          <w:lang w:val="zh-CN"/>
        </w:rPr>
      </w:pPr>
      <w:r>
        <w:rPr>
          <w:rFonts w:hint="eastAsia" w:ascii="宋体" w:hAnsi="宋体" w:cs="宋体"/>
          <w:b w:val="0"/>
          <w:bCs/>
          <w:color w:val="auto"/>
          <w:sz w:val="24"/>
          <w:szCs w:val="24"/>
          <w:highlight w:val="none"/>
          <w:lang w:val="zh-CN"/>
        </w:rPr>
        <w:t>3.</w:t>
      </w:r>
      <w:r>
        <w:rPr>
          <w:rFonts w:hint="eastAsia" w:ascii="宋体" w:hAnsi="宋体" w:cs="宋体"/>
          <w:b w:val="0"/>
          <w:bCs/>
          <w:color w:val="auto"/>
          <w:sz w:val="24"/>
          <w:szCs w:val="24"/>
          <w:highlight w:val="none"/>
          <w:lang w:val="en-US" w:eastAsia="zh-CN"/>
        </w:rPr>
        <w:t>3</w:t>
      </w:r>
      <w:r>
        <w:rPr>
          <w:rFonts w:hint="eastAsia" w:ascii="宋体" w:hAnsi="宋体" w:cs="宋体"/>
          <w:b w:val="0"/>
          <w:bCs/>
          <w:color w:val="auto"/>
          <w:sz w:val="24"/>
          <w:szCs w:val="24"/>
          <w:highlight w:val="none"/>
          <w:lang w:val="zh-CN"/>
        </w:rPr>
        <w:t>谈判供应商未被“信用中国”网站列入失信被执行人、重大税收违法失信主体；（须提供网络截图并加盖公司公章）。</w:t>
      </w:r>
    </w:p>
    <w:p w14:paraId="6EDA1D23">
      <w:pPr>
        <w:autoSpaceDE w:val="0"/>
        <w:autoSpaceDN w:val="0"/>
        <w:adjustRightInd w:val="0"/>
        <w:spacing w:line="360" w:lineRule="auto"/>
        <w:ind w:firstLine="484" w:firstLineChars="202"/>
        <w:jc w:val="left"/>
        <w:rPr>
          <w:rFonts w:hint="eastAsia" w:ascii="宋体" w:hAnsi="宋体" w:cs="宋体"/>
          <w:b w:val="0"/>
          <w:bCs/>
          <w:color w:val="auto"/>
          <w:sz w:val="24"/>
          <w:szCs w:val="24"/>
          <w:highlight w:val="none"/>
          <w:lang w:val="zh-CN"/>
        </w:rPr>
      </w:pPr>
      <w:r>
        <w:rPr>
          <w:rFonts w:hint="eastAsia" w:ascii="宋体" w:hAnsi="宋体" w:cs="宋体"/>
          <w:b w:val="0"/>
          <w:bCs/>
          <w:color w:val="auto"/>
          <w:sz w:val="24"/>
          <w:szCs w:val="24"/>
          <w:highlight w:val="none"/>
          <w:lang w:val="zh-CN"/>
        </w:rPr>
        <w:t>3.</w:t>
      </w:r>
      <w:r>
        <w:rPr>
          <w:rFonts w:hint="eastAsia" w:ascii="宋体" w:hAnsi="宋体" w:cs="宋体"/>
          <w:b w:val="0"/>
          <w:bCs/>
          <w:color w:val="auto"/>
          <w:sz w:val="24"/>
          <w:szCs w:val="24"/>
          <w:highlight w:val="none"/>
          <w:lang w:val="en-US" w:eastAsia="zh-CN"/>
        </w:rPr>
        <w:t>4</w:t>
      </w:r>
      <w:r>
        <w:rPr>
          <w:rFonts w:hint="eastAsia" w:ascii="宋体" w:hAnsi="宋体" w:cs="宋体"/>
          <w:b w:val="0"/>
          <w:bCs/>
          <w:color w:val="auto"/>
          <w:sz w:val="24"/>
          <w:szCs w:val="24"/>
          <w:highlight w:val="none"/>
          <w:lang w:val="zh-CN"/>
        </w:rPr>
        <w:t xml:space="preserve"> 财务要求：</w:t>
      </w:r>
      <w:bookmarkStart w:id="1" w:name="OLE_LINK4"/>
      <w:r>
        <w:rPr>
          <w:rFonts w:hint="eastAsia" w:ascii="宋体" w:hAnsi="宋体" w:cs="宋体"/>
          <w:b w:val="0"/>
          <w:bCs/>
          <w:color w:val="auto"/>
          <w:sz w:val="24"/>
          <w:szCs w:val="24"/>
          <w:highlight w:val="none"/>
          <w:lang w:val="zh-CN"/>
        </w:rPr>
        <w:t>谈判供应商财务状况良好，没有处于财产被没收、接管、破产或其他关、停、并、转的状态（须提供近三年（202</w:t>
      </w:r>
      <w:r>
        <w:rPr>
          <w:rFonts w:hint="eastAsia" w:ascii="宋体" w:hAnsi="宋体" w:cs="宋体"/>
          <w:b w:val="0"/>
          <w:bCs/>
          <w:color w:val="auto"/>
          <w:sz w:val="24"/>
          <w:szCs w:val="24"/>
          <w:highlight w:val="none"/>
          <w:lang w:val="en-US" w:eastAsia="zh-CN"/>
        </w:rPr>
        <w:t>2</w:t>
      </w:r>
      <w:r>
        <w:rPr>
          <w:rFonts w:hint="eastAsia" w:ascii="宋体" w:hAnsi="宋体" w:cs="宋体"/>
          <w:b w:val="0"/>
          <w:bCs/>
          <w:color w:val="auto"/>
          <w:sz w:val="24"/>
          <w:szCs w:val="24"/>
          <w:highlight w:val="none"/>
          <w:lang w:val="zh-CN"/>
        </w:rPr>
        <w:t>/202</w:t>
      </w:r>
      <w:r>
        <w:rPr>
          <w:rFonts w:hint="eastAsia" w:ascii="宋体" w:hAnsi="宋体" w:cs="宋体"/>
          <w:b w:val="0"/>
          <w:bCs/>
          <w:color w:val="auto"/>
          <w:sz w:val="24"/>
          <w:szCs w:val="24"/>
          <w:highlight w:val="none"/>
          <w:lang w:val="en-US" w:eastAsia="zh-CN"/>
        </w:rPr>
        <w:t>3</w:t>
      </w:r>
      <w:r>
        <w:rPr>
          <w:rFonts w:hint="eastAsia" w:ascii="宋体" w:hAnsi="宋体" w:cs="宋体"/>
          <w:b w:val="0"/>
          <w:bCs/>
          <w:color w:val="auto"/>
          <w:sz w:val="24"/>
          <w:szCs w:val="24"/>
          <w:highlight w:val="none"/>
          <w:lang w:val="zh-CN"/>
        </w:rPr>
        <w:t>/202</w:t>
      </w:r>
      <w:r>
        <w:rPr>
          <w:rFonts w:hint="eastAsia" w:ascii="宋体" w:hAnsi="宋体" w:cs="宋体"/>
          <w:b w:val="0"/>
          <w:bCs/>
          <w:color w:val="auto"/>
          <w:sz w:val="24"/>
          <w:szCs w:val="24"/>
          <w:highlight w:val="none"/>
          <w:lang w:val="en-US" w:eastAsia="zh-CN"/>
        </w:rPr>
        <w:t>4</w:t>
      </w:r>
      <w:r>
        <w:rPr>
          <w:rFonts w:hint="eastAsia" w:ascii="宋体" w:hAnsi="宋体" w:cs="宋体"/>
          <w:b w:val="0"/>
          <w:bCs/>
          <w:color w:val="auto"/>
          <w:sz w:val="24"/>
          <w:szCs w:val="24"/>
          <w:highlight w:val="none"/>
          <w:lang w:val="zh-CN"/>
        </w:rPr>
        <w:t>）财务审计报告或财务报表（完整会计年度资产负债表和损益表）；如近期成立的企业提供成立至今的财务报表或报告</w:t>
      </w:r>
      <w:bookmarkEnd w:id="1"/>
      <w:r>
        <w:rPr>
          <w:rFonts w:hint="eastAsia" w:ascii="宋体" w:hAnsi="宋体" w:cs="宋体"/>
          <w:b w:val="0"/>
          <w:bCs/>
          <w:color w:val="auto"/>
          <w:sz w:val="24"/>
          <w:szCs w:val="24"/>
          <w:highlight w:val="none"/>
          <w:lang w:val="zh-CN"/>
        </w:rPr>
        <w:t>。</w:t>
      </w:r>
    </w:p>
    <w:p w14:paraId="2CE85479">
      <w:pPr>
        <w:autoSpaceDE w:val="0"/>
        <w:autoSpaceDN w:val="0"/>
        <w:adjustRightInd w:val="0"/>
        <w:spacing w:line="360" w:lineRule="auto"/>
        <w:ind w:firstLine="484" w:firstLineChars="202"/>
        <w:jc w:val="left"/>
        <w:rPr>
          <w:rFonts w:hint="eastAsia" w:ascii="宋体" w:hAnsi="宋体" w:cs="宋体"/>
          <w:b/>
          <w:color w:val="auto"/>
          <w:sz w:val="24"/>
          <w:szCs w:val="24"/>
          <w:highlight w:val="none"/>
          <w:lang w:val="zh-CN"/>
        </w:rPr>
      </w:pPr>
      <w:r>
        <w:rPr>
          <w:rFonts w:hint="eastAsia" w:ascii="宋体" w:hAnsi="宋体" w:cs="宋体"/>
          <w:b w:val="0"/>
          <w:bCs/>
          <w:color w:val="auto"/>
          <w:sz w:val="24"/>
          <w:szCs w:val="24"/>
          <w:highlight w:val="none"/>
          <w:lang w:val="zh-CN"/>
        </w:rPr>
        <w:t>3.</w:t>
      </w:r>
      <w:r>
        <w:rPr>
          <w:rFonts w:hint="eastAsia" w:ascii="宋体" w:hAnsi="宋体" w:cs="宋体"/>
          <w:b w:val="0"/>
          <w:bCs/>
          <w:color w:val="auto"/>
          <w:sz w:val="24"/>
          <w:szCs w:val="24"/>
          <w:highlight w:val="none"/>
          <w:lang w:val="en-US" w:eastAsia="zh-CN"/>
        </w:rPr>
        <w:t>5</w:t>
      </w:r>
      <w:r>
        <w:rPr>
          <w:rFonts w:hint="eastAsia" w:ascii="宋体" w:hAnsi="宋体" w:cs="宋体"/>
          <w:b w:val="0"/>
          <w:bCs/>
          <w:color w:val="auto"/>
          <w:sz w:val="24"/>
          <w:szCs w:val="24"/>
          <w:highlight w:val="none"/>
          <w:lang w:val="zh-CN"/>
        </w:rPr>
        <w:t>本项目不接受联合体投标。</w:t>
      </w:r>
    </w:p>
    <w:p w14:paraId="3741AE13">
      <w:pPr>
        <w:autoSpaceDE w:val="0"/>
        <w:autoSpaceDN w:val="0"/>
        <w:adjustRightInd w:val="0"/>
        <w:spacing w:line="360" w:lineRule="auto"/>
        <w:ind w:firstLine="487" w:firstLineChars="202"/>
        <w:jc w:val="left"/>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4.谈判文件发售办法：</w:t>
      </w:r>
    </w:p>
    <w:p w14:paraId="6CCA74E9">
      <w:pPr>
        <w:autoSpaceDE w:val="0"/>
        <w:autoSpaceDN w:val="0"/>
        <w:adjustRightInd w:val="0"/>
        <w:spacing w:line="360" w:lineRule="auto"/>
        <w:ind w:firstLine="484" w:firstLineChars="202"/>
        <w:jc w:val="left"/>
        <w:rPr>
          <w:rFonts w:ascii="宋体" w:hAnsi="宋体" w:cs="宋体"/>
          <w:color w:val="auto"/>
          <w:kern w:val="0"/>
          <w:sz w:val="24"/>
          <w:szCs w:val="24"/>
          <w:highlight w:val="none"/>
        </w:rPr>
      </w:pPr>
      <w:r>
        <w:rPr>
          <w:rFonts w:hint="eastAsia" w:ascii="宋体" w:hAnsi="宋体" w:cs="宋体"/>
          <w:bCs/>
          <w:color w:val="auto"/>
          <w:kern w:val="0"/>
          <w:sz w:val="24"/>
          <w:szCs w:val="24"/>
          <w:highlight w:val="none"/>
        </w:rPr>
        <w:t>4.1本项目实行网上报名，网上发售电子版谈判文件。凡有意参加投标者，请于</w:t>
      </w:r>
      <w:r>
        <w:rPr>
          <w:rFonts w:hint="eastAsia" w:ascii="宋体" w:hAnsi="宋体" w:cs="宋体"/>
          <w:bCs/>
          <w:color w:val="FF0000"/>
          <w:kern w:val="0"/>
          <w:sz w:val="24"/>
          <w:szCs w:val="24"/>
          <w:highlight w:val="none"/>
          <w:u w:val="single"/>
        </w:rPr>
        <w:t xml:space="preserve"> </w:t>
      </w:r>
      <w:r>
        <w:rPr>
          <w:rFonts w:hint="eastAsia" w:ascii="宋体" w:hAnsi="宋体" w:cs="宋体"/>
          <w:b/>
          <w:bCs w:val="0"/>
          <w:color w:val="FF0000"/>
          <w:kern w:val="0"/>
          <w:sz w:val="24"/>
          <w:szCs w:val="24"/>
          <w:highlight w:val="none"/>
          <w:u w:val="single"/>
        </w:rPr>
        <w:t>202</w:t>
      </w:r>
      <w:r>
        <w:rPr>
          <w:rFonts w:hint="eastAsia" w:ascii="宋体" w:hAnsi="宋体" w:cs="宋体"/>
          <w:b/>
          <w:bCs w:val="0"/>
          <w:color w:val="FF0000"/>
          <w:kern w:val="0"/>
          <w:sz w:val="24"/>
          <w:szCs w:val="24"/>
          <w:highlight w:val="none"/>
          <w:u w:val="single"/>
          <w:lang w:val="en-US" w:eastAsia="zh-CN"/>
        </w:rPr>
        <w:t>5</w:t>
      </w:r>
      <w:r>
        <w:rPr>
          <w:rFonts w:hint="eastAsia" w:ascii="宋体" w:hAnsi="宋体" w:cs="宋体"/>
          <w:b/>
          <w:bCs w:val="0"/>
          <w:color w:val="FF0000"/>
          <w:kern w:val="0"/>
          <w:sz w:val="24"/>
          <w:szCs w:val="24"/>
          <w:highlight w:val="none"/>
          <w:u w:val="single"/>
        </w:rPr>
        <w:t xml:space="preserve"> </w:t>
      </w:r>
      <w:r>
        <w:rPr>
          <w:rFonts w:hint="eastAsia" w:ascii="宋体" w:hAnsi="宋体" w:cs="宋体"/>
          <w:b/>
          <w:bCs w:val="0"/>
          <w:color w:val="FF0000"/>
          <w:kern w:val="0"/>
          <w:sz w:val="24"/>
          <w:szCs w:val="24"/>
          <w:highlight w:val="none"/>
        </w:rPr>
        <w:t>年</w:t>
      </w:r>
      <w:r>
        <w:rPr>
          <w:rFonts w:hint="eastAsia" w:ascii="宋体" w:hAnsi="宋体" w:cs="宋体"/>
          <w:b/>
          <w:bCs w:val="0"/>
          <w:color w:val="FF0000"/>
          <w:kern w:val="0"/>
          <w:sz w:val="24"/>
          <w:szCs w:val="24"/>
          <w:highlight w:val="none"/>
          <w:u w:val="single"/>
          <w:lang w:val="en-US" w:eastAsia="zh-CN"/>
        </w:rPr>
        <w:t>9</w:t>
      </w:r>
      <w:r>
        <w:rPr>
          <w:rFonts w:hint="eastAsia" w:ascii="宋体" w:hAnsi="宋体" w:cs="宋体"/>
          <w:b/>
          <w:bCs w:val="0"/>
          <w:color w:val="FF0000"/>
          <w:kern w:val="0"/>
          <w:sz w:val="24"/>
          <w:szCs w:val="24"/>
          <w:highlight w:val="none"/>
        </w:rPr>
        <w:t>月</w:t>
      </w:r>
      <w:r>
        <w:rPr>
          <w:rFonts w:hint="eastAsia" w:ascii="宋体" w:hAnsi="宋体" w:cs="宋体"/>
          <w:b/>
          <w:bCs w:val="0"/>
          <w:color w:val="FF0000"/>
          <w:kern w:val="0"/>
          <w:sz w:val="24"/>
          <w:szCs w:val="24"/>
          <w:highlight w:val="none"/>
          <w:u w:val="single"/>
          <w:lang w:val="en-US" w:eastAsia="zh-CN"/>
        </w:rPr>
        <w:t>13</w:t>
      </w:r>
      <w:r>
        <w:rPr>
          <w:rFonts w:hint="eastAsia" w:ascii="宋体" w:hAnsi="宋体" w:cs="宋体"/>
          <w:b/>
          <w:bCs w:val="0"/>
          <w:color w:val="FF0000"/>
          <w:kern w:val="0"/>
          <w:sz w:val="24"/>
          <w:szCs w:val="24"/>
          <w:highlight w:val="none"/>
        </w:rPr>
        <w:t>日至</w:t>
      </w:r>
      <w:r>
        <w:rPr>
          <w:rFonts w:hint="eastAsia" w:ascii="宋体" w:hAnsi="宋体" w:cs="宋体"/>
          <w:b/>
          <w:bCs w:val="0"/>
          <w:color w:val="FF0000"/>
          <w:kern w:val="0"/>
          <w:sz w:val="24"/>
          <w:szCs w:val="24"/>
          <w:highlight w:val="none"/>
          <w:u w:val="single"/>
        </w:rPr>
        <w:t xml:space="preserve"> 202</w:t>
      </w:r>
      <w:r>
        <w:rPr>
          <w:rFonts w:hint="eastAsia" w:ascii="宋体" w:hAnsi="宋体" w:cs="宋体"/>
          <w:b/>
          <w:bCs w:val="0"/>
          <w:color w:val="FF0000"/>
          <w:kern w:val="0"/>
          <w:sz w:val="24"/>
          <w:szCs w:val="24"/>
          <w:highlight w:val="none"/>
          <w:u w:val="single"/>
          <w:lang w:val="en-US" w:eastAsia="zh-CN"/>
        </w:rPr>
        <w:t>5</w:t>
      </w:r>
      <w:r>
        <w:rPr>
          <w:rFonts w:hint="eastAsia" w:ascii="宋体" w:hAnsi="宋体" w:cs="宋体"/>
          <w:b/>
          <w:bCs w:val="0"/>
          <w:color w:val="FF0000"/>
          <w:kern w:val="0"/>
          <w:sz w:val="24"/>
          <w:szCs w:val="24"/>
          <w:highlight w:val="none"/>
          <w:u w:val="single"/>
        </w:rPr>
        <w:t xml:space="preserve"> </w:t>
      </w:r>
      <w:r>
        <w:rPr>
          <w:rFonts w:hint="eastAsia" w:ascii="宋体" w:hAnsi="宋体" w:cs="宋体"/>
          <w:b/>
          <w:bCs w:val="0"/>
          <w:color w:val="FF0000"/>
          <w:kern w:val="0"/>
          <w:sz w:val="24"/>
          <w:szCs w:val="24"/>
          <w:highlight w:val="none"/>
        </w:rPr>
        <w:t>年</w:t>
      </w:r>
      <w:r>
        <w:rPr>
          <w:rFonts w:hint="eastAsia" w:ascii="宋体" w:hAnsi="宋体" w:cs="宋体"/>
          <w:b/>
          <w:bCs w:val="0"/>
          <w:color w:val="FF0000"/>
          <w:kern w:val="0"/>
          <w:sz w:val="24"/>
          <w:szCs w:val="24"/>
          <w:highlight w:val="none"/>
          <w:u w:val="single"/>
          <w:lang w:val="en-US" w:eastAsia="zh-CN"/>
        </w:rPr>
        <w:t xml:space="preserve"> 9 </w:t>
      </w:r>
      <w:r>
        <w:rPr>
          <w:rFonts w:hint="eastAsia" w:ascii="宋体" w:hAnsi="宋体" w:cs="宋体"/>
          <w:b/>
          <w:bCs w:val="0"/>
          <w:color w:val="FF0000"/>
          <w:kern w:val="0"/>
          <w:sz w:val="24"/>
          <w:szCs w:val="24"/>
          <w:highlight w:val="none"/>
        </w:rPr>
        <w:t>月</w:t>
      </w:r>
      <w:r>
        <w:rPr>
          <w:rFonts w:hint="eastAsia" w:ascii="宋体" w:hAnsi="宋体" w:cs="宋体"/>
          <w:b/>
          <w:bCs w:val="0"/>
          <w:color w:val="FF0000"/>
          <w:kern w:val="0"/>
          <w:sz w:val="24"/>
          <w:szCs w:val="24"/>
          <w:highlight w:val="none"/>
          <w:u w:val="single"/>
          <w:lang w:val="en-US" w:eastAsia="zh-CN"/>
        </w:rPr>
        <w:t>17</w:t>
      </w:r>
      <w:r>
        <w:rPr>
          <w:rFonts w:hint="eastAsia" w:ascii="宋体" w:hAnsi="宋体" w:cs="宋体"/>
          <w:b/>
          <w:bCs w:val="0"/>
          <w:color w:val="FF0000"/>
          <w:kern w:val="0"/>
          <w:sz w:val="24"/>
          <w:szCs w:val="24"/>
          <w:highlight w:val="none"/>
        </w:rPr>
        <w:t>日</w:t>
      </w:r>
      <w:r>
        <w:rPr>
          <w:rFonts w:hint="eastAsia" w:ascii="宋体" w:hAnsi="宋体" w:cs="宋体"/>
          <w:bCs/>
          <w:color w:val="auto"/>
          <w:kern w:val="0"/>
          <w:sz w:val="24"/>
          <w:szCs w:val="24"/>
          <w:highlight w:val="none"/>
        </w:rPr>
        <w:t>登录山钢集团阳光购销平台</w:t>
      </w:r>
      <w:r>
        <w:rPr>
          <w:rFonts w:hint="eastAsia" w:ascii="宋体" w:hAnsi="宋体" w:cs="宋体"/>
          <w:color w:val="auto"/>
          <w:kern w:val="0"/>
          <w:sz w:val="24"/>
          <w:szCs w:val="24"/>
          <w:highlight w:val="none"/>
        </w:rPr>
        <w:t>（http://bams.shansteelgroup.com/）,报名并购买下载电子版谈判文件。</w:t>
      </w:r>
    </w:p>
    <w:p w14:paraId="0329D3F7">
      <w:pPr>
        <w:autoSpaceDE w:val="0"/>
        <w:autoSpaceDN w:val="0"/>
        <w:adjustRightInd w:val="0"/>
        <w:spacing w:line="360" w:lineRule="auto"/>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4.2未注册供应商，请登录山钢集团阳光购销平台（http://bams.shansteelgroup.com/）,注册用户成功后，须修改初始密码，重新登录后报名。注册时仅填写或上传带红星的必填项，完成注册即可；点击报名，已报名成功的项目将消失，系统给予报名成功的提示，不必理会系统给予的“上传业绩”、“交费”等提示，报名成功后再按本公告要求交费即可(必须先报名再交费）。</w:t>
      </w:r>
    </w:p>
    <w:p w14:paraId="2BB306E0">
      <w:pPr>
        <w:autoSpaceDE w:val="0"/>
        <w:autoSpaceDN w:val="0"/>
        <w:adjustRightInd w:val="0"/>
        <w:spacing w:line="360" w:lineRule="auto"/>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4.3 谈判文件</w:t>
      </w:r>
      <w:r>
        <w:rPr>
          <w:rFonts w:hint="eastAsia" w:ascii="宋体" w:hAnsi="宋体" w:cs="宋体"/>
          <w:b/>
          <w:color w:val="auto"/>
          <w:kern w:val="0"/>
          <w:sz w:val="24"/>
          <w:szCs w:val="24"/>
          <w:highlight w:val="none"/>
        </w:rPr>
        <w:t>每包售价</w:t>
      </w:r>
      <w:r>
        <w:rPr>
          <w:rFonts w:hint="default" w:ascii="宋体" w:hAnsi="宋体" w:cs="宋体"/>
          <w:b/>
          <w:color w:val="auto"/>
          <w:kern w:val="0"/>
          <w:sz w:val="24"/>
          <w:szCs w:val="24"/>
          <w:highlight w:val="none"/>
          <w:u w:val="single"/>
          <w:lang w:val="en-US"/>
        </w:rPr>
        <w:t>2</w:t>
      </w:r>
      <w:r>
        <w:rPr>
          <w:rFonts w:hint="eastAsia" w:ascii="宋体" w:hAnsi="宋体" w:cs="宋体"/>
          <w:b/>
          <w:color w:val="auto"/>
          <w:kern w:val="0"/>
          <w:sz w:val="24"/>
          <w:szCs w:val="24"/>
          <w:highlight w:val="none"/>
          <w:u w:val="single"/>
        </w:rPr>
        <w:t>00</w:t>
      </w:r>
      <w:r>
        <w:rPr>
          <w:rFonts w:hint="eastAsia" w:ascii="宋体" w:hAnsi="宋体" w:cs="宋体"/>
          <w:b/>
          <w:color w:val="auto"/>
          <w:kern w:val="0"/>
          <w:sz w:val="24"/>
          <w:szCs w:val="24"/>
          <w:highlight w:val="none"/>
        </w:rPr>
        <w:t>元</w:t>
      </w:r>
      <w:r>
        <w:rPr>
          <w:rFonts w:hint="eastAsia" w:ascii="宋体" w:hAnsi="宋体" w:cs="宋体"/>
          <w:color w:val="auto"/>
          <w:kern w:val="0"/>
          <w:sz w:val="24"/>
          <w:szCs w:val="24"/>
          <w:highlight w:val="none"/>
        </w:rPr>
        <w:t>，售后不退；从谈判供应商基本账户电汇或转账到采购人账户，并在银行汇款或转账备注栏中注明项目编号(后四位) 及款项性质（标书费）；否则，采购人有权不予确认，由此引起的后果由潜在谈判供应商承担。</w:t>
      </w:r>
    </w:p>
    <w:p w14:paraId="76C6DABA">
      <w:pPr>
        <w:autoSpaceDE w:val="0"/>
        <w:autoSpaceDN w:val="0"/>
        <w:adjustRightInd w:val="0"/>
        <w:spacing w:line="360" w:lineRule="auto"/>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标书费只开具收据不退还，谈判供应商交纳标书费后，采购人第二个工作日确认后,谈判供应商可直接用注册的账户和密码从网上下载谈判文件。</w:t>
      </w:r>
    </w:p>
    <w:p w14:paraId="4C101F65">
      <w:pPr>
        <w:autoSpaceDE w:val="0"/>
        <w:autoSpaceDN w:val="0"/>
        <w:adjustRightInd w:val="0"/>
        <w:spacing w:line="360" w:lineRule="auto"/>
        <w:ind w:left="102" w:right="-23" w:firstLine="324"/>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4.4 采购人账户信息</w:t>
      </w:r>
    </w:p>
    <w:p w14:paraId="706554DF">
      <w:pPr>
        <w:autoSpaceDE w:val="0"/>
        <w:autoSpaceDN w:val="0"/>
        <w:adjustRightInd w:val="0"/>
        <w:spacing w:line="360" w:lineRule="auto"/>
        <w:ind w:firstLine="484" w:firstLineChars="202"/>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账 户 名：</w:t>
      </w:r>
      <w:r>
        <w:rPr>
          <w:rFonts w:hint="eastAsia" w:ascii="宋体" w:hAnsi="宋体" w:cs="宋体"/>
          <w:color w:val="auto"/>
          <w:kern w:val="0"/>
          <w:sz w:val="24"/>
          <w:szCs w:val="24"/>
          <w:highlight w:val="none"/>
          <w:lang w:eastAsia="zh-CN"/>
        </w:rPr>
        <w:t>山东</w:t>
      </w:r>
      <w:r>
        <w:rPr>
          <w:rFonts w:hint="eastAsia" w:ascii="宋体" w:hAnsi="宋体" w:cs="宋体"/>
          <w:color w:val="auto"/>
          <w:kern w:val="0"/>
          <w:sz w:val="24"/>
          <w:szCs w:val="24"/>
          <w:highlight w:val="none"/>
          <w:lang w:val="en-US" w:eastAsia="zh-CN"/>
        </w:rPr>
        <w:t>金召矿业</w:t>
      </w:r>
      <w:r>
        <w:rPr>
          <w:rFonts w:hint="eastAsia" w:ascii="宋体" w:hAnsi="宋体" w:cs="宋体"/>
          <w:color w:val="auto"/>
          <w:kern w:val="0"/>
          <w:sz w:val="24"/>
          <w:szCs w:val="24"/>
          <w:highlight w:val="none"/>
          <w:lang w:eastAsia="zh-CN"/>
        </w:rPr>
        <w:t>有限公司</w:t>
      </w:r>
      <w:r>
        <w:rPr>
          <w:rFonts w:hint="eastAsia" w:ascii="宋体" w:hAnsi="宋体" w:cs="宋体"/>
          <w:color w:val="auto"/>
          <w:kern w:val="0"/>
          <w:sz w:val="24"/>
          <w:szCs w:val="24"/>
          <w:highlight w:val="none"/>
        </w:rPr>
        <w:t xml:space="preserve">   </w:t>
      </w:r>
    </w:p>
    <w:p w14:paraId="34C1836D">
      <w:pPr>
        <w:autoSpaceDE w:val="0"/>
        <w:autoSpaceDN w:val="0"/>
        <w:adjustRightInd w:val="0"/>
        <w:spacing w:line="360" w:lineRule="auto"/>
        <w:ind w:firstLine="484" w:firstLineChars="202"/>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银行账号：1603065809200015622 </w:t>
      </w:r>
    </w:p>
    <w:p w14:paraId="63BC543E">
      <w:pPr>
        <w:autoSpaceDE w:val="0"/>
        <w:autoSpaceDN w:val="0"/>
        <w:adjustRightInd w:val="0"/>
        <w:spacing w:line="360" w:lineRule="auto"/>
        <w:ind w:firstLine="484" w:firstLineChars="202"/>
        <w:jc w:val="left"/>
        <w:rPr>
          <w:color w:val="auto"/>
          <w:highlight w:val="none"/>
        </w:rPr>
      </w:pPr>
      <w:r>
        <w:rPr>
          <w:rFonts w:hint="eastAsia" w:ascii="宋体" w:hAnsi="宋体" w:cs="宋体"/>
          <w:color w:val="auto"/>
          <w:kern w:val="0"/>
          <w:sz w:val="24"/>
          <w:szCs w:val="24"/>
          <w:highlight w:val="none"/>
        </w:rPr>
        <w:t>开户银行：工行淄博高新区华侨城支行</w:t>
      </w:r>
    </w:p>
    <w:p w14:paraId="7F8021FA">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4.5 本项目不接受未购买本谈判文件的谈判供应商投标。</w:t>
      </w:r>
    </w:p>
    <w:p w14:paraId="17872DB6">
      <w:pPr>
        <w:spacing w:line="360" w:lineRule="auto"/>
        <w:ind w:firstLine="42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五、响应文件的递交</w:t>
      </w:r>
    </w:p>
    <w:p w14:paraId="33757D2B">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5.1谈判响应文件递交截止时间（开标时间）、地点。</w:t>
      </w:r>
    </w:p>
    <w:p w14:paraId="13EBDFDB">
      <w:pPr>
        <w:spacing w:line="360" w:lineRule="auto"/>
        <w:ind w:firstLine="420"/>
        <w:rPr>
          <w:rFonts w:ascii="宋体" w:hAnsi="宋体" w:cs="宋体"/>
          <w:b/>
          <w:color w:val="auto"/>
          <w:kern w:val="0"/>
          <w:sz w:val="24"/>
          <w:szCs w:val="24"/>
          <w:highlight w:val="none"/>
          <w:u w:val="single"/>
        </w:rPr>
      </w:pPr>
      <w:r>
        <w:rPr>
          <w:rFonts w:hint="eastAsia" w:ascii="宋体" w:hAnsi="宋体" w:cs="宋体"/>
          <w:color w:val="auto"/>
          <w:sz w:val="24"/>
          <w:szCs w:val="24"/>
          <w:highlight w:val="none"/>
        </w:rPr>
        <w:t>5.1.1谈判响应文件递交截止时间(开标时间)：</w:t>
      </w:r>
      <w:r>
        <w:rPr>
          <w:rFonts w:hint="eastAsia" w:ascii="宋体" w:hAnsi="宋体" w:cs="宋体"/>
          <w:color w:val="FF0000"/>
          <w:kern w:val="0"/>
          <w:sz w:val="24"/>
          <w:szCs w:val="24"/>
          <w:highlight w:val="none"/>
          <w:u w:val="single"/>
        </w:rPr>
        <w:t xml:space="preserve">  </w:t>
      </w:r>
      <w:r>
        <w:rPr>
          <w:rFonts w:hint="eastAsia" w:ascii="宋体" w:hAnsi="宋体" w:cs="宋体"/>
          <w:b/>
          <w:color w:val="FF0000"/>
          <w:kern w:val="0"/>
          <w:sz w:val="24"/>
          <w:szCs w:val="24"/>
          <w:highlight w:val="none"/>
          <w:u w:val="single"/>
        </w:rPr>
        <w:t>202</w:t>
      </w:r>
      <w:r>
        <w:rPr>
          <w:rFonts w:hint="eastAsia" w:ascii="宋体" w:hAnsi="宋体" w:cs="宋体"/>
          <w:b/>
          <w:color w:val="FF0000"/>
          <w:kern w:val="0"/>
          <w:sz w:val="24"/>
          <w:szCs w:val="24"/>
          <w:highlight w:val="none"/>
          <w:u w:val="single"/>
          <w:lang w:val="en-US" w:eastAsia="zh-CN"/>
        </w:rPr>
        <w:t>5</w:t>
      </w:r>
      <w:r>
        <w:rPr>
          <w:rFonts w:hint="eastAsia" w:ascii="宋体" w:hAnsi="宋体" w:cs="宋体"/>
          <w:b/>
          <w:color w:val="FF0000"/>
          <w:kern w:val="0"/>
          <w:sz w:val="24"/>
          <w:szCs w:val="24"/>
          <w:highlight w:val="none"/>
          <w:u w:val="single"/>
        </w:rPr>
        <w:t>年</w:t>
      </w:r>
      <w:r>
        <w:rPr>
          <w:rFonts w:hint="eastAsia" w:ascii="宋体" w:hAnsi="宋体" w:cs="宋体"/>
          <w:b/>
          <w:color w:val="FF0000"/>
          <w:kern w:val="0"/>
          <w:sz w:val="24"/>
          <w:szCs w:val="24"/>
          <w:highlight w:val="none"/>
          <w:u w:val="single"/>
          <w:lang w:val="en-US" w:eastAsia="zh-CN"/>
        </w:rPr>
        <w:t>9</w:t>
      </w:r>
      <w:r>
        <w:rPr>
          <w:rFonts w:hint="eastAsia" w:ascii="宋体" w:hAnsi="宋体" w:cs="宋体"/>
          <w:b/>
          <w:color w:val="FF0000"/>
          <w:kern w:val="0"/>
          <w:sz w:val="24"/>
          <w:szCs w:val="24"/>
          <w:highlight w:val="none"/>
          <w:u w:val="single"/>
        </w:rPr>
        <w:t>月</w:t>
      </w:r>
      <w:r>
        <w:rPr>
          <w:rFonts w:hint="eastAsia" w:ascii="宋体" w:hAnsi="宋体" w:cs="宋体"/>
          <w:b/>
          <w:color w:val="FF0000"/>
          <w:kern w:val="0"/>
          <w:sz w:val="24"/>
          <w:szCs w:val="24"/>
          <w:highlight w:val="none"/>
          <w:u w:val="single"/>
          <w:lang w:val="en-US" w:eastAsia="zh-CN"/>
        </w:rPr>
        <w:t>23</w:t>
      </w:r>
      <w:r>
        <w:rPr>
          <w:rFonts w:hint="eastAsia" w:ascii="宋体" w:hAnsi="宋体" w:cs="宋体"/>
          <w:b/>
          <w:color w:val="FF0000"/>
          <w:kern w:val="0"/>
          <w:sz w:val="24"/>
          <w:szCs w:val="24"/>
          <w:highlight w:val="none"/>
          <w:u w:val="single"/>
        </w:rPr>
        <w:t>日</w:t>
      </w:r>
      <w:r>
        <w:rPr>
          <w:rFonts w:hint="eastAsia" w:ascii="宋体" w:hAnsi="宋体" w:cs="宋体"/>
          <w:b/>
          <w:color w:val="FF0000"/>
          <w:kern w:val="0"/>
          <w:sz w:val="24"/>
          <w:szCs w:val="24"/>
          <w:highlight w:val="none"/>
          <w:u w:val="single"/>
          <w:lang w:val="en-US" w:eastAsia="zh-CN"/>
        </w:rPr>
        <w:t xml:space="preserve"> 14:00</w:t>
      </w:r>
      <w:r>
        <w:rPr>
          <w:rFonts w:hint="eastAsia" w:ascii="宋体" w:hAnsi="宋体" w:cs="宋体"/>
          <w:b/>
          <w:color w:val="FF0000"/>
          <w:kern w:val="0"/>
          <w:sz w:val="24"/>
          <w:szCs w:val="24"/>
          <w:highlight w:val="none"/>
          <w:u w:val="single"/>
        </w:rPr>
        <w:t xml:space="preserve"> </w:t>
      </w:r>
    </w:p>
    <w:p w14:paraId="5140A11E">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 xml:space="preserve">5.1.2开标地点: </w:t>
      </w:r>
      <w:r>
        <w:rPr>
          <w:rFonts w:hint="eastAsia" w:ascii="宋体" w:hAnsi="宋体" w:cs="宋体"/>
          <w:color w:val="auto"/>
          <w:sz w:val="24"/>
          <w:szCs w:val="24"/>
          <w:highlight w:val="none"/>
          <w:lang w:eastAsia="zh-CN"/>
        </w:rPr>
        <w:t>山东</w:t>
      </w:r>
      <w:r>
        <w:rPr>
          <w:rFonts w:hint="eastAsia" w:ascii="宋体" w:hAnsi="宋体" w:cs="宋体"/>
          <w:color w:val="auto"/>
          <w:sz w:val="24"/>
          <w:szCs w:val="24"/>
          <w:highlight w:val="none"/>
          <w:lang w:val="en-US" w:eastAsia="zh-CN"/>
        </w:rPr>
        <w:t>金岭矿业股份</w:t>
      </w:r>
      <w:r>
        <w:rPr>
          <w:rFonts w:hint="eastAsia" w:ascii="宋体" w:hAnsi="宋体" w:cs="宋体"/>
          <w:color w:val="auto"/>
          <w:sz w:val="24"/>
          <w:szCs w:val="24"/>
          <w:highlight w:val="none"/>
          <w:lang w:eastAsia="zh-CN"/>
        </w:rPr>
        <w:t>有限公司</w:t>
      </w:r>
      <w:r>
        <w:rPr>
          <w:rFonts w:hint="eastAsia" w:ascii="宋体" w:hAnsi="宋体" w:cs="宋体"/>
          <w:color w:val="auto"/>
          <w:sz w:val="24"/>
          <w:szCs w:val="24"/>
          <w:highlight w:val="none"/>
        </w:rPr>
        <w:t>职工之家</w:t>
      </w:r>
      <w:r>
        <w:rPr>
          <w:rFonts w:hint="eastAsia" w:ascii="宋体" w:hAnsi="宋体" w:cs="宋体"/>
          <w:color w:val="auto"/>
          <w:sz w:val="24"/>
          <w:szCs w:val="24"/>
          <w:highlight w:val="none"/>
          <w:lang w:eastAsia="zh-CN"/>
        </w:rPr>
        <w:t>二</w:t>
      </w:r>
      <w:r>
        <w:rPr>
          <w:rFonts w:hint="eastAsia" w:ascii="宋体" w:hAnsi="宋体" w:cs="宋体"/>
          <w:color w:val="auto"/>
          <w:sz w:val="24"/>
          <w:szCs w:val="24"/>
          <w:highlight w:val="none"/>
        </w:rPr>
        <w:t>楼开标室。</w:t>
      </w:r>
    </w:p>
    <w:p w14:paraId="57E56F31">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5.2谈判供应商递交响应文件应按照谈判文件的要求进行。</w:t>
      </w:r>
    </w:p>
    <w:p w14:paraId="30518EDF">
      <w:pPr>
        <w:spacing w:line="360" w:lineRule="auto"/>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5.3逾期送达的、未送达指定地点的或者不按照谈判文件要求密封的响应文件，采购人将予以拒收。</w:t>
      </w:r>
    </w:p>
    <w:p w14:paraId="0FA21452">
      <w:pPr>
        <w:spacing w:line="360" w:lineRule="auto"/>
        <w:ind w:firstLine="422"/>
        <w:rPr>
          <w:rFonts w:hint="eastAsia" w:ascii="宋体" w:hAnsi="宋体" w:cs="宋体"/>
          <w:b/>
          <w:bCs/>
          <w:sz w:val="24"/>
          <w:szCs w:val="24"/>
        </w:rPr>
      </w:pPr>
      <w:bookmarkStart w:id="2" w:name="_Toc3041"/>
      <w:bookmarkStart w:id="3" w:name="_Toc20031"/>
      <w:bookmarkStart w:id="4" w:name="_Toc392227734"/>
      <w:r>
        <w:rPr>
          <w:rFonts w:hint="eastAsia" w:ascii="宋体" w:hAnsi="宋体" w:cs="宋体"/>
          <w:b/>
          <w:bCs/>
          <w:sz w:val="24"/>
          <w:szCs w:val="24"/>
        </w:rPr>
        <w:t>5.4本项目采用</w:t>
      </w:r>
      <w:r>
        <w:rPr>
          <w:rFonts w:hint="eastAsia" w:ascii="宋体" w:hAnsi="宋体" w:cs="宋体"/>
          <w:b/>
          <w:bCs/>
          <w:color w:val="FF0000"/>
          <w:sz w:val="24"/>
          <w:szCs w:val="24"/>
        </w:rPr>
        <w:t>电话谈判</w:t>
      </w:r>
      <w:r>
        <w:rPr>
          <w:rFonts w:hint="eastAsia" w:ascii="宋体" w:hAnsi="宋体" w:cs="宋体"/>
          <w:b/>
          <w:bCs/>
          <w:sz w:val="24"/>
          <w:szCs w:val="24"/>
        </w:rPr>
        <w:t>方式，谈判供应商不参加现场开标活动，需在开标时间段保持电话畅通。</w:t>
      </w:r>
    </w:p>
    <w:p w14:paraId="4BF0259A">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5.4.1谈判响应文件通过邮寄快递的方式送达，谈判响应文件必须在谈判响应文件递交截止时间前送达到山东省淄博市高新区中埠镇铁鹰路山东金岭矿业股份有限公司招标办。招标办工作人员签收邮寄包裹的时间即为谈判供应商谈判响应文件的送达时间，逾期送达的谈判响应文件无效，后果由谈判供应商自行承担。接收邮寄快递包裹的时间为工作日上午8: 00~12: 00，下午13: 00~17:00，谈判供应商应对自己的谈判响应文件的快递包封和密封性负责，如送达的快递包裹出现破损导致谈判响应文件密封性包封破损的，后果由谈判供应商自行承担。</w:t>
      </w:r>
    </w:p>
    <w:p w14:paraId="6A2FC084">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5.4.2谈判供应商应充分预留谈判响应文件邮寄、送达所需要的时间。为确保疫情防控期间邮寄包裹能及时送达，应选择邮寄运送时间有保障的快递公司寄送谈判响应文件。</w:t>
      </w:r>
    </w:p>
    <w:p w14:paraId="4DD0CCF7">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5.4.3谈判供应商在按照谈判文件的要求装订、密封好谈判响应文件后，应使用不透明、防水的邮寄袋(或箱)再次包裹已密封好的谈判响应文件，并在邮寄袋(或箱)上注明项目名称、项目编号、谈判供应商名称等信息（方式不限），工作人员将依据此信息将邮寄袋(或箱)提交该项目的开标、谈判环节。如采购人收到的邮寄包裹未按上述要求进行标识，造成无法将谈判响应文件提交至该项目开标、谈判环节的，由此产生的后果由谈判供应商自行承担。</w:t>
      </w:r>
    </w:p>
    <w:p w14:paraId="2BDFAE10">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5.4.4谈判响应文件邮寄地址: 山东省淄博市高新区中埠镇铁鹰路山东金岭矿业股份有限公司</w:t>
      </w:r>
    </w:p>
    <w:p w14:paraId="511428E3">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收件人:招标办，联系电话: 0533-3088212</w:t>
      </w:r>
    </w:p>
    <w:p w14:paraId="4BC6F8EF">
      <w:pPr>
        <w:spacing w:line="360" w:lineRule="auto"/>
        <w:ind w:firstLine="422"/>
        <w:rPr>
          <w:rFonts w:ascii="宋体" w:hAnsi="宋体" w:cs="宋体"/>
          <w:b/>
          <w:bCs/>
          <w:color w:val="auto"/>
          <w:sz w:val="24"/>
          <w:szCs w:val="24"/>
          <w:highlight w:val="none"/>
        </w:rPr>
      </w:pPr>
      <w:r>
        <w:rPr>
          <w:rFonts w:hint="eastAsia" w:ascii="宋体" w:hAnsi="宋体" w:cs="宋体"/>
          <w:b/>
          <w:bCs/>
          <w:color w:val="auto"/>
          <w:sz w:val="24"/>
          <w:szCs w:val="24"/>
          <w:highlight w:val="none"/>
        </w:rPr>
        <w:t>六、发布公告的媒介</w:t>
      </w:r>
      <w:bookmarkEnd w:id="2"/>
      <w:bookmarkEnd w:id="3"/>
      <w:bookmarkEnd w:id="4"/>
    </w:p>
    <w:p w14:paraId="0A590CEC">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本项目谈判公告在“</w:t>
      </w:r>
      <w:r>
        <w:rPr>
          <w:rFonts w:hint="eastAsia" w:ascii="宋体" w:hAnsi="宋体" w:cs="宋体"/>
          <w:color w:val="auto"/>
          <w:kern w:val="0"/>
          <w:sz w:val="24"/>
          <w:szCs w:val="24"/>
          <w:highlight w:val="none"/>
        </w:rPr>
        <w:t>山钢集团阳光购销平台（http://bams.shansteelgroup.com/）</w:t>
      </w:r>
      <w:r>
        <w:rPr>
          <w:rFonts w:hint="eastAsia" w:ascii="宋体" w:hAnsi="宋体" w:cs="宋体"/>
          <w:color w:val="auto"/>
          <w:sz w:val="24"/>
          <w:szCs w:val="24"/>
          <w:highlight w:val="none"/>
        </w:rPr>
        <w:t>”发布。谈判公告将明确对谈判供应商的资格要求、发售谈判文件的日期和方式、投标、开标等事宜。</w:t>
      </w:r>
    </w:p>
    <w:p w14:paraId="07EEFEA4">
      <w:pPr>
        <w:spacing w:line="360" w:lineRule="auto"/>
        <w:ind w:firstLine="422"/>
        <w:rPr>
          <w:rFonts w:ascii="宋体" w:hAnsi="宋体" w:cs="宋体"/>
          <w:b/>
          <w:bCs/>
          <w:color w:val="auto"/>
          <w:sz w:val="24"/>
          <w:szCs w:val="24"/>
          <w:highlight w:val="none"/>
        </w:rPr>
      </w:pPr>
      <w:bookmarkStart w:id="5" w:name="_Toc12142"/>
      <w:bookmarkStart w:id="6" w:name="_Toc27956"/>
      <w:r>
        <w:rPr>
          <w:rFonts w:hint="eastAsia" w:ascii="宋体" w:hAnsi="宋体" w:cs="宋体"/>
          <w:b/>
          <w:bCs/>
          <w:color w:val="auto"/>
          <w:sz w:val="24"/>
          <w:szCs w:val="24"/>
          <w:highlight w:val="none"/>
        </w:rPr>
        <w:t>七、联系方式</w:t>
      </w:r>
      <w:bookmarkEnd w:id="5"/>
      <w:bookmarkEnd w:id="6"/>
    </w:p>
    <w:p w14:paraId="2D46E2BD">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联系地址：淄博市高新区中埠镇铁鹰路29号。</w:t>
      </w:r>
    </w:p>
    <w:p w14:paraId="194702AF">
      <w:pPr>
        <w:pStyle w:val="5"/>
        <w:spacing w:line="360" w:lineRule="auto"/>
        <w:ind w:firstLine="420"/>
        <w:rPr>
          <w:rFonts w:hAnsi="宋体" w:cs="宋体"/>
          <w:color w:val="auto"/>
          <w:sz w:val="24"/>
          <w:szCs w:val="24"/>
          <w:highlight w:val="none"/>
        </w:rPr>
      </w:pPr>
      <w:r>
        <w:rPr>
          <w:rFonts w:hint="eastAsia" w:hAnsi="宋体" w:cs="宋体"/>
          <w:color w:val="auto"/>
          <w:sz w:val="24"/>
          <w:szCs w:val="24"/>
          <w:highlight w:val="none"/>
        </w:rPr>
        <w:t>电子邮箱: jlkyzbb@163.com</w:t>
      </w:r>
    </w:p>
    <w:p w14:paraId="2A75B588">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咨询时间： 工作日  上午：8:30-11:45      下午：13:30-16:45</w:t>
      </w:r>
    </w:p>
    <w:tbl>
      <w:tblPr>
        <w:tblStyle w:val="6"/>
        <w:tblpPr w:leftFromText="180" w:rightFromText="180" w:vertAnchor="text" w:horzAnchor="margin" w:tblpXSpec="center" w:tblpY="210"/>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68"/>
        <w:gridCol w:w="2268"/>
        <w:gridCol w:w="2977"/>
      </w:tblGrid>
      <w:tr w14:paraId="5F11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59" w:type="dxa"/>
            <w:vAlign w:val="center"/>
          </w:tcPr>
          <w:p w14:paraId="147177DA">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2268" w:type="dxa"/>
            <w:vAlign w:val="center"/>
          </w:tcPr>
          <w:p w14:paraId="72B8C828">
            <w:pPr>
              <w:spacing w:line="440" w:lineRule="exact"/>
              <w:ind w:firstLine="38" w:firstLineChars="16"/>
              <w:jc w:val="center"/>
              <w:rPr>
                <w:rFonts w:ascii="宋体" w:hAnsi="宋体" w:cs="宋体"/>
                <w:color w:val="auto"/>
                <w:sz w:val="24"/>
                <w:szCs w:val="24"/>
                <w:highlight w:val="none"/>
              </w:rPr>
            </w:pPr>
            <w:r>
              <w:rPr>
                <w:rFonts w:hint="eastAsia" w:ascii="宋体" w:hAnsi="宋体" w:cs="宋体"/>
                <w:color w:val="auto"/>
                <w:sz w:val="24"/>
                <w:szCs w:val="24"/>
                <w:highlight w:val="none"/>
              </w:rPr>
              <w:t>业务</w:t>
            </w:r>
          </w:p>
        </w:tc>
        <w:tc>
          <w:tcPr>
            <w:tcW w:w="2268" w:type="dxa"/>
            <w:vAlign w:val="center"/>
          </w:tcPr>
          <w:p w14:paraId="4AE09A07">
            <w:pPr>
              <w:spacing w:line="440" w:lineRule="exact"/>
              <w:ind w:firstLine="38" w:firstLineChars="16"/>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977" w:type="dxa"/>
            <w:vAlign w:val="center"/>
          </w:tcPr>
          <w:p w14:paraId="42722795">
            <w:pPr>
              <w:spacing w:line="440" w:lineRule="exact"/>
              <w:ind w:firstLine="38" w:firstLineChars="16"/>
              <w:jc w:val="center"/>
              <w:rPr>
                <w:rFonts w:ascii="宋体" w:hAnsi="宋体" w:cs="宋体"/>
                <w:color w:val="auto"/>
                <w:sz w:val="24"/>
                <w:szCs w:val="24"/>
                <w:highlight w:val="none"/>
              </w:rPr>
            </w:pPr>
            <w:r>
              <w:rPr>
                <w:rFonts w:hint="eastAsia" w:ascii="宋体" w:hAnsi="宋体" w:cs="宋体"/>
                <w:color w:val="auto"/>
                <w:sz w:val="24"/>
                <w:szCs w:val="24"/>
                <w:highlight w:val="none"/>
              </w:rPr>
              <w:t>联系方式</w:t>
            </w:r>
          </w:p>
        </w:tc>
      </w:tr>
      <w:tr w14:paraId="1876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dxa"/>
            <w:vAlign w:val="center"/>
          </w:tcPr>
          <w:p w14:paraId="01758160">
            <w:pPr>
              <w:spacing w:line="440" w:lineRule="exact"/>
              <w:ind w:left="3" w:leftChars="-12" w:hanging="28" w:hangingChars="12"/>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268" w:type="dxa"/>
            <w:vAlign w:val="center"/>
          </w:tcPr>
          <w:p w14:paraId="6B80E9C3">
            <w:pPr>
              <w:spacing w:line="440" w:lineRule="exact"/>
              <w:ind w:left="-2" w:leftChars="-1"/>
              <w:jc w:val="center"/>
              <w:rPr>
                <w:rFonts w:ascii="宋体" w:hAnsi="宋体" w:cs="宋体"/>
                <w:color w:val="auto"/>
                <w:sz w:val="24"/>
                <w:szCs w:val="24"/>
                <w:highlight w:val="none"/>
              </w:rPr>
            </w:pPr>
            <w:r>
              <w:rPr>
                <w:rFonts w:hint="eastAsia" w:ascii="宋体" w:hAnsi="宋体" w:cs="宋体"/>
                <w:color w:val="auto"/>
                <w:sz w:val="24"/>
                <w:szCs w:val="24"/>
                <w:highlight w:val="none"/>
              </w:rPr>
              <w:t>投标咨询</w:t>
            </w:r>
          </w:p>
        </w:tc>
        <w:tc>
          <w:tcPr>
            <w:tcW w:w="2268" w:type="dxa"/>
            <w:vAlign w:val="center"/>
          </w:tcPr>
          <w:p w14:paraId="72DBAA83">
            <w:pPr>
              <w:spacing w:line="440" w:lineRule="exact"/>
              <w:ind w:left="-2" w:leftChars="-1" w:firstLine="38" w:firstLineChars="16"/>
              <w:jc w:val="center"/>
              <w:rPr>
                <w:rFonts w:ascii="宋体" w:hAnsi="宋体" w:cs="宋体"/>
                <w:color w:val="auto"/>
                <w:sz w:val="24"/>
                <w:szCs w:val="24"/>
                <w:highlight w:val="none"/>
              </w:rPr>
            </w:pPr>
            <w:r>
              <w:rPr>
                <w:rFonts w:hint="eastAsia" w:ascii="宋体" w:hAnsi="宋体" w:cs="宋体"/>
                <w:color w:val="auto"/>
                <w:sz w:val="24"/>
                <w:szCs w:val="24"/>
                <w:highlight w:val="none"/>
              </w:rPr>
              <w:t>王先生/宫先生</w:t>
            </w:r>
          </w:p>
        </w:tc>
        <w:tc>
          <w:tcPr>
            <w:tcW w:w="2977" w:type="dxa"/>
            <w:vAlign w:val="center"/>
          </w:tcPr>
          <w:p w14:paraId="2B8FC578">
            <w:pPr>
              <w:spacing w:line="440" w:lineRule="exact"/>
              <w:ind w:left="-2" w:leftChars="-1" w:firstLine="38" w:firstLineChars="16"/>
              <w:jc w:val="center"/>
              <w:rPr>
                <w:rFonts w:ascii="宋体" w:hAnsi="宋体" w:cs="宋体"/>
                <w:color w:val="auto"/>
                <w:sz w:val="24"/>
                <w:szCs w:val="24"/>
                <w:highlight w:val="none"/>
              </w:rPr>
            </w:pPr>
            <w:r>
              <w:rPr>
                <w:rFonts w:hint="eastAsia" w:ascii="宋体" w:hAnsi="宋体" w:cs="宋体"/>
                <w:color w:val="auto"/>
                <w:sz w:val="24"/>
                <w:szCs w:val="24"/>
                <w:highlight w:val="none"/>
              </w:rPr>
              <w:t>0533-3088212</w:t>
            </w:r>
          </w:p>
        </w:tc>
      </w:tr>
      <w:tr w14:paraId="1127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dxa"/>
            <w:vAlign w:val="center"/>
          </w:tcPr>
          <w:p w14:paraId="348D0DC5">
            <w:pPr>
              <w:spacing w:line="440" w:lineRule="exact"/>
              <w:ind w:left="3" w:leftChars="-12" w:hanging="28" w:hangingChars="12"/>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268" w:type="dxa"/>
            <w:vAlign w:val="center"/>
          </w:tcPr>
          <w:p w14:paraId="0BD6EA0F">
            <w:pPr>
              <w:spacing w:line="440" w:lineRule="exact"/>
              <w:ind w:left="-2" w:leftChars="-1"/>
              <w:jc w:val="center"/>
              <w:rPr>
                <w:rFonts w:ascii="宋体" w:hAnsi="宋体" w:cs="宋体"/>
                <w:color w:val="auto"/>
                <w:sz w:val="24"/>
                <w:szCs w:val="24"/>
                <w:highlight w:val="none"/>
              </w:rPr>
            </w:pPr>
            <w:r>
              <w:rPr>
                <w:rFonts w:hint="eastAsia" w:ascii="宋体" w:hAnsi="宋体" w:cs="宋体"/>
                <w:color w:val="auto"/>
                <w:sz w:val="24"/>
                <w:szCs w:val="24"/>
                <w:highlight w:val="none"/>
              </w:rPr>
              <w:t>商务咨询</w:t>
            </w:r>
          </w:p>
        </w:tc>
        <w:tc>
          <w:tcPr>
            <w:tcW w:w="2268" w:type="dxa"/>
            <w:vAlign w:val="center"/>
          </w:tcPr>
          <w:p w14:paraId="7AF2CFEE">
            <w:pPr>
              <w:spacing w:line="440" w:lineRule="exact"/>
              <w:ind w:left="-2" w:leftChars="-1" w:firstLine="38" w:firstLineChars="16"/>
              <w:jc w:val="center"/>
              <w:rPr>
                <w:rFonts w:hint="default" w:ascii="宋体" w:hAnsi="宋体" w:cs="宋体"/>
                <w:color w:val="auto"/>
                <w:sz w:val="24"/>
                <w:szCs w:val="24"/>
                <w:highlight w:val="none"/>
                <w:lang w:val="en-US"/>
              </w:rPr>
            </w:pPr>
            <w:r>
              <w:rPr>
                <w:rFonts w:hint="eastAsia" w:ascii="宋体" w:hAnsi="宋体" w:eastAsia="宋体" w:cs="宋体"/>
                <w:sz w:val="24"/>
                <w:szCs w:val="24"/>
                <w:lang w:eastAsia="zh-CN"/>
              </w:rPr>
              <w:t>徐先生</w:t>
            </w:r>
          </w:p>
        </w:tc>
        <w:tc>
          <w:tcPr>
            <w:tcW w:w="2977" w:type="dxa"/>
            <w:vAlign w:val="center"/>
          </w:tcPr>
          <w:p w14:paraId="3562A3FE">
            <w:pPr>
              <w:spacing w:line="440" w:lineRule="exact"/>
              <w:ind w:left="-2" w:leftChars="-1" w:firstLine="38" w:firstLineChars="16"/>
              <w:jc w:val="center"/>
              <w:rPr>
                <w:rFonts w:hint="default" w:ascii="宋体" w:hAnsi="宋体" w:eastAsia="宋体" w:cs="宋体"/>
                <w:color w:val="auto"/>
                <w:sz w:val="24"/>
                <w:szCs w:val="24"/>
                <w:highlight w:val="none"/>
                <w:lang w:val="en-US" w:eastAsia="zh-CN"/>
              </w:rPr>
            </w:pPr>
            <w:r>
              <w:rPr>
                <w:rFonts w:hint="eastAsia" w:ascii="宋体" w:hAnsi="宋体" w:eastAsia="宋体" w:cs="宋体"/>
                <w:sz w:val="24"/>
                <w:szCs w:val="24"/>
              </w:rPr>
              <w:t>0533-</w:t>
            </w:r>
            <w:r>
              <w:rPr>
                <w:rFonts w:hint="eastAsia" w:ascii="宋体" w:hAnsi="宋体" w:cs="宋体"/>
                <w:sz w:val="24"/>
                <w:szCs w:val="24"/>
                <w:lang w:val="en-US" w:eastAsia="zh-CN"/>
              </w:rPr>
              <w:t>7608596</w:t>
            </w:r>
          </w:p>
        </w:tc>
      </w:tr>
      <w:tr w14:paraId="7F4E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dxa"/>
            <w:vAlign w:val="center"/>
          </w:tcPr>
          <w:p w14:paraId="3839A580">
            <w:pPr>
              <w:spacing w:line="440" w:lineRule="exact"/>
              <w:ind w:left="3" w:leftChars="-12" w:hanging="28" w:hangingChars="12"/>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2268" w:type="dxa"/>
            <w:vAlign w:val="center"/>
          </w:tcPr>
          <w:p w14:paraId="0C9F3E13">
            <w:pPr>
              <w:spacing w:line="440" w:lineRule="exact"/>
              <w:ind w:left="-2" w:leftChars="-1"/>
              <w:jc w:val="center"/>
              <w:rPr>
                <w:rFonts w:ascii="宋体" w:hAnsi="宋体" w:cs="宋体"/>
                <w:color w:val="auto"/>
                <w:sz w:val="24"/>
                <w:szCs w:val="24"/>
                <w:highlight w:val="none"/>
              </w:rPr>
            </w:pPr>
            <w:r>
              <w:rPr>
                <w:rFonts w:hint="eastAsia" w:ascii="宋体" w:hAnsi="宋体" w:cs="宋体"/>
                <w:color w:val="auto"/>
                <w:sz w:val="24"/>
                <w:szCs w:val="24"/>
                <w:highlight w:val="none"/>
              </w:rPr>
              <w:t>技术咨询</w:t>
            </w:r>
          </w:p>
        </w:tc>
        <w:tc>
          <w:tcPr>
            <w:tcW w:w="2268" w:type="dxa"/>
            <w:vAlign w:val="center"/>
          </w:tcPr>
          <w:p w14:paraId="1906ECB6">
            <w:pPr>
              <w:spacing w:line="440" w:lineRule="exact"/>
              <w:ind w:left="-2" w:leftChars="-1" w:firstLine="38" w:firstLineChars="16"/>
              <w:jc w:val="center"/>
              <w:rPr>
                <w:rFonts w:ascii="宋体" w:hAnsi="宋体" w:cs="宋体"/>
                <w:color w:val="auto"/>
                <w:sz w:val="24"/>
                <w:szCs w:val="24"/>
                <w:highlight w:val="none"/>
              </w:rPr>
            </w:pPr>
            <w:r>
              <w:rPr>
                <w:rFonts w:hint="eastAsia" w:ascii="宋体" w:hAnsi="宋体" w:eastAsia="宋体" w:cs="宋体"/>
                <w:sz w:val="24"/>
                <w:szCs w:val="24"/>
                <w:lang w:eastAsia="zh-CN"/>
              </w:rPr>
              <w:t>杨</w:t>
            </w:r>
            <w:r>
              <w:rPr>
                <w:rFonts w:hint="eastAsia" w:ascii="宋体" w:hAnsi="宋体" w:eastAsia="宋体" w:cs="宋体"/>
                <w:sz w:val="24"/>
                <w:szCs w:val="24"/>
              </w:rPr>
              <w:t>先生</w:t>
            </w:r>
          </w:p>
        </w:tc>
        <w:tc>
          <w:tcPr>
            <w:tcW w:w="2977" w:type="dxa"/>
            <w:vAlign w:val="center"/>
          </w:tcPr>
          <w:p w14:paraId="51F6CCEC">
            <w:pPr>
              <w:spacing w:line="440" w:lineRule="exact"/>
              <w:ind w:left="-2" w:leftChars="-1" w:firstLine="38" w:firstLineChars="16"/>
              <w:jc w:val="center"/>
              <w:rPr>
                <w:rFonts w:hint="default" w:ascii="宋体" w:hAnsi="宋体" w:eastAsia="宋体" w:cs="宋体"/>
                <w:color w:val="auto"/>
                <w:sz w:val="24"/>
                <w:szCs w:val="24"/>
                <w:highlight w:val="none"/>
                <w:lang w:eastAsia="zh-CN"/>
              </w:rPr>
            </w:pPr>
            <w:r>
              <w:rPr>
                <w:rFonts w:hint="eastAsia" w:ascii="宋体" w:hAnsi="宋体" w:eastAsia="宋体" w:cs="宋体"/>
                <w:sz w:val="24"/>
                <w:szCs w:val="24"/>
                <w:lang w:val="en-US" w:eastAsia="zh-CN"/>
              </w:rPr>
              <w:t>0533-7608483</w:t>
            </w:r>
          </w:p>
        </w:tc>
      </w:tr>
      <w:tr w14:paraId="57F2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59" w:type="dxa"/>
            <w:vAlign w:val="center"/>
          </w:tcPr>
          <w:p w14:paraId="35E18EEE">
            <w:pPr>
              <w:spacing w:line="440" w:lineRule="exact"/>
              <w:ind w:left="3" w:leftChars="-12" w:hanging="28" w:hangingChars="12"/>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2268" w:type="dxa"/>
            <w:vAlign w:val="center"/>
          </w:tcPr>
          <w:p w14:paraId="24DBABBC">
            <w:pPr>
              <w:spacing w:line="440" w:lineRule="exact"/>
              <w:ind w:left="-2" w:leftChars="-1"/>
              <w:jc w:val="center"/>
              <w:rPr>
                <w:rFonts w:ascii="宋体" w:hAnsi="宋体" w:cs="宋体"/>
                <w:color w:val="auto"/>
                <w:sz w:val="24"/>
                <w:szCs w:val="24"/>
                <w:highlight w:val="none"/>
              </w:rPr>
            </w:pPr>
            <w:r>
              <w:rPr>
                <w:rFonts w:hint="eastAsia" w:ascii="宋体" w:hAnsi="宋体" w:cs="宋体"/>
                <w:color w:val="auto"/>
                <w:sz w:val="24"/>
                <w:szCs w:val="24"/>
                <w:highlight w:val="none"/>
              </w:rPr>
              <w:t>监督</w:t>
            </w:r>
          </w:p>
        </w:tc>
        <w:tc>
          <w:tcPr>
            <w:tcW w:w="2268" w:type="dxa"/>
            <w:vAlign w:val="center"/>
          </w:tcPr>
          <w:p w14:paraId="26E7F9A1">
            <w:pPr>
              <w:spacing w:line="440" w:lineRule="exact"/>
              <w:ind w:left="-2" w:leftChars="-1" w:firstLine="38" w:firstLineChars="16"/>
              <w:jc w:val="center"/>
              <w:rPr>
                <w:rFonts w:ascii="宋体" w:hAnsi="宋体" w:cs="宋体"/>
                <w:color w:val="auto"/>
                <w:sz w:val="24"/>
                <w:szCs w:val="24"/>
                <w:highlight w:val="none"/>
              </w:rPr>
            </w:pPr>
          </w:p>
        </w:tc>
        <w:tc>
          <w:tcPr>
            <w:tcW w:w="2977" w:type="dxa"/>
            <w:vAlign w:val="center"/>
          </w:tcPr>
          <w:p w14:paraId="3B0D611A">
            <w:pPr>
              <w:spacing w:line="440" w:lineRule="exact"/>
              <w:ind w:left="-2" w:leftChars="-1" w:firstLine="38" w:firstLineChars="16"/>
              <w:jc w:val="center"/>
              <w:rPr>
                <w:rFonts w:ascii="宋体" w:hAnsi="宋体" w:cs="宋体"/>
                <w:color w:val="auto"/>
                <w:sz w:val="24"/>
                <w:szCs w:val="24"/>
                <w:highlight w:val="none"/>
              </w:rPr>
            </w:pPr>
            <w:r>
              <w:rPr>
                <w:rFonts w:ascii="宋体" w:hAnsi="宋体" w:cs="宋体"/>
                <w:color w:val="auto"/>
                <w:sz w:val="24"/>
                <w:szCs w:val="24"/>
                <w:highlight w:val="none"/>
              </w:rPr>
              <w:t>0533-3089311</w:t>
            </w:r>
          </w:p>
        </w:tc>
      </w:tr>
    </w:tbl>
    <w:p w14:paraId="6905921E">
      <w:pPr>
        <w:rPr>
          <w:rFonts w:hint="eastAsia"/>
          <w:color w:val="auto"/>
          <w:highlight w:val="none"/>
        </w:rPr>
      </w:pPr>
    </w:p>
    <w:p w14:paraId="1D26D6CE">
      <w:pPr>
        <w:rPr>
          <w:rFonts w:hint="eastAsia"/>
          <w:color w:val="auto"/>
          <w:highlight w:val="none"/>
        </w:rPr>
      </w:pPr>
    </w:p>
    <w:p w14:paraId="07AD719D">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微软简标宋">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432"/>
    <w:rsid w:val="00577432"/>
    <w:rsid w:val="67D66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Times New Roman" w:eastAsia="宋体"/>
      <w:sz w:val="21"/>
    </w:rPr>
  </w:style>
  <w:style w:type="paragraph" w:styleId="3">
    <w:name w:val="Body Text Indent"/>
    <w:basedOn w:val="1"/>
    <w:next w:val="4"/>
    <w:qFormat/>
    <w:uiPriority w:val="0"/>
    <w:pPr>
      <w:ind w:firstLine="645"/>
    </w:pPr>
    <w:rPr>
      <w:rFonts w:ascii="楷体_GB2312" w:eastAsia="楷体_GB2312"/>
      <w:sz w:val="32"/>
    </w:rPr>
  </w:style>
  <w:style w:type="paragraph" w:styleId="4">
    <w:name w:val="Normal Indent"/>
    <w:basedOn w:val="1"/>
    <w:next w:val="1"/>
    <w:qFormat/>
    <w:uiPriority w:val="0"/>
    <w:pPr>
      <w:spacing w:line="360" w:lineRule="auto"/>
      <w:ind w:firstLine="420" w:firstLineChars="200"/>
    </w:pPr>
    <w:rPr>
      <w:sz w:val="24"/>
      <w:szCs w:val="24"/>
    </w:rPr>
  </w:style>
  <w:style w:type="paragraph" w:styleId="5">
    <w:name w:val="Body Text"/>
    <w:basedOn w:val="1"/>
    <w:next w:val="1"/>
    <w:qFormat/>
    <w:uiPriority w:val="0"/>
    <w:rPr>
      <w:rFonts w:ascii="宋体" w:hAnsi="Arial"/>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1906</Words>
  <Characters>2227</Characters>
  <Lines>0</Lines>
  <Paragraphs>0</Paragraphs>
  <TotalTime>0</TotalTime>
  <ScaleCrop>false</ScaleCrop>
  <LinksUpToDate>false</LinksUpToDate>
  <CharactersWithSpaces>2273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2025-09-12T03:00:00Z</dcterms:created>
  <dc:creator>张兴旺</dc:creator>
  <cp:lastModifiedBy>张兴旺</cp:lastModifiedBy>
  <dcterms:modified xsi:type="dcterms:W3CDTF">2025-09-12T03:13:53Z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AF4C1974732B47149152D11E29ABC9DF_11</vt:lpwstr>
  </property>
  <property fmtid="{D5CDD505-2E9C-101B-9397-08002B2CF9AE}" pid="4" name="KSOTemplateDocerSaveRecord">
    <vt:lpwstr>eyJoZGlkIjoiNzdlYjI2MzAwYzg1MzNkNzg4NjZkNzNiMTY5NDcxMDQiLCJ1c2VySWQiOiI1Mjg3NDMyMjgifQ==</vt:lpwstr>
  </property>
</Properties>
</file>