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4FF9B">
      <w:pPr>
        <w:ind w:firstLine="2209" w:firstLineChars="500"/>
        <w:jc w:val="both"/>
        <w:rPr>
          <w:rFonts w:hint="default" w:ascii="宋体" w:hAnsi="宋体" w:cs="宋体"/>
          <w:b/>
          <w:bCs/>
          <w:sz w:val="44"/>
          <w:szCs w:val="44"/>
          <w:lang w:val="en-US" w:eastAsia="zh-CN"/>
        </w:rPr>
      </w:pPr>
      <w:r>
        <w:rPr>
          <w:rFonts w:hint="eastAsia" w:ascii="宋体" w:hAnsi="宋体" w:cs="宋体"/>
          <w:b/>
          <w:bCs/>
          <w:sz w:val="44"/>
          <w:szCs w:val="44"/>
          <w:lang w:val="en-US" w:eastAsia="zh-CN"/>
        </w:rPr>
        <w:t>山钢股份物流运输部</w:t>
      </w:r>
    </w:p>
    <w:p w14:paraId="69CB3679">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883" w:firstLineChars="200"/>
        <w:jc w:val="both"/>
        <w:rPr>
          <w:rFonts w:hint="eastAsia" w:ascii="黑体" w:hAnsi="黑体" w:eastAsia="黑体" w:cs="宋体"/>
          <w:sz w:val="32"/>
          <w:szCs w:val="32"/>
        </w:rPr>
      </w:pPr>
      <w:r>
        <w:rPr>
          <w:rFonts w:hint="eastAsia" w:ascii="宋体" w:hAnsi="宋体" w:cs="宋体"/>
          <w:b/>
          <w:bCs/>
          <w:sz w:val="44"/>
          <w:szCs w:val="44"/>
        </w:rPr>
        <w:t>废钢切割外委承包</w:t>
      </w:r>
      <w:r>
        <w:rPr>
          <w:rFonts w:hint="eastAsia" w:ascii="宋体" w:hAnsi="宋体" w:cs="宋体"/>
          <w:b/>
          <w:bCs/>
          <w:sz w:val="44"/>
          <w:szCs w:val="44"/>
          <w:lang w:val="en-US" w:eastAsia="zh-CN"/>
        </w:rPr>
        <w:t>业务</w:t>
      </w:r>
      <w:r>
        <w:rPr>
          <w:rFonts w:hint="eastAsia" w:ascii="宋体" w:hAnsi="宋体" w:cs="宋体"/>
          <w:b/>
          <w:bCs/>
          <w:sz w:val="44"/>
          <w:szCs w:val="44"/>
        </w:rPr>
        <w:t>招标文件</w:t>
      </w:r>
    </w:p>
    <w:p w14:paraId="7AC4DD19">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黑体" w:hAnsi="黑体" w:eastAsia="黑体" w:cs="宋体"/>
          <w:sz w:val="32"/>
          <w:szCs w:val="32"/>
        </w:rPr>
      </w:pPr>
    </w:p>
    <w:p w14:paraId="310BDCA0">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sz w:val="32"/>
          <w:szCs w:val="32"/>
        </w:rPr>
        <w:t>一、</w:t>
      </w:r>
      <w:r>
        <w:rPr>
          <w:rFonts w:hint="eastAsia" w:ascii="黑体" w:hAnsi="黑体" w:eastAsia="黑体" w:cs="宋体"/>
          <w:bCs/>
          <w:sz w:val="32"/>
          <w:szCs w:val="32"/>
        </w:rPr>
        <w:t>招标人</w:t>
      </w:r>
    </w:p>
    <w:p w14:paraId="7F04437A">
      <w:pPr>
        <w:keepNext w:val="0"/>
        <w:keepLines w:val="0"/>
        <w:pageBreakBefore w:val="0"/>
        <w:widowControl/>
        <w:kinsoku/>
        <w:wordWrap/>
        <w:overflowPunct/>
        <w:topLinePunct w:val="0"/>
        <w:bidi w:val="0"/>
        <w:adjustRightInd w:val="0"/>
        <w:snapToGrid w:val="0"/>
        <w:spacing w:line="560" w:lineRule="exact"/>
        <w:ind w:firstLine="640" w:firstLineChars="200"/>
        <w:rPr>
          <w:rFonts w:hint="eastAsia" w:ascii="仿宋_GB2312" w:hAnsi="宋体" w:eastAsia="仿宋_GB2312"/>
          <w:sz w:val="32"/>
          <w:szCs w:val="32"/>
        </w:rPr>
      </w:pPr>
      <w:r>
        <w:rPr>
          <w:rFonts w:hint="eastAsia" w:ascii="楷体" w:hAnsi="楷体" w:eastAsia="楷体" w:cs="宋体"/>
          <w:bCs/>
          <w:kern w:val="0"/>
          <w:sz w:val="32"/>
          <w:szCs w:val="32"/>
        </w:rPr>
        <w:t>单位名称：</w:t>
      </w:r>
      <w:r>
        <w:rPr>
          <w:rFonts w:hint="eastAsia" w:ascii="仿宋_GB2312" w:hAnsi="宋体" w:eastAsia="仿宋_GB2312"/>
          <w:sz w:val="32"/>
          <w:szCs w:val="32"/>
        </w:rPr>
        <w:t>山东钢铁股份有限公司</w:t>
      </w:r>
    </w:p>
    <w:p w14:paraId="67BAABC7">
      <w:pPr>
        <w:keepNext w:val="0"/>
        <w:keepLines w:val="0"/>
        <w:pageBreakBefore w:val="0"/>
        <w:widowControl/>
        <w:kinsoku/>
        <w:wordWrap/>
        <w:overflowPunct/>
        <w:topLinePunct w:val="0"/>
        <w:bidi w:val="0"/>
        <w:adjustRightInd w:val="0"/>
        <w:snapToGrid w:val="0"/>
        <w:spacing w:line="560" w:lineRule="exact"/>
        <w:ind w:firstLine="640" w:firstLineChars="200"/>
        <w:rPr>
          <w:rFonts w:ascii="黑体" w:hAnsi="黑体" w:eastAsia="黑体" w:cs="宋体"/>
          <w:sz w:val="32"/>
          <w:szCs w:val="32"/>
        </w:rPr>
      </w:pPr>
      <w:r>
        <w:rPr>
          <w:rFonts w:hint="eastAsia" w:ascii="黑体" w:hAnsi="黑体" w:eastAsia="黑体" w:cs="宋体"/>
          <w:kern w:val="0"/>
          <w:sz w:val="32"/>
          <w:szCs w:val="32"/>
          <w:lang w:val="en-US" w:eastAsia="zh-CN" w:bidi="ar-SA"/>
        </w:rPr>
        <w:t>二、</w:t>
      </w:r>
      <w:r>
        <w:rPr>
          <w:rFonts w:hint="eastAsia" w:ascii="黑体" w:hAnsi="黑体" w:eastAsia="黑体" w:cs="宋体"/>
          <w:sz w:val="32"/>
          <w:szCs w:val="32"/>
        </w:rPr>
        <w:t>项目说明</w:t>
      </w:r>
    </w:p>
    <w:p w14:paraId="43591F35">
      <w:pPr>
        <w:pStyle w:val="7"/>
        <w:keepNext w:val="0"/>
        <w:keepLines w:val="0"/>
        <w:pageBreakBefore w:val="0"/>
        <w:numPr>
          <w:ilvl w:val="0"/>
          <w:numId w:val="1"/>
        </w:numPr>
        <w:kinsoku/>
        <w:wordWrap/>
        <w:overflowPunct/>
        <w:topLinePunct w:val="0"/>
        <w:bidi w:val="0"/>
        <w:spacing w:line="560" w:lineRule="exact"/>
        <w:ind w:left="0" w:firstLine="640" w:firstLineChars="200"/>
        <w:rPr>
          <w:rFonts w:ascii="仿宋_GB2312" w:eastAsia="仿宋_GB2312"/>
          <w:bCs/>
          <w:sz w:val="32"/>
          <w:szCs w:val="32"/>
        </w:rPr>
      </w:pPr>
      <w:r>
        <w:rPr>
          <w:rFonts w:hint="eastAsia" w:ascii="楷体" w:hAnsi="楷体" w:eastAsia="楷体" w:cs="楷体"/>
          <w:sz w:val="32"/>
          <w:szCs w:val="32"/>
        </w:rPr>
        <w:t>招标名称：</w:t>
      </w:r>
      <w:r>
        <w:rPr>
          <w:rFonts w:hint="eastAsia" w:ascii="仿宋_GB2312" w:hAnsi="宋体" w:eastAsia="仿宋_GB2312"/>
          <w:sz w:val="32"/>
          <w:szCs w:val="32"/>
        </w:rPr>
        <w:t>山钢股份</w:t>
      </w:r>
      <w:r>
        <w:rPr>
          <w:rFonts w:hint="eastAsia" w:ascii="仿宋_GB2312" w:hAnsi="宋体" w:eastAsia="仿宋_GB2312"/>
          <w:sz w:val="32"/>
          <w:szCs w:val="32"/>
          <w:lang w:val="en-US" w:eastAsia="zh-CN"/>
        </w:rPr>
        <w:t>物流运输部</w:t>
      </w:r>
      <w:r>
        <w:rPr>
          <w:rFonts w:hint="eastAsia" w:ascii="仿宋_GB2312" w:eastAsia="仿宋_GB2312"/>
          <w:bCs/>
          <w:sz w:val="32"/>
          <w:szCs w:val="32"/>
        </w:rPr>
        <w:t>废钢切割外委承包</w:t>
      </w:r>
    </w:p>
    <w:p w14:paraId="1C5B4AAE">
      <w:pPr>
        <w:pStyle w:val="7"/>
        <w:keepNext w:val="0"/>
        <w:keepLines w:val="0"/>
        <w:pageBreakBefore w:val="0"/>
        <w:numPr>
          <w:ilvl w:val="0"/>
          <w:numId w:val="1"/>
        </w:numPr>
        <w:kinsoku/>
        <w:wordWrap/>
        <w:overflowPunct/>
        <w:topLinePunct w:val="0"/>
        <w:bidi w:val="0"/>
        <w:spacing w:line="560" w:lineRule="exact"/>
        <w:ind w:left="0" w:firstLine="640" w:firstLineChars="200"/>
        <w:rPr>
          <w:rFonts w:ascii="仿宋_GB2312" w:eastAsia="仿宋_GB2312"/>
          <w:bCs/>
          <w:sz w:val="32"/>
          <w:szCs w:val="32"/>
        </w:rPr>
      </w:pPr>
      <w:r>
        <w:rPr>
          <w:rFonts w:hint="eastAsia" w:ascii="楷体" w:hAnsi="楷体" w:eastAsia="楷体" w:cs="楷体"/>
          <w:sz w:val="32"/>
          <w:szCs w:val="32"/>
        </w:rPr>
        <w:t>招标方式：</w:t>
      </w:r>
      <w:r>
        <w:rPr>
          <w:rFonts w:hint="eastAsia" w:ascii="仿宋_GB2312" w:hAnsi="宋体" w:eastAsia="仿宋_GB2312"/>
          <w:sz w:val="32"/>
          <w:szCs w:val="32"/>
        </w:rPr>
        <w:t>公开招标</w:t>
      </w:r>
    </w:p>
    <w:p w14:paraId="3F6B6738">
      <w:pPr>
        <w:pStyle w:val="7"/>
        <w:keepNext w:val="0"/>
        <w:keepLines w:val="0"/>
        <w:pageBreakBefore w:val="0"/>
        <w:numPr>
          <w:ilvl w:val="0"/>
          <w:numId w:val="1"/>
        </w:numPr>
        <w:kinsoku/>
        <w:wordWrap/>
        <w:overflowPunct/>
        <w:topLinePunct w:val="0"/>
        <w:bidi w:val="0"/>
        <w:spacing w:line="560" w:lineRule="exact"/>
        <w:ind w:left="0" w:firstLine="640" w:firstLineChars="200"/>
        <w:rPr>
          <w:rFonts w:ascii="仿宋_GB2312" w:eastAsia="仿宋_GB2312"/>
          <w:bCs/>
          <w:sz w:val="32"/>
          <w:szCs w:val="32"/>
        </w:rPr>
      </w:pPr>
      <w:r>
        <w:rPr>
          <w:rFonts w:hint="eastAsia" w:ascii="楷体" w:hAnsi="楷体" w:eastAsia="楷体" w:cs="楷体"/>
          <w:sz w:val="32"/>
          <w:szCs w:val="32"/>
        </w:rPr>
        <w:t>招标内容：</w:t>
      </w:r>
      <w:r>
        <w:rPr>
          <w:rFonts w:hint="eastAsia" w:ascii="仿宋_GB2312" w:hAnsi="宋体" w:eastAsia="仿宋_GB2312"/>
          <w:sz w:val="32"/>
          <w:szCs w:val="32"/>
          <w:lang w:val="en-US" w:eastAsia="zh-CN"/>
        </w:rPr>
        <w:t>物流运输部H型钢中间轧废等废钢</w:t>
      </w:r>
      <w:r>
        <w:rPr>
          <w:rFonts w:hint="eastAsia" w:ascii="仿宋_GB2312" w:hAnsi="仿宋_GB2312" w:eastAsia="仿宋_GB2312" w:cs="仿宋_GB2312"/>
          <w:sz w:val="32"/>
          <w:szCs w:val="32"/>
        </w:rPr>
        <w:t>切割。</w:t>
      </w:r>
    </w:p>
    <w:p w14:paraId="49E8757B">
      <w:pPr>
        <w:pStyle w:val="7"/>
        <w:keepNext w:val="0"/>
        <w:keepLines w:val="0"/>
        <w:pageBreakBefore w:val="0"/>
        <w:numPr>
          <w:ilvl w:val="0"/>
          <w:numId w:val="1"/>
        </w:numPr>
        <w:kinsoku/>
        <w:wordWrap/>
        <w:overflowPunct/>
        <w:topLinePunct w:val="0"/>
        <w:bidi w:val="0"/>
        <w:spacing w:line="560" w:lineRule="exact"/>
        <w:ind w:left="0" w:firstLine="640" w:firstLineChars="200"/>
        <w:rPr>
          <w:rFonts w:ascii="仿宋_GB2312" w:eastAsia="仿宋_GB2312"/>
          <w:bCs/>
          <w:sz w:val="32"/>
          <w:szCs w:val="32"/>
        </w:rPr>
      </w:pPr>
      <w:r>
        <w:rPr>
          <w:rFonts w:hint="eastAsia" w:ascii="楷体_GB2312" w:hAnsi="黑体" w:eastAsia="楷体_GB2312"/>
          <w:sz w:val="32"/>
          <w:szCs w:val="32"/>
        </w:rPr>
        <w:t>业务资源量：</w:t>
      </w:r>
      <w:r>
        <w:rPr>
          <w:rFonts w:hint="eastAsia" w:ascii="仿宋_GB2312" w:hAnsi="宋体" w:eastAsia="仿宋_GB2312"/>
          <w:color w:val="auto"/>
          <w:sz w:val="32"/>
          <w:szCs w:val="32"/>
          <w:lang w:val="en-US" w:eastAsia="zh-CN"/>
        </w:rPr>
        <w:t>约1000吨/月，</w:t>
      </w:r>
      <w:bookmarkStart w:id="0" w:name="_GoBack"/>
      <w:bookmarkEnd w:id="0"/>
      <w:r>
        <w:rPr>
          <w:rFonts w:hint="eastAsia" w:ascii="仿宋_GB2312" w:hAnsi="宋体" w:eastAsia="仿宋_GB2312"/>
          <w:color w:val="auto"/>
          <w:sz w:val="32"/>
          <w:szCs w:val="32"/>
        </w:rPr>
        <w:t>具体业务数量根据招标人生产计划确定，以实际发生量（过磅单）为准。</w:t>
      </w:r>
    </w:p>
    <w:p w14:paraId="203EE5B4">
      <w:pPr>
        <w:pStyle w:val="7"/>
        <w:keepNext w:val="0"/>
        <w:keepLines w:val="0"/>
        <w:pageBreakBefore w:val="0"/>
        <w:numPr>
          <w:ilvl w:val="0"/>
          <w:numId w:val="1"/>
        </w:numPr>
        <w:kinsoku/>
        <w:wordWrap/>
        <w:overflowPunct/>
        <w:topLinePunct w:val="0"/>
        <w:bidi w:val="0"/>
        <w:spacing w:line="560" w:lineRule="exact"/>
        <w:ind w:left="0" w:firstLine="640" w:firstLineChars="200"/>
        <w:rPr>
          <w:rFonts w:ascii="仿宋_GB2312" w:eastAsia="仿宋_GB2312"/>
          <w:bCs/>
          <w:sz w:val="32"/>
          <w:szCs w:val="32"/>
        </w:rPr>
      </w:pPr>
      <w:r>
        <w:rPr>
          <w:rFonts w:hint="eastAsia" w:ascii="楷体_GB2312" w:hAnsi="黑体" w:eastAsia="楷体_GB2312"/>
          <w:sz w:val="32"/>
          <w:szCs w:val="32"/>
        </w:rPr>
        <w:t>结算方式：</w:t>
      </w:r>
      <w:r>
        <w:rPr>
          <w:rFonts w:hint="eastAsia" w:ascii="仿宋_GB2312" w:hAnsi="宋体" w:eastAsia="仿宋_GB2312"/>
          <w:sz w:val="32"/>
          <w:szCs w:val="32"/>
        </w:rPr>
        <w:t>按照加工合格后的计量磅单量结算，</w:t>
      </w:r>
      <w:r>
        <w:rPr>
          <w:rFonts w:hint="eastAsia" w:ascii="仿宋_GB2312" w:hAnsi="宋体" w:eastAsia="仿宋_GB2312" w:cs="宋体"/>
          <w:color w:val="000000"/>
          <w:sz w:val="32"/>
          <w:szCs w:val="32"/>
        </w:rPr>
        <w:t>结算额=磅单量×单价，每月度进行结算</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按招标人财务有关规定付款</w:t>
      </w:r>
      <w:r>
        <w:rPr>
          <w:rFonts w:hint="eastAsia" w:ascii="仿宋_GB2312" w:hAnsi="宋体" w:eastAsia="仿宋_GB2312" w:cs="宋体"/>
          <w:color w:val="000000"/>
          <w:sz w:val="32"/>
          <w:szCs w:val="32"/>
        </w:rPr>
        <w:t>。</w:t>
      </w:r>
    </w:p>
    <w:p w14:paraId="21EE8885">
      <w:pPr>
        <w:pStyle w:val="7"/>
        <w:keepNext w:val="0"/>
        <w:keepLines w:val="0"/>
        <w:pageBreakBefore w:val="0"/>
        <w:numPr>
          <w:ilvl w:val="0"/>
          <w:numId w:val="1"/>
        </w:numPr>
        <w:kinsoku/>
        <w:wordWrap/>
        <w:overflowPunct/>
        <w:topLinePunct w:val="0"/>
        <w:bidi w:val="0"/>
        <w:spacing w:line="560" w:lineRule="exact"/>
        <w:ind w:left="0" w:firstLine="640" w:firstLineChars="200"/>
        <w:rPr>
          <w:rFonts w:ascii="仿宋_GB2312" w:eastAsia="仿宋_GB2312"/>
          <w:bCs/>
          <w:sz w:val="32"/>
          <w:szCs w:val="32"/>
        </w:rPr>
      </w:pPr>
      <w:r>
        <w:rPr>
          <w:rFonts w:hint="eastAsia" w:ascii="楷体" w:hAnsi="楷体" w:eastAsia="楷体" w:cs="楷体"/>
          <w:sz w:val="32"/>
          <w:szCs w:val="32"/>
        </w:rPr>
        <w:t>项目周期：</w:t>
      </w:r>
      <w:r>
        <w:rPr>
          <w:rFonts w:hint="eastAsia" w:ascii="仿宋_GB2312" w:hAnsi="宋体" w:eastAsia="仿宋_GB2312"/>
          <w:color w:val="auto"/>
          <w:sz w:val="32"/>
          <w:szCs w:val="32"/>
          <w:lang w:eastAsia="zh-CN"/>
        </w:rPr>
        <w:t>自合同签订日至</w:t>
      </w:r>
      <w:r>
        <w:rPr>
          <w:rFonts w:hint="eastAsia" w:ascii="仿宋_GB2312" w:hAnsi="宋体" w:eastAsia="仿宋_GB2312"/>
          <w:color w:val="auto"/>
          <w:sz w:val="32"/>
          <w:szCs w:val="32"/>
          <w:lang w:val="en-US" w:eastAsia="zh-CN"/>
        </w:rPr>
        <w:t>2026年12月31日</w:t>
      </w:r>
      <w:r>
        <w:rPr>
          <w:rFonts w:hint="eastAsia" w:ascii="仿宋_GB2312" w:hAnsi="宋体" w:eastAsia="仿宋_GB2312"/>
          <w:color w:val="auto"/>
          <w:sz w:val="32"/>
          <w:szCs w:val="32"/>
        </w:rPr>
        <w:t>。</w:t>
      </w:r>
    </w:p>
    <w:p w14:paraId="2CA08B23">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三、投标人须知</w:t>
      </w:r>
    </w:p>
    <w:p w14:paraId="1A50CEB2">
      <w:pPr>
        <w:keepNext w:val="0"/>
        <w:keepLines w:val="0"/>
        <w:pageBreakBefore w:val="0"/>
        <w:numPr>
          <w:ilvl w:val="0"/>
          <w:numId w:val="2"/>
        </w:numPr>
        <w:tabs>
          <w:tab w:val="left" w:pos="993"/>
        </w:tabs>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本次招标采用网上报名方式。凡有意参加的潜在投标人，在公告期内登陆：</w:t>
      </w:r>
      <w:r>
        <w:rPr>
          <w:rFonts w:hint="eastAsia" w:ascii="仿宋_GB2312" w:hAnsi="Times New Roman" w:eastAsia="仿宋_GB2312" w:cs="Times New Roman"/>
          <w:color w:val="auto"/>
          <w:sz w:val="32"/>
          <w:szCs w:val="32"/>
        </w:rPr>
        <w:t>bams.shansteelgroup.com，注册用户成功报名后，要求投标人在电子招标平台及所报名项目里上传法定代表人授权书（适用于非法定代表人投标的情况）、法人身份证复印件,营业执照、企业资质、以及相关业绩证明等原件扫描件。</w:t>
      </w:r>
    </w:p>
    <w:p w14:paraId="2A718A78">
      <w:pPr>
        <w:keepNext w:val="0"/>
        <w:keepLines w:val="0"/>
        <w:pageBreakBefore w:val="0"/>
        <w:numPr>
          <w:ilvl w:val="0"/>
          <w:numId w:val="2"/>
        </w:numPr>
        <w:kinsoku/>
        <w:wordWrap/>
        <w:overflowPunct/>
        <w:topLinePunct w:val="0"/>
        <w:bidi w:val="0"/>
        <w:spacing w:line="560" w:lineRule="exact"/>
        <w:ind w:firstLine="640" w:firstLineChars="200"/>
        <w:rPr>
          <w:rFonts w:ascii="仿宋_GB2312" w:hAnsi="宋体" w:eastAsia="仿宋_GB2312"/>
          <w:color w:val="000000"/>
          <w:kern w:val="0"/>
          <w:sz w:val="32"/>
          <w:szCs w:val="32"/>
        </w:rPr>
      </w:pPr>
      <w:r>
        <w:rPr>
          <w:rFonts w:hint="eastAsia" w:ascii="仿宋_GB2312" w:hAnsi="仿宋_GB2312" w:eastAsia="仿宋_GB2312" w:cs="仿宋_GB2312"/>
          <w:sz w:val="32"/>
          <w:szCs w:val="32"/>
        </w:rPr>
        <w:t>本项目所使用设备设施</w:t>
      </w:r>
      <w:r>
        <w:rPr>
          <w:rFonts w:hint="eastAsia" w:ascii="仿宋_GB2312" w:hAnsi="仿宋_GB2312" w:eastAsia="仿宋_GB2312" w:cs="仿宋_GB2312"/>
          <w:sz w:val="32"/>
          <w:szCs w:val="32"/>
          <w:lang w:eastAsia="zh-CN"/>
        </w:rPr>
        <w:t>、劳保护品等</w:t>
      </w:r>
      <w:r>
        <w:rPr>
          <w:rFonts w:hint="eastAsia" w:ascii="仿宋_GB2312" w:hAnsi="仿宋_GB2312" w:eastAsia="仿宋_GB2312" w:cs="仿宋_GB2312"/>
          <w:sz w:val="32"/>
          <w:szCs w:val="32"/>
        </w:rPr>
        <w:t>必须符合招标人的安全环保要求，遵守招标人环境管理体系要求和国家有关环境保护法律法规，要满足国家及地方相关环保要求，杜绝各类影响环境的问题出现，不得造成二次污染。</w:t>
      </w:r>
    </w:p>
    <w:p w14:paraId="1C34A14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olor w:val="000000"/>
          <w:kern w:val="0"/>
          <w:sz w:val="32"/>
          <w:szCs w:val="32"/>
        </w:rPr>
        <w:t>（三）</w:t>
      </w:r>
      <w:r>
        <w:rPr>
          <w:rFonts w:hint="eastAsia" w:ascii="仿宋_GB2312" w:hAnsi="宋体" w:eastAsia="仿宋_GB2312" w:cs="宋体"/>
          <w:sz w:val="32"/>
          <w:szCs w:val="32"/>
        </w:rPr>
        <w:t>业务承揽要求</w:t>
      </w:r>
      <w:r>
        <w:rPr>
          <w:rFonts w:hint="eastAsia" w:ascii="仿宋_GB2312" w:hAnsi="宋体" w:eastAsia="仿宋_GB2312" w:cs="Arial"/>
          <w:kern w:val="0"/>
          <w:sz w:val="32"/>
          <w:szCs w:val="32"/>
        </w:rPr>
        <w:t>：</w:t>
      </w:r>
    </w:p>
    <w:p w14:paraId="5B1AFF1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w:t>
      </w:r>
      <w:r>
        <w:rPr>
          <w:rFonts w:hint="eastAsia" w:ascii="仿宋_GB2312" w:hAnsi="宋体" w:eastAsia="仿宋_GB2312" w:cs="Arial"/>
          <w:kern w:val="0"/>
          <w:sz w:val="32"/>
          <w:szCs w:val="32"/>
          <w:lang w:val="en-US" w:eastAsia="zh-CN"/>
        </w:rPr>
        <w:t>.</w:t>
      </w:r>
      <w:r>
        <w:rPr>
          <w:rFonts w:hint="eastAsia" w:ascii="仿宋_GB2312" w:hAnsi="宋体" w:eastAsia="仿宋_GB2312" w:cs="Arial"/>
          <w:kern w:val="0"/>
          <w:sz w:val="32"/>
          <w:szCs w:val="32"/>
        </w:rPr>
        <w:t>遵守</w:t>
      </w:r>
      <w:r>
        <w:rPr>
          <w:rFonts w:hint="eastAsia" w:ascii="仿宋_GB2312" w:hAnsi="宋体" w:eastAsia="仿宋_GB2312" w:cs="Arial"/>
          <w:kern w:val="0"/>
          <w:sz w:val="32"/>
          <w:szCs w:val="32"/>
          <w:lang w:val="en-US" w:eastAsia="zh-CN"/>
        </w:rPr>
        <w:t>使用单位</w:t>
      </w:r>
      <w:r>
        <w:rPr>
          <w:rFonts w:hint="eastAsia" w:ascii="仿宋_GB2312" w:hAnsi="宋体" w:eastAsia="仿宋_GB2312" w:cs="Arial"/>
          <w:kern w:val="0"/>
          <w:sz w:val="32"/>
          <w:szCs w:val="32"/>
        </w:rPr>
        <w:t>的各项规章制度。</w:t>
      </w:r>
    </w:p>
    <w:p w14:paraId="554B5ED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Arial"/>
          <w:color w:val="0000FF"/>
          <w:kern w:val="0"/>
          <w:sz w:val="32"/>
          <w:szCs w:val="32"/>
        </w:rPr>
      </w:pPr>
      <w:r>
        <w:rPr>
          <w:rFonts w:hint="eastAsia" w:ascii="仿宋_GB2312" w:hAnsi="宋体" w:eastAsia="仿宋_GB2312" w:cs="Arial"/>
          <w:kern w:val="0"/>
          <w:sz w:val="32"/>
          <w:szCs w:val="32"/>
        </w:rPr>
        <w:t>2</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由使用单位把好质量关，中标方保质保量</w:t>
      </w:r>
      <w:r>
        <w:rPr>
          <w:rFonts w:hint="eastAsia" w:ascii="仿宋" w:hAnsi="仿宋" w:eastAsia="仿宋" w:cs="宋体"/>
          <w:sz w:val="32"/>
          <w:szCs w:val="32"/>
        </w:rPr>
        <w:t>将甲方所有不符合入炉要求的废钢（包括自产废钢和外来废钢）</w:t>
      </w:r>
      <w:r>
        <w:rPr>
          <w:rFonts w:hint="eastAsia" w:ascii="仿宋" w:hAnsi="仿宋" w:eastAsia="仿宋" w:cs="宋体"/>
          <w:color w:val="auto"/>
          <w:sz w:val="32"/>
          <w:szCs w:val="32"/>
        </w:rPr>
        <w:t>，切割成符合入炉要求的块度</w:t>
      </w:r>
      <w:r>
        <w:rPr>
          <w:rFonts w:hint="eastAsia" w:ascii="仿宋" w:hAnsi="仿宋" w:eastAsia="仿宋" w:cs="宋体"/>
          <w:color w:val="auto"/>
          <w:sz w:val="32"/>
          <w:szCs w:val="32"/>
          <w:lang w:eastAsia="zh-CN"/>
        </w:rPr>
        <w:t>，</w:t>
      </w:r>
      <w:r>
        <w:rPr>
          <w:rFonts w:hint="eastAsia" w:ascii="仿宋_GB2312" w:hAnsi="仿宋_GB2312" w:eastAsia="仿宋_GB2312" w:cs="仿宋_GB2312"/>
          <w:color w:val="auto"/>
          <w:sz w:val="32"/>
          <w:szCs w:val="32"/>
        </w:rPr>
        <w:t>否则按照</w:t>
      </w:r>
      <w:r>
        <w:rPr>
          <w:rFonts w:hint="eastAsia" w:ascii="仿宋_GB2312" w:hAnsi="仿宋_GB2312" w:eastAsia="仿宋_GB2312" w:cs="仿宋_GB2312"/>
          <w:color w:val="auto"/>
          <w:sz w:val="32"/>
          <w:szCs w:val="32"/>
          <w:lang w:val="en-US" w:eastAsia="zh-CN"/>
        </w:rPr>
        <w:t>50元</w:t>
      </w:r>
      <w:r>
        <w:rPr>
          <w:rFonts w:hint="eastAsia" w:ascii="仿宋_GB2312" w:hAnsi="仿宋_GB2312" w:eastAsia="仿宋_GB2312" w:cs="仿宋_GB2312"/>
          <w:color w:val="auto"/>
          <w:sz w:val="32"/>
          <w:szCs w:val="32"/>
        </w:rPr>
        <w:t>/次扣除加工费</w:t>
      </w:r>
      <w:r>
        <w:rPr>
          <w:rFonts w:hint="eastAsia" w:ascii="仿宋_GB2312" w:hAnsi="仿宋_GB2312" w:eastAsia="仿宋_GB2312" w:cs="仿宋_GB2312"/>
          <w:color w:val="auto"/>
          <w:sz w:val="32"/>
          <w:szCs w:val="32"/>
          <w:lang w:eastAsia="zh-CN"/>
        </w:rPr>
        <w:t>；</w:t>
      </w:r>
      <w:r>
        <w:rPr>
          <w:rFonts w:hint="eastAsia" w:ascii="仿宋" w:hAnsi="仿宋" w:eastAsia="仿宋" w:cs="宋体"/>
          <w:color w:val="auto"/>
          <w:sz w:val="32"/>
          <w:szCs w:val="32"/>
          <w:lang w:val="en-US" w:eastAsia="zh-CN"/>
        </w:rPr>
        <w:t>每日加工量不能满足招标方生产计划需求时，按10元/吨扣除加工费</w:t>
      </w:r>
      <w:r>
        <w:rPr>
          <w:rFonts w:hint="eastAsia" w:ascii="仿宋" w:hAnsi="仿宋" w:eastAsia="仿宋" w:cs="宋体"/>
          <w:color w:val="auto"/>
          <w:sz w:val="32"/>
          <w:szCs w:val="32"/>
        </w:rPr>
        <w:t>。</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0000FF"/>
          <w:sz w:val="32"/>
          <w:szCs w:val="32"/>
          <w:lang w:val="en-US" w:eastAsia="zh-CN"/>
        </w:rPr>
        <w:t xml:space="preserve">        </w:t>
      </w:r>
    </w:p>
    <w:p w14:paraId="5053D0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lang w:val="en-US" w:eastAsia="zh-CN"/>
        </w:rPr>
        <w:t>3</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按现场要求配置，纳入车间管理。</w:t>
      </w:r>
    </w:p>
    <w:p w14:paraId="433A156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lang w:val="en-US" w:eastAsia="zh-CN"/>
        </w:rPr>
        <w:t>4</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人员要求保持较高的稳定性，如果变换人员，经考核合格后方可替换，人员数量根据业务需求随时调整，不得耽误正常生产</w:t>
      </w:r>
      <w:r>
        <w:rPr>
          <w:rFonts w:hint="eastAsia" w:ascii="仿宋_GB2312" w:hAnsi="宋体" w:eastAsia="仿宋_GB2312" w:cs="Arial"/>
          <w:kern w:val="0"/>
          <w:sz w:val="32"/>
          <w:szCs w:val="32"/>
          <w:lang w:eastAsia="zh-CN"/>
        </w:rPr>
        <w:t>，</w:t>
      </w:r>
      <w:r>
        <w:rPr>
          <w:rFonts w:hint="eastAsia" w:ascii="仿宋_GB2312" w:hAnsi="宋体" w:eastAsia="仿宋_GB2312" w:cs="Arial"/>
          <w:kern w:val="0"/>
          <w:sz w:val="32"/>
          <w:szCs w:val="32"/>
        </w:rPr>
        <w:t>无职业禁忌症，特种作业人员持证上岗，适应现场工作环境，满足工作需要。</w:t>
      </w:r>
    </w:p>
    <w:p w14:paraId="5CC99BA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招标方有权根据生产经营情况和公司人力资源</w:t>
      </w:r>
      <w:r>
        <w:rPr>
          <w:rFonts w:hint="eastAsia" w:ascii="仿宋_GB2312" w:hAnsi="宋体" w:eastAsia="仿宋_GB2312" w:cs="宋体"/>
          <w:color w:val="000000"/>
          <w:sz w:val="32"/>
          <w:szCs w:val="32"/>
          <w:lang w:val="en-US" w:eastAsia="zh-CN"/>
        </w:rPr>
        <w:t>优化</w:t>
      </w:r>
      <w:r>
        <w:rPr>
          <w:rFonts w:hint="eastAsia" w:ascii="仿宋_GB2312" w:hAnsi="宋体" w:eastAsia="仿宋_GB2312" w:cs="宋体"/>
          <w:color w:val="000000"/>
          <w:sz w:val="32"/>
          <w:szCs w:val="32"/>
        </w:rPr>
        <w:t>，随时</w:t>
      </w:r>
      <w:r>
        <w:rPr>
          <w:rFonts w:hint="eastAsia" w:ascii="仿宋_GB2312" w:hAnsi="宋体" w:eastAsia="仿宋_GB2312" w:cs="宋体"/>
          <w:color w:val="000000"/>
          <w:sz w:val="32"/>
          <w:szCs w:val="32"/>
          <w:lang w:val="en-US" w:eastAsia="zh-CN"/>
        </w:rPr>
        <w:t>调整业务量或</w:t>
      </w:r>
      <w:r>
        <w:rPr>
          <w:rFonts w:hint="eastAsia" w:ascii="仿宋_GB2312" w:hAnsi="宋体" w:eastAsia="仿宋_GB2312" w:cs="宋体"/>
          <w:color w:val="000000"/>
          <w:sz w:val="32"/>
          <w:szCs w:val="32"/>
        </w:rPr>
        <w:t>终止合同。</w:t>
      </w:r>
    </w:p>
    <w:p w14:paraId="16209D03">
      <w:pPr>
        <w:keepNext w:val="0"/>
        <w:keepLines w:val="0"/>
        <w:pageBreakBefore w:val="0"/>
        <w:kinsoku/>
        <w:wordWrap/>
        <w:overflowPunct/>
        <w:topLinePunct w:val="0"/>
        <w:bidi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lang w:eastAsia="zh-CN"/>
        </w:rPr>
        <w:t>.</w:t>
      </w:r>
      <w:r>
        <w:rPr>
          <w:rFonts w:hint="eastAsia" w:ascii="仿宋_GB2312" w:hAnsi="宋体" w:eastAsia="仿宋_GB2312" w:cs="宋体"/>
          <w:kern w:val="0"/>
          <w:sz w:val="32"/>
          <w:szCs w:val="32"/>
        </w:rPr>
        <w:t>本业务禁止外包，如有违反，考核5000-10000元并</w:t>
      </w:r>
      <w:r>
        <w:rPr>
          <w:rFonts w:hint="eastAsia" w:ascii="仿宋_GB2312" w:hAnsi="仿宋_GB2312" w:eastAsia="仿宋_GB2312" w:cs="仿宋_GB2312"/>
          <w:sz w:val="32"/>
          <w:szCs w:val="32"/>
        </w:rPr>
        <w:t>取消业务终止合同</w:t>
      </w:r>
      <w:r>
        <w:rPr>
          <w:rFonts w:hint="eastAsia" w:ascii="仿宋_GB2312" w:hAnsi="宋体" w:eastAsia="仿宋_GB2312" w:cs="宋体"/>
          <w:kern w:val="0"/>
          <w:sz w:val="32"/>
          <w:szCs w:val="32"/>
        </w:rPr>
        <w:t>。</w:t>
      </w:r>
    </w:p>
    <w:p w14:paraId="28FA6DE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本业务所涉及的</w:t>
      </w:r>
      <w:r>
        <w:rPr>
          <w:rFonts w:hint="eastAsia" w:ascii="仿宋_GB2312" w:hAnsi="宋体" w:eastAsia="仿宋_GB2312" w:cs="宋体"/>
          <w:kern w:val="0"/>
          <w:sz w:val="32"/>
          <w:szCs w:val="32"/>
          <w:highlight w:val="none"/>
          <w:lang w:val="en-US" w:eastAsia="zh-CN"/>
        </w:rPr>
        <w:t>能源介质（氧气、电源等）、吊运、</w:t>
      </w:r>
      <w:r>
        <w:rPr>
          <w:rFonts w:hint="eastAsia" w:ascii="仿宋_GB2312" w:hAnsi="宋体" w:eastAsia="仿宋_GB2312" w:cs="宋体"/>
          <w:kern w:val="0"/>
          <w:sz w:val="32"/>
          <w:szCs w:val="32"/>
          <w:highlight w:val="none"/>
        </w:rPr>
        <w:t>装卸及运输由</w:t>
      </w:r>
      <w:r>
        <w:rPr>
          <w:rFonts w:hint="eastAsia" w:ascii="仿宋_GB2312" w:hAnsi="宋体" w:eastAsia="仿宋_GB2312" w:cs="宋体"/>
          <w:kern w:val="0"/>
          <w:sz w:val="32"/>
          <w:szCs w:val="32"/>
          <w:highlight w:val="none"/>
          <w:lang w:val="en-US" w:eastAsia="zh-CN"/>
        </w:rPr>
        <w:t>招标方</w:t>
      </w:r>
      <w:r>
        <w:rPr>
          <w:rFonts w:hint="eastAsia" w:ascii="仿宋_GB2312" w:hAnsi="宋体" w:eastAsia="仿宋_GB2312" w:cs="宋体"/>
          <w:kern w:val="0"/>
          <w:sz w:val="32"/>
          <w:szCs w:val="32"/>
          <w:highlight w:val="none"/>
        </w:rPr>
        <w:t>负责，</w:t>
      </w:r>
      <w:r>
        <w:rPr>
          <w:rFonts w:hint="eastAsia" w:ascii="仿宋_GB2312" w:hAnsi="宋体" w:eastAsia="仿宋_GB2312" w:cs="宋体"/>
          <w:kern w:val="0"/>
          <w:sz w:val="32"/>
          <w:szCs w:val="32"/>
          <w:highlight w:val="none"/>
          <w:lang w:eastAsia="zh-CN"/>
        </w:rPr>
        <w:t>吹氧管、割</w:t>
      </w:r>
      <w:r>
        <w:rPr>
          <w:rFonts w:hint="eastAsia" w:ascii="仿宋_GB2312" w:hAnsi="宋体" w:eastAsia="仿宋_GB2312" w:cs="宋体"/>
          <w:kern w:val="0"/>
          <w:sz w:val="32"/>
          <w:szCs w:val="32"/>
          <w:highlight w:val="none"/>
          <w:lang w:val="en-US" w:eastAsia="zh-CN"/>
        </w:rPr>
        <w:t>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氧气</w:t>
      </w:r>
      <w:r>
        <w:rPr>
          <w:rFonts w:hint="eastAsia" w:ascii="仿宋_GB2312" w:hAnsi="宋体" w:eastAsia="仿宋_GB2312" w:cs="宋体"/>
          <w:kern w:val="0"/>
          <w:sz w:val="32"/>
          <w:szCs w:val="32"/>
          <w:highlight w:val="none"/>
          <w:lang w:eastAsia="zh-CN"/>
        </w:rPr>
        <w:t>胶</w:t>
      </w:r>
      <w:r>
        <w:rPr>
          <w:rFonts w:hint="eastAsia" w:ascii="仿宋_GB2312" w:hAnsi="宋体" w:eastAsia="仿宋_GB2312" w:cs="宋体"/>
          <w:kern w:val="0"/>
          <w:sz w:val="32"/>
          <w:szCs w:val="32"/>
          <w:highlight w:val="none"/>
        </w:rPr>
        <w:t>管、</w:t>
      </w:r>
      <w:r>
        <w:rPr>
          <w:rFonts w:hint="eastAsia" w:ascii="仿宋_GB2312" w:hAnsi="宋体" w:eastAsia="仿宋_GB2312" w:cs="宋体"/>
          <w:kern w:val="0"/>
          <w:sz w:val="32"/>
          <w:szCs w:val="32"/>
          <w:highlight w:val="none"/>
          <w:lang w:val="en-US" w:eastAsia="zh-CN"/>
        </w:rPr>
        <w:t>电焊机等</w:t>
      </w:r>
      <w:r>
        <w:rPr>
          <w:rFonts w:hint="eastAsia" w:ascii="仿宋_GB2312" w:hAnsi="仿宋_GB2312" w:eastAsia="仿宋_GB2312" w:cs="仿宋_GB2312"/>
          <w:sz w:val="32"/>
          <w:szCs w:val="32"/>
          <w:highlight w:val="none"/>
        </w:rPr>
        <w:t>切割工具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劳动保护用品由中标方自行承担</w:t>
      </w:r>
      <w:r>
        <w:rPr>
          <w:rFonts w:hint="eastAsia" w:ascii="仿宋_GB2312" w:hAnsi="宋体" w:eastAsia="仿宋_GB2312" w:cs="宋体"/>
          <w:strike w:val="0"/>
          <w:dstrike w:val="0"/>
          <w:kern w:val="0"/>
          <w:sz w:val="32"/>
          <w:szCs w:val="32"/>
          <w:highlight w:val="none"/>
          <w:lang w:eastAsia="zh-CN"/>
        </w:rPr>
        <w:t>。</w:t>
      </w:r>
    </w:p>
    <w:p w14:paraId="70D0166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中标方必须遵守国家、省市各级相关法律法规，按照公司相关方“四个统一”安全管理规定要求进入现场作业，</w:t>
      </w:r>
      <w:r>
        <w:rPr>
          <w:rFonts w:hint="eastAsia" w:ascii="仿宋_GB2312" w:hAnsi="宋体" w:eastAsia="仿宋_GB2312" w:cs="Arial"/>
          <w:kern w:val="0"/>
          <w:sz w:val="32"/>
          <w:szCs w:val="32"/>
        </w:rPr>
        <w:t>投标人需为从事此项业务的职工购买不低于200万</w:t>
      </w:r>
      <w:r>
        <w:rPr>
          <w:rFonts w:hint="eastAsia" w:ascii="仿宋_GB2312" w:hAnsi="宋体" w:eastAsia="仿宋_GB2312" w:cs="Arial"/>
          <w:color w:val="auto"/>
          <w:kern w:val="0"/>
          <w:sz w:val="32"/>
          <w:szCs w:val="32"/>
        </w:rPr>
        <w:t>的意外伤害保险。</w:t>
      </w:r>
      <w:r>
        <w:rPr>
          <w:rFonts w:hint="eastAsia" w:ascii="仿宋_GB2312" w:hAnsi="宋体" w:eastAsia="仿宋_GB2312" w:cs="宋体"/>
          <w:kern w:val="0"/>
          <w:sz w:val="32"/>
          <w:szCs w:val="32"/>
        </w:rPr>
        <w:t>如有违反，按照相应的标准进行考核。</w:t>
      </w:r>
    </w:p>
    <w:p w14:paraId="03610AA4">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四、投标时间</w:t>
      </w:r>
    </w:p>
    <w:p w14:paraId="04A336CE">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公告开始日期：</w:t>
      </w:r>
      <w:r>
        <w:rPr>
          <w:rFonts w:hint="eastAsia" w:ascii="仿宋_GB2312" w:hAnsi="Times New Roman" w:eastAsia="仿宋_GB2312" w:cs="Times New Roman"/>
          <w:color w:val="auto"/>
          <w:sz w:val="32"/>
          <w:szCs w:val="32"/>
          <w:lang w:val="en-US" w:eastAsia="zh-CN"/>
        </w:rPr>
        <w:t>2025年9月17日</w:t>
      </w:r>
      <w:r>
        <w:rPr>
          <w:rFonts w:hint="eastAsia" w:ascii="仿宋_GB2312" w:eastAsia="仿宋_GB2312"/>
          <w:color w:val="auto"/>
          <w:sz w:val="32"/>
          <w:szCs w:val="32"/>
          <w:lang w:eastAsia="zh-CN"/>
        </w:rPr>
        <w:t>。</w:t>
      </w:r>
    </w:p>
    <w:p w14:paraId="1A5D3ED6">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公告结束日期：</w:t>
      </w:r>
      <w:r>
        <w:rPr>
          <w:rFonts w:hint="eastAsia" w:ascii="仿宋_GB2312" w:hAnsi="Times New Roman" w:eastAsia="仿宋_GB2312" w:cs="Times New Roman"/>
          <w:color w:val="auto"/>
          <w:sz w:val="32"/>
          <w:szCs w:val="32"/>
          <w:lang w:val="en-US" w:eastAsia="zh-CN"/>
        </w:rPr>
        <w:t>2025年9月19日</w:t>
      </w:r>
      <w:r>
        <w:rPr>
          <w:rFonts w:hint="eastAsia" w:ascii="仿宋_GB2312" w:eastAsia="仿宋_GB2312"/>
          <w:color w:val="auto"/>
          <w:sz w:val="32"/>
          <w:szCs w:val="32"/>
        </w:rPr>
        <w:t>。</w:t>
      </w:r>
    </w:p>
    <w:p w14:paraId="70E811DD">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资格</w:t>
      </w:r>
      <w:r>
        <w:rPr>
          <w:rFonts w:hint="eastAsia" w:ascii="仿宋_GB2312" w:hAnsi="Times New Roman" w:eastAsia="仿宋_GB2312" w:cs="Times New Roman"/>
          <w:color w:val="auto"/>
          <w:sz w:val="32"/>
          <w:szCs w:val="32"/>
          <w:lang w:val="en-US" w:eastAsia="zh-CN"/>
        </w:rPr>
        <w:t>审查</w:t>
      </w:r>
      <w:r>
        <w:rPr>
          <w:rFonts w:hint="eastAsia" w:ascii="仿宋_GB2312" w:hAnsi="Times New Roman" w:eastAsia="仿宋_GB2312" w:cs="Times New Roman"/>
          <w:color w:val="auto"/>
          <w:sz w:val="32"/>
          <w:szCs w:val="32"/>
        </w:rPr>
        <w:t>地点：山东钢铁股份有限公司招标中心。</w:t>
      </w:r>
    </w:p>
    <w:p w14:paraId="0E789516">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资格审查资料：投标人在山钢集团阳光购销管理信息平台及所报名项目上传附件处，按本公告要求上传企业</w:t>
      </w:r>
      <w:r>
        <w:rPr>
          <w:rFonts w:hint="eastAsia" w:ascii="仿宋_GB2312" w:hAnsi="宋体" w:eastAsia="仿宋_GB2312"/>
          <w:sz w:val="32"/>
          <w:szCs w:val="32"/>
          <w:highlight w:val="none"/>
          <w:lang w:val="en-US" w:eastAsia="zh-CN"/>
        </w:rPr>
        <w:t>营业执照</w:t>
      </w:r>
      <w:r>
        <w:rPr>
          <w:rFonts w:hint="eastAsia" w:ascii="仿宋_GB2312" w:hAnsi="仿宋_GB2312" w:eastAsia="仿宋_GB2312" w:cs="仿宋_GB2312"/>
          <w:sz w:val="32"/>
          <w:szCs w:val="32"/>
          <w:highlight w:val="none"/>
          <w:shd w:val="clear" w:color="auto" w:fill="FFFFFF"/>
          <w:lang w:eastAsia="zh-CN" w:bidi="ar"/>
        </w:rPr>
        <w:t>、</w:t>
      </w:r>
      <w:r>
        <w:rPr>
          <w:rFonts w:hint="eastAsia" w:ascii="仿宋_GB2312" w:hAnsi="宋体" w:eastAsia="仿宋_GB2312"/>
          <w:sz w:val="32"/>
          <w:szCs w:val="32"/>
          <w:highlight w:val="none"/>
          <w:lang w:val="en-US" w:eastAsia="zh-CN"/>
        </w:rPr>
        <w:t>相关类似业务的合同、良好企业信誉证明（企查查等官网查询截图）</w:t>
      </w:r>
      <w:r>
        <w:rPr>
          <w:rFonts w:hint="eastAsia" w:ascii="仿宋_GB2312" w:hAnsi="Times New Roman" w:eastAsia="仿宋_GB2312" w:cs="Times New Roman"/>
          <w:color w:val="auto"/>
          <w:sz w:val="32"/>
          <w:szCs w:val="32"/>
          <w:lang w:val="en-US" w:eastAsia="zh-CN"/>
        </w:rPr>
        <w:t>等原件扫描件。</w:t>
      </w:r>
    </w:p>
    <w:p w14:paraId="0C36F8BF">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、合格的投标人必须符合下列条件</w:t>
      </w:r>
    </w:p>
    <w:p w14:paraId="140929A9">
      <w:pPr>
        <w:keepNext w:val="0"/>
        <w:keepLines w:val="0"/>
        <w:pageBreakBefore w:val="0"/>
        <w:kinsoku/>
        <w:wordWrap/>
        <w:overflowPunct/>
        <w:topLinePunct w:val="0"/>
        <w:bidi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本次招标资格审查采取现场审核方式，投标人不符合以下条件的，资格审查将被否决，不再进入下一阶段的评审。</w:t>
      </w:r>
    </w:p>
    <w:p w14:paraId="21E8D302">
      <w:pPr>
        <w:keepNext w:val="0"/>
        <w:keepLines w:val="0"/>
        <w:pageBreakBefore w:val="0"/>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（一）符合国家规定行业标准，依法取得工商登记许可证</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具有金属加工、切削及破碎</w:t>
      </w:r>
      <w:r>
        <w:rPr>
          <w:rFonts w:hint="eastAsia" w:ascii="仿宋_GB2312" w:hAnsi="宋体" w:eastAsia="仿宋_GB2312"/>
          <w:sz w:val="32"/>
          <w:szCs w:val="32"/>
        </w:rPr>
        <w:t>等相关资质。</w:t>
      </w:r>
    </w:p>
    <w:p w14:paraId="0641CC7B">
      <w:pPr>
        <w:keepNext w:val="0"/>
        <w:keepLines w:val="0"/>
        <w:pageBreakBefore w:val="0"/>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（二）具有一定资金基础，注册资金不少于</w:t>
      </w:r>
      <w:r>
        <w:rPr>
          <w:rFonts w:hint="eastAsia" w:ascii="仿宋_GB2312" w:hAnsi="宋体" w:eastAsia="仿宋_GB2312"/>
          <w:sz w:val="32"/>
          <w:szCs w:val="32"/>
          <w:lang w:val="en-US" w:eastAsia="zh-CN"/>
        </w:rPr>
        <w:t>2</w:t>
      </w:r>
      <w:r>
        <w:rPr>
          <w:rFonts w:hint="eastAsia" w:ascii="仿宋_GB2312" w:hAnsi="宋体" w:eastAsia="仿宋_GB2312"/>
          <w:sz w:val="32"/>
          <w:szCs w:val="32"/>
        </w:rPr>
        <w:t>00万元。</w:t>
      </w:r>
    </w:p>
    <w:p w14:paraId="7381B474">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sz w:val="32"/>
          <w:szCs w:val="32"/>
        </w:rPr>
        <w:t>（三）</w:t>
      </w:r>
      <w:r>
        <w:rPr>
          <w:rFonts w:hint="eastAsia" w:ascii="仿宋_GB2312" w:hAnsi="宋体" w:eastAsia="仿宋_GB2312" w:cs="Times New Roman"/>
          <w:sz w:val="32"/>
          <w:szCs w:val="32"/>
        </w:rPr>
        <w:t>具有良好的经营行为</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国家官网查询截图）</w:t>
      </w:r>
      <w:r>
        <w:rPr>
          <w:rFonts w:hint="eastAsia" w:ascii="仿宋_GB2312" w:hAnsi="宋体" w:eastAsia="仿宋_GB2312" w:cs="Times New Roman"/>
          <w:sz w:val="32"/>
          <w:szCs w:val="32"/>
        </w:rPr>
        <w:t>和业绩</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相似业务合同）</w:t>
      </w:r>
      <w:r>
        <w:rPr>
          <w:rFonts w:hint="eastAsia" w:ascii="仿宋_GB2312" w:hAnsi="宋体" w:eastAsia="仿宋_GB2312" w:cs="Times New Roman"/>
          <w:sz w:val="32"/>
          <w:szCs w:val="32"/>
        </w:rPr>
        <w:t>。</w:t>
      </w:r>
    </w:p>
    <w:p w14:paraId="2B23E285">
      <w:pPr>
        <w:keepNext w:val="0"/>
        <w:keepLines w:val="0"/>
        <w:pageBreakBefore w:val="0"/>
        <w:kinsoku/>
        <w:wordWrap/>
        <w:overflowPunct/>
        <w:topLinePunct w:val="0"/>
        <w:bidi w:val="0"/>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四）上传资格审查材料，包括不限于营业执照、国家官网信誉查询、相似业务合同等。</w:t>
      </w:r>
    </w:p>
    <w:p w14:paraId="5EF881BE">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六</w:t>
      </w:r>
      <w:r>
        <w:rPr>
          <w:rFonts w:hint="eastAsia" w:ascii="黑体" w:hAnsi="黑体" w:eastAsia="黑体" w:cs="宋体"/>
          <w:sz w:val="32"/>
          <w:szCs w:val="32"/>
        </w:rPr>
        <w:t>、开标地点</w:t>
      </w:r>
    </w:p>
    <w:p w14:paraId="66F1FACE">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山东钢铁股份有限公司莱芜分公司招标中心</w:t>
      </w:r>
    </w:p>
    <w:p w14:paraId="43399948">
      <w:pPr>
        <w:pStyle w:val="4"/>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七、</w:t>
      </w:r>
      <w:r>
        <w:rPr>
          <w:rFonts w:hint="eastAsia" w:ascii="黑体" w:hAnsi="黑体" w:eastAsia="黑体" w:cs="宋体"/>
          <w:sz w:val="32"/>
          <w:szCs w:val="32"/>
        </w:rPr>
        <w:t>评标方法</w:t>
      </w:r>
    </w:p>
    <w:p w14:paraId="4E3E3166">
      <w:pPr>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楷体_GB2312" w:hAnsi="黑体" w:eastAsia="楷体_GB2312"/>
          <w:sz w:val="32"/>
          <w:szCs w:val="32"/>
        </w:rPr>
        <w:t>评标方法：</w:t>
      </w:r>
      <w:r>
        <w:rPr>
          <w:rFonts w:hint="eastAsia" w:ascii="仿宋_GB2312" w:hAnsi="宋体" w:eastAsia="仿宋_GB2312"/>
          <w:sz w:val="32"/>
          <w:szCs w:val="32"/>
        </w:rPr>
        <w:t>合理</w:t>
      </w:r>
      <w:r>
        <w:rPr>
          <w:rFonts w:hint="eastAsia" w:ascii="仿宋_GB2312" w:hAnsi="宋体" w:eastAsia="仿宋_GB2312"/>
          <w:sz w:val="32"/>
          <w:szCs w:val="32"/>
          <w:lang w:val="en-US" w:eastAsia="zh-CN"/>
        </w:rPr>
        <w:t>低价法，</w:t>
      </w:r>
      <w:r>
        <w:rPr>
          <w:rFonts w:hint="eastAsia" w:ascii="仿宋_GB2312" w:hAnsi="Calibri" w:eastAsia="仿宋_GB2312" w:cs="Times New Roman"/>
          <w:color w:val="auto"/>
          <w:sz w:val="32"/>
          <w:szCs w:val="32"/>
        </w:rPr>
        <w:t>对不合理报价进行重点评价，按照各投标单位的有效报价计算均价，报价低于均价的30%时，由评标小组讨论商务报价的合理性，若不合理，作废标处理。</w:t>
      </w:r>
    </w:p>
    <w:p w14:paraId="41AE1341">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八</w:t>
      </w:r>
      <w:r>
        <w:rPr>
          <w:rFonts w:hint="eastAsia" w:ascii="黑体" w:hAnsi="黑体" w:eastAsia="黑体" w:cs="宋体"/>
          <w:sz w:val="32"/>
          <w:szCs w:val="32"/>
        </w:rPr>
        <w:t xml:space="preserve">、招标文件澄清或答疑 </w:t>
      </w:r>
    </w:p>
    <w:p w14:paraId="7D6142CE">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eastAsia="仿宋_GB2312" w:cs="Times New Roman"/>
          <w:color w:val="auto"/>
          <w:sz w:val="32"/>
          <w:szCs w:val="32"/>
          <w:lang w:val="en-US" w:eastAsia="zh-CN"/>
        </w:rPr>
        <w:t>（一）</w:t>
      </w:r>
      <w:r>
        <w:rPr>
          <w:rFonts w:hint="eastAsia" w:ascii="仿宋_GB2312" w:hAnsi="Calibri" w:eastAsia="仿宋_GB2312" w:cs="Times New Roman"/>
          <w:color w:val="auto"/>
          <w:sz w:val="32"/>
          <w:szCs w:val="32"/>
        </w:rPr>
        <w:t>在投标截止日前，招标人</w:t>
      </w:r>
      <w:r>
        <w:rPr>
          <w:rFonts w:hint="eastAsia" w:ascii="仿宋_GB2312" w:hAnsi="Calibri" w:eastAsia="仿宋_GB2312" w:cs="Times New Roman"/>
          <w:color w:val="auto"/>
          <w:sz w:val="32"/>
          <w:szCs w:val="32"/>
          <w:lang w:val="en-US" w:eastAsia="zh-CN"/>
        </w:rPr>
        <w:t>将根据投标人需求情况，视情</w:t>
      </w:r>
      <w:r>
        <w:rPr>
          <w:rFonts w:hint="eastAsia" w:ascii="仿宋_GB2312" w:hAnsi="Calibri" w:eastAsia="仿宋_GB2312" w:cs="Times New Roman"/>
          <w:color w:val="auto"/>
          <w:sz w:val="32"/>
          <w:szCs w:val="32"/>
        </w:rPr>
        <w:t>组织标前答疑、现场踏勘、技术交流，有权就招标文件进行澄清，澄清文件以附件的形式，在招标人招标平台内予以发布。</w:t>
      </w:r>
    </w:p>
    <w:p w14:paraId="18FA99FD">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eastAsia="仿宋_GB2312" w:cs="Times New Roman"/>
          <w:color w:val="auto"/>
          <w:sz w:val="32"/>
          <w:szCs w:val="32"/>
          <w:lang w:val="en-US" w:eastAsia="zh-CN"/>
        </w:rPr>
        <w:t>（二）</w:t>
      </w:r>
      <w:r>
        <w:rPr>
          <w:rFonts w:hint="eastAsia" w:ascii="仿宋_GB2312" w:hAnsi="Calibri" w:eastAsia="仿宋_GB2312" w:cs="Times New Roman"/>
          <w:color w:val="auto"/>
          <w:sz w:val="32"/>
          <w:szCs w:val="32"/>
        </w:rPr>
        <w:t>投标人要求招标人对招标文件答疑的，应在投标截止前向招标人提出，澄清文件给予统一答复。澄清要求文件应注明投标人名称及投标项目，不按要求注明信息的，招标人有权作未收到澄清要求文件处理。</w:t>
      </w:r>
    </w:p>
    <w:p w14:paraId="71FB0706">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eastAsia="仿宋_GB2312" w:cs="Times New Roman"/>
          <w:color w:val="auto"/>
          <w:sz w:val="32"/>
          <w:szCs w:val="32"/>
          <w:lang w:val="en-US" w:eastAsia="zh-CN"/>
        </w:rPr>
        <w:t>（三)</w:t>
      </w:r>
      <w:r>
        <w:rPr>
          <w:rFonts w:hint="eastAsia" w:ascii="仿宋_GB2312" w:hAnsi="Calibri" w:eastAsia="仿宋_GB2312" w:cs="Times New Roman"/>
          <w:color w:val="auto"/>
          <w:sz w:val="32"/>
          <w:szCs w:val="32"/>
        </w:rPr>
        <w:t>请潜在投标人每日登陆山钢集团阳光购销管理信息平台</w:t>
      </w:r>
      <w:r>
        <w:rPr>
          <w:rFonts w:hint="eastAsia" w:ascii="仿宋_GB2312" w:eastAsia="仿宋_GB2312"/>
          <w:color w:val="auto"/>
          <w:sz w:val="32"/>
          <w:szCs w:val="32"/>
        </w:rPr>
        <w:t>(bams.shansteelgroup.com)</w:t>
      </w:r>
      <w:r>
        <w:rPr>
          <w:rFonts w:hint="eastAsia" w:ascii="仿宋_GB2312" w:hAnsi="Calibri" w:eastAsia="仿宋_GB2312" w:cs="Times New Roman"/>
          <w:color w:val="auto"/>
          <w:sz w:val="32"/>
          <w:szCs w:val="32"/>
        </w:rPr>
        <w:t>用注册的用户名查找是否有招标澄清或补充文件及现场澄清通知等信息，招标人不再单独通知，怠于登陆造成的后果由潜在投保人承担。</w:t>
      </w:r>
    </w:p>
    <w:p w14:paraId="437D8686">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九</w:t>
      </w:r>
      <w:r>
        <w:rPr>
          <w:rFonts w:hint="eastAsia" w:ascii="黑体" w:hAnsi="黑体" w:eastAsia="黑体" w:cs="宋体"/>
          <w:sz w:val="32"/>
          <w:szCs w:val="32"/>
        </w:rPr>
        <w:t>、招标人联系人及联系方式</w:t>
      </w:r>
    </w:p>
    <w:p w14:paraId="0AD256F3">
      <w:pPr>
        <w:keepNext w:val="0"/>
        <w:keepLines w:val="0"/>
        <w:pageBreakBefore w:val="0"/>
        <w:tabs>
          <w:tab w:val="left" w:pos="993"/>
        </w:tabs>
        <w:kinsoku/>
        <w:wordWrap/>
        <w:overflowPunct/>
        <w:topLinePunct w:val="0"/>
        <w:bidi w:val="0"/>
        <w:spacing w:line="560" w:lineRule="exact"/>
        <w:ind w:firstLine="640" w:firstLineChars="200"/>
        <w:rPr>
          <w:rFonts w:hint="default" w:ascii="仿宋_GB2312" w:hAnsi="宋体" w:eastAsia="仿宋_GB2312" w:cs="宋体"/>
          <w:sz w:val="32"/>
          <w:szCs w:val="32"/>
          <w:lang w:val="en-US" w:eastAsia="zh-CN"/>
        </w:rPr>
      </w:pPr>
      <w:r>
        <w:rPr>
          <w:rFonts w:hint="eastAsia" w:ascii="仿宋_GB2312" w:eastAsia="仿宋_GB2312" w:cs="宋体"/>
          <w:sz w:val="32"/>
          <w:szCs w:val="32"/>
          <w:lang w:val="en-US" w:eastAsia="zh-CN"/>
        </w:rPr>
        <w:t>李</w:t>
      </w:r>
      <w:r>
        <w:rPr>
          <w:rFonts w:hint="eastAsia" w:ascii="仿宋_GB2312" w:eastAsia="仿宋_GB2312" w:cs="宋体"/>
          <w:sz w:val="32"/>
          <w:szCs w:val="32"/>
        </w:rPr>
        <w:t xml:space="preserve">先生     </w:t>
      </w:r>
      <w:r>
        <w:rPr>
          <w:rFonts w:hint="eastAsia" w:ascii="仿宋_GB2312" w:hAnsi="宋体" w:eastAsia="仿宋_GB2312" w:cs="宋体"/>
          <w:sz w:val="32"/>
          <w:szCs w:val="32"/>
        </w:rPr>
        <w:t>0531</w:t>
      </w:r>
      <w:r>
        <w:rPr>
          <w:rFonts w:hint="eastAsia" w:ascii="仿宋_GB2312" w:eastAsia="仿宋_GB2312" w:cs="宋体"/>
          <w:sz w:val="32"/>
          <w:szCs w:val="32"/>
        </w:rPr>
        <w:t>-7</w:t>
      </w:r>
      <w:r>
        <w:rPr>
          <w:rFonts w:hint="eastAsia" w:ascii="仿宋_GB2312" w:hAnsi="宋体" w:eastAsia="仿宋_GB2312" w:cs="宋体"/>
          <w:sz w:val="32"/>
          <w:szCs w:val="32"/>
        </w:rPr>
        <w:t>6923</w:t>
      </w:r>
      <w:r>
        <w:rPr>
          <w:rFonts w:hint="eastAsia" w:ascii="仿宋_GB2312" w:hAnsi="宋体" w:eastAsia="仿宋_GB2312" w:cs="宋体"/>
          <w:sz w:val="32"/>
          <w:szCs w:val="32"/>
          <w:lang w:val="en-US" w:eastAsia="zh-CN"/>
        </w:rPr>
        <w:t>196</w:t>
      </w:r>
    </w:p>
    <w:p w14:paraId="546EC9FB">
      <w:pPr>
        <w:keepNext w:val="0"/>
        <w:keepLines w:val="0"/>
        <w:pageBreakBefore w:val="0"/>
        <w:tabs>
          <w:tab w:val="left" w:pos="993"/>
        </w:tabs>
        <w:kinsoku/>
        <w:wordWrap/>
        <w:overflowPunct/>
        <w:topLinePunct w:val="0"/>
        <w:bidi w:val="0"/>
        <w:spacing w:line="56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衣先生     0531</w:t>
      </w:r>
      <w:r>
        <w:rPr>
          <w:rFonts w:hint="eastAsia" w:ascii="仿宋_GB2312" w:eastAsia="仿宋_GB2312" w:cs="宋体"/>
          <w:sz w:val="32"/>
          <w:szCs w:val="32"/>
        </w:rPr>
        <w:t>-7</w:t>
      </w:r>
      <w:r>
        <w:rPr>
          <w:rFonts w:hint="eastAsia" w:ascii="仿宋_GB2312" w:hAnsi="宋体" w:eastAsia="仿宋_GB2312" w:cs="宋体"/>
          <w:sz w:val="32"/>
          <w:szCs w:val="32"/>
        </w:rPr>
        <w:t>6829</w:t>
      </w:r>
      <w:r>
        <w:rPr>
          <w:rFonts w:hint="eastAsia" w:ascii="仿宋_GB2312" w:hAnsi="宋体" w:eastAsia="仿宋_GB2312" w:cs="宋体"/>
          <w:sz w:val="32"/>
          <w:szCs w:val="32"/>
          <w:lang w:val="en-US" w:eastAsia="zh-CN"/>
        </w:rPr>
        <w:t>369</w:t>
      </w:r>
    </w:p>
    <w:p w14:paraId="6EE99E56">
      <w:pPr>
        <w:pStyle w:val="4"/>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十、投标有关要求</w:t>
      </w:r>
    </w:p>
    <w:p w14:paraId="3DBA3EFC">
      <w:pPr>
        <w:keepNext w:val="0"/>
        <w:keepLines w:val="0"/>
        <w:pageBreakBefore w:val="0"/>
        <w:numPr>
          <w:ilvl w:val="0"/>
          <w:numId w:val="3"/>
        </w:numPr>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按照时间、节点要求报名，逾期者不能参与</w:t>
      </w:r>
      <w:r>
        <w:rPr>
          <w:rFonts w:ascii="仿宋_GB2312" w:hAnsi="宋体" w:eastAsia="仿宋_GB2312"/>
          <w:sz w:val="32"/>
          <w:szCs w:val="32"/>
        </w:rPr>
        <w:t>本次投标</w:t>
      </w:r>
      <w:r>
        <w:rPr>
          <w:rFonts w:hint="eastAsia" w:ascii="仿宋_GB2312" w:hAnsi="宋体" w:eastAsia="仿宋_GB2312"/>
          <w:sz w:val="32"/>
          <w:szCs w:val="32"/>
        </w:rPr>
        <w:t>。</w:t>
      </w:r>
    </w:p>
    <w:p w14:paraId="2C9992C9">
      <w:pPr>
        <w:keepNext w:val="0"/>
        <w:keepLines w:val="0"/>
        <w:pageBreakBefore w:val="0"/>
        <w:numPr>
          <w:ilvl w:val="0"/>
          <w:numId w:val="3"/>
        </w:numPr>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在报名平台上传的单位证明材料应清楚、完整、合法，发现弄虚作假者取消资格。</w:t>
      </w:r>
    </w:p>
    <w:p w14:paraId="19C9F18D">
      <w:pPr>
        <w:keepNext w:val="0"/>
        <w:keepLines w:val="0"/>
        <w:pageBreakBefore w:val="0"/>
        <w:numPr>
          <w:ilvl w:val="0"/>
          <w:numId w:val="3"/>
        </w:numPr>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在投标期间，违反有关廉洁规定，向有关工作招标人员行贿、赠送钱物，经查证属实（有关人员按规定处理），取消投标及中标资格并今后永不允许投标；在招标过程中串标、恶意竞标的取消中标资格。</w:t>
      </w:r>
    </w:p>
    <w:p w14:paraId="5D869B65">
      <w:pPr>
        <w:keepNext w:val="0"/>
        <w:keepLines w:val="0"/>
        <w:pageBreakBefore w:val="0"/>
        <w:numPr>
          <w:ilvl w:val="0"/>
          <w:numId w:val="3"/>
        </w:numPr>
        <w:kinsoku/>
        <w:wordWrap/>
        <w:overflowPunct/>
        <w:topLinePunct w:val="0"/>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投标报价为不含税价（承兑价格），报价到角。如遇国家税率调整，在不含税基础上执行新的税率。</w:t>
      </w:r>
    </w:p>
    <w:p w14:paraId="28F6317F">
      <w:pPr>
        <w:pStyle w:val="4"/>
        <w:widowControl/>
        <w:adjustRightInd w:val="0"/>
        <w:snapToGrid w:val="0"/>
        <w:spacing w:before="0" w:beforeAutospacing="0" w:after="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rPr>
        <w:t>十</w:t>
      </w:r>
      <w:r>
        <w:rPr>
          <w:rFonts w:hint="eastAsia" w:ascii="黑体" w:hAnsi="黑体" w:eastAsia="黑体" w:cs="宋体"/>
          <w:sz w:val="32"/>
          <w:szCs w:val="32"/>
          <w:lang w:val="en-US" w:eastAsia="zh-CN"/>
        </w:rPr>
        <w:t>一</w:t>
      </w:r>
      <w:r>
        <w:rPr>
          <w:rFonts w:hint="eastAsia" w:ascii="黑体" w:hAnsi="黑体" w:eastAsia="黑体" w:cs="宋体"/>
          <w:sz w:val="32"/>
          <w:szCs w:val="32"/>
        </w:rPr>
        <w:t>、投标有关表格</w:t>
      </w:r>
    </w:p>
    <w:p w14:paraId="661F57B3">
      <w:pPr>
        <w:tabs>
          <w:tab w:val="left" w:pos="993"/>
        </w:tabs>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附表1、报价表</w:t>
      </w:r>
    </w:p>
    <w:p w14:paraId="024D55B9">
      <w:pPr>
        <w:tabs>
          <w:tab w:val="left" w:pos="993"/>
        </w:tabs>
        <w:spacing w:line="560" w:lineRule="exact"/>
        <w:ind w:firstLine="640" w:firstLineChars="200"/>
        <w:rPr>
          <w:rFonts w:ascii="黑体" w:hAnsi="黑体" w:eastAsia="黑体" w:cs="黑体"/>
          <w:sz w:val="32"/>
          <w:szCs w:val="32"/>
        </w:rPr>
      </w:pPr>
    </w:p>
    <w:p w14:paraId="69905E5E">
      <w:pPr>
        <w:tabs>
          <w:tab w:val="left" w:pos="993"/>
        </w:tabs>
        <w:ind w:firstLine="643" w:firstLineChars="200"/>
        <w:rPr>
          <w:rFonts w:hint="default" w:ascii="仿宋_GB2312" w:eastAsia="仿宋_GB2312"/>
          <w:sz w:val="32"/>
          <w:szCs w:val="32"/>
          <w:lang w:val="en-US" w:eastAsia="zh-CN"/>
        </w:rPr>
      </w:pPr>
      <w:r>
        <w:rPr>
          <w:rFonts w:hint="eastAsia" w:ascii="仿宋_GB2312" w:hAnsi="宋体" w:eastAsia="仿宋_GB2312"/>
          <w:b/>
          <w:sz w:val="32"/>
          <w:szCs w:val="32"/>
        </w:rPr>
        <w:t xml:space="preserve"> </w:t>
      </w:r>
      <w:r>
        <w:rPr>
          <w:rFonts w:hint="eastAsia" w:ascii="仿宋_GB2312" w:hAnsi="宋体" w:eastAsia="仿宋_GB2312" w:cs="宋体"/>
          <w:sz w:val="32"/>
          <w:szCs w:val="32"/>
        </w:rPr>
        <w:t xml:space="preserve">              山东钢铁股份有限公司</w:t>
      </w:r>
      <w:r>
        <w:rPr>
          <w:rFonts w:hint="eastAsia" w:ascii="仿宋_GB2312" w:hAnsi="宋体" w:eastAsia="仿宋_GB2312" w:cs="宋体"/>
          <w:sz w:val="32"/>
          <w:szCs w:val="32"/>
          <w:lang w:val="en-US" w:eastAsia="zh-CN"/>
        </w:rPr>
        <w:t>物流运输部</w:t>
      </w:r>
    </w:p>
    <w:p w14:paraId="73504F54">
      <w:pPr>
        <w:tabs>
          <w:tab w:val="left" w:pos="993"/>
        </w:tabs>
        <w:spacing w:line="560" w:lineRule="exact"/>
        <w:ind w:firstLine="4480" w:firstLineChars="1400"/>
        <w:rPr>
          <w:rFonts w:hint="default" w:ascii="仿宋_GB2312" w:hAnsi="宋体" w:eastAsia="仿宋_GB2312" w:cs="宋体"/>
          <w:sz w:val="32"/>
          <w:szCs w:val="32"/>
          <w:lang w:val="en-US"/>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13日</w:t>
      </w:r>
    </w:p>
    <w:p w14:paraId="5C052C44">
      <w:pPr>
        <w:tabs>
          <w:tab w:val="left" w:pos="993"/>
        </w:tabs>
        <w:wordWrap w:val="0"/>
        <w:spacing w:line="520" w:lineRule="exact"/>
        <w:rPr>
          <w:rFonts w:hint="eastAsia" w:ascii="仿宋" w:hAnsi="仿宋" w:eastAsia="仿宋"/>
          <w:b/>
          <w:bCs/>
          <w:sz w:val="32"/>
          <w:szCs w:val="32"/>
        </w:rPr>
      </w:pPr>
      <w:r>
        <w:rPr>
          <w:rFonts w:hint="eastAsia" w:ascii="仿宋" w:hAnsi="仿宋" w:eastAsia="仿宋" w:cs="宋体"/>
          <w:b/>
          <w:bCs/>
          <w:sz w:val="32"/>
          <w:szCs w:val="32"/>
        </w:rPr>
        <w:t>附表1：</w:t>
      </w:r>
      <w:r>
        <w:rPr>
          <w:rFonts w:hint="eastAsia" w:ascii="仿宋" w:hAnsi="仿宋" w:eastAsia="仿宋"/>
          <w:b/>
          <w:bCs/>
          <w:sz w:val="32"/>
          <w:szCs w:val="32"/>
        </w:rPr>
        <w:t>报价表</w:t>
      </w:r>
    </w:p>
    <w:p w14:paraId="42C15C84">
      <w:pPr>
        <w:tabs>
          <w:tab w:val="left" w:pos="993"/>
        </w:tabs>
        <w:wordWrap w:val="0"/>
        <w:spacing w:line="520" w:lineRule="exact"/>
        <w:rPr>
          <w:rFonts w:hint="eastAsia" w:ascii="仿宋" w:hAnsi="仿宋" w:eastAsia="仿宋"/>
          <w:sz w:val="32"/>
          <w:szCs w:val="32"/>
        </w:rPr>
      </w:pPr>
    </w:p>
    <w:tbl>
      <w:tblPr>
        <w:tblStyle w:val="5"/>
        <w:tblW w:w="86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1564"/>
        <w:gridCol w:w="2264"/>
        <w:gridCol w:w="2565"/>
        <w:gridCol w:w="1380"/>
      </w:tblGrid>
      <w:tr w14:paraId="1971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A7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物流运输部废钢切割业务报价单</w:t>
            </w:r>
          </w:p>
        </w:tc>
      </w:tr>
      <w:tr w14:paraId="15D2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27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97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标的</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32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报价（元/吨）</w:t>
            </w:r>
          </w:p>
        </w:tc>
        <w:tc>
          <w:tcPr>
            <w:tcW w:w="25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71B11E">
            <w:pPr>
              <w:keepNext w:val="0"/>
              <w:keepLines w:val="0"/>
              <w:widowControl/>
              <w:suppressLineNumbers w:val="0"/>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拦标价（元/吨）</w:t>
            </w:r>
          </w:p>
        </w:tc>
        <w:tc>
          <w:tcPr>
            <w:tcW w:w="13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CB0BDD">
            <w:pPr>
              <w:keepNext w:val="0"/>
              <w:keepLines w:val="0"/>
              <w:widowControl/>
              <w:suppressLineNumbers w:val="0"/>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备注</w:t>
            </w:r>
          </w:p>
        </w:tc>
      </w:tr>
      <w:tr w14:paraId="4636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99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28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废钢切割</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F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p>
        </w:tc>
        <w:tc>
          <w:tcPr>
            <w:tcW w:w="25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8568B9">
            <w:pPr>
              <w:keepNext w:val="0"/>
              <w:keepLines w:val="0"/>
              <w:widowControl/>
              <w:suppressLineNumbers w:val="0"/>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auto"/>
                <w:kern w:val="0"/>
                <w:sz w:val="32"/>
                <w:szCs w:val="32"/>
                <w:u w:val="none"/>
                <w:lang w:val="en-US" w:eastAsia="zh-CN" w:bidi="ar"/>
              </w:rPr>
              <w:t>25</w:t>
            </w:r>
          </w:p>
        </w:tc>
        <w:tc>
          <w:tcPr>
            <w:tcW w:w="13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25235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2"/>
                <w:szCs w:val="32"/>
                <w:u w:val="none"/>
                <w:lang w:val="en-US" w:eastAsia="zh-CN" w:bidi="ar"/>
              </w:rPr>
            </w:pPr>
          </w:p>
        </w:tc>
      </w:tr>
      <w:tr w14:paraId="6EA9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3BDC">
            <w:pPr>
              <w:keepNext w:val="0"/>
              <w:keepLines w:val="0"/>
              <w:widowControl/>
              <w:suppressLineNumbers w:val="0"/>
              <w:jc w:val="left"/>
              <w:textAlignment w:val="center"/>
              <w:rPr>
                <w:rFonts w:hint="default" w:ascii="仿宋_GB2312" w:hAnsi="宋体" w:eastAsia="仿宋_GB2312" w:cs="仿宋_GB2312"/>
                <w:i w:val="0"/>
                <w:iCs w:val="0"/>
                <w:color w:val="000000"/>
                <w:sz w:val="40"/>
                <w:szCs w:val="40"/>
                <w:u w:val="none"/>
                <w:lang w:val="en-US"/>
              </w:rPr>
            </w:pPr>
            <w:r>
              <w:rPr>
                <w:rFonts w:hint="default" w:ascii="仿宋_GB2312" w:hAnsi="宋体" w:eastAsia="仿宋_GB2312" w:cs="仿宋_GB2312"/>
                <w:i w:val="0"/>
                <w:iCs w:val="0"/>
                <w:color w:val="000000"/>
                <w:kern w:val="0"/>
                <w:sz w:val="32"/>
                <w:szCs w:val="32"/>
                <w:u w:val="none"/>
                <w:lang w:val="en-US" w:eastAsia="zh-CN" w:bidi="ar"/>
              </w:rPr>
              <w:t>报价为不含税价，报价到角</w:t>
            </w:r>
            <w:r>
              <w:rPr>
                <w:rFonts w:hint="eastAsia" w:ascii="仿宋_GB2312" w:hAnsi="宋体" w:eastAsia="仿宋_GB2312" w:cs="仿宋_GB2312"/>
                <w:i w:val="0"/>
                <w:iCs w:val="0"/>
                <w:color w:val="000000"/>
                <w:kern w:val="0"/>
                <w:sz w:val="32"/>
                <w:szCs w:val="32"/>
                <w:u w:val="none"/>
                <w:lang w:val="en-US" w:eastAsia="zh-CN" w:bidi="ar"/>
              </w:rPr>
              <w:t>。</w:t>
            </w:r>
          </w:p>
        </w:tc>
      </w:tr>
    </w:tbl>
    <w:p w14:paraId="487B9EDE">
      <w:pPr>
        <w:rPr>
          <w:rFonts w:ascii="黑体" w:hAnsi="黑体" w:eastAsia="黑体" w:cs="黑体"/>
          <w:sz w:val="32"/>
          <w:szCs w:val="32"/>
        </w:rPr>
      </w:pPr>
    </w:p>
    <w:p w14:paraId="249244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85B4E"/>
    <w:multiLevelType w:val="singleLevel"/>
    <w:tmpl w:val="F8585B4E"/>
    <w:lvl w:ilvl="0" w:tentative="0">
      <w:start w:val="1"/>
      <w:numFmt w:val="chineseCounting"/>
      <w:suff w:val="nothing"/>
      <w:lvlText w:val="（%1）"/>
      <w:lvlJc w:val="left"/>
      <w:pPr>
        <w:ind w:left="0" w:firstLine="420"/>
      </w:pPr>
      <w:rPr>
        <w:rFonts w:hint="eastAsia"/>
        <w:b w:val="0"/>
        <w:bCs w:val="0"/>
        <w:color w:val="auto"/>
      </w:rPr>
    </w:lvl>
  </w:abstractNum>
  <w:abstractNum w:abstractNumId="1">
    <w:nsid w:val="03BA2347"/>
    <w:multiLevelType w:val="multilevel"/>
    <w:tmpl w:val="03BA2347"/>
    <w:lvl w:ilvl="0" w:tentative="0">
      <w:start w:val="1"/>
      <w:numFmt w:val="japaneseCounting"/>
      <w:lvlText w:val="（%1）"/>
      <w:lvlJc w:val="left"/>
      <w:pPr>
        <w:ind w:left="1720" w:hanging="1080"/>
      </w:pPr>
      <w:rPr>
        <w:rFonts w:hint="default" w:ascii="楷体" w:hAnsi="楷体" w:eastAsia="楷体" w:cs="楷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990F3EF"/>
    <w:multiLevelType w:val="singleLevel"/>
    <w:tmpl w:val="2990F3E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YTU4MmRhMGI1OTUzOGQ1ZWQ3NmJkODg3YWI5ZDMifQ=="/>
  </w:docVars>
  <w:rsids>
    <w:rsidRoot w:val="00000000"/>
    <w:rsid w:val="02A50F6F"/>
    <w:rsid w:val="0E4F6611"/>
    <w:rsid w:val="166176F0"/>
    <w:rsid w:val="20B87E04"/>
    <w:rsid w:val="30CD12A9"/>
    <w:rsid w:val="32B150AE"/>
    <w:rsid w:val="4B5E2DF2"/>
    <w:rsid w:val="4EFE0C94"/>
    <w:rsid w:val="52474F14"/>
    <w:rsid w:val="53247834"/>
    <w:rsid w:val="5EC67B96"/>
    <w:rsid w:val="613337DD"/>
    <w:rsid w:val="6401553F"/>
    <w:rsid w:val="771F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1971</Words>
  <Characters>2087</Characters>
  <Lines>0</Lines>
  <Paragraphs>0</Paragraphs>
  <TotalTime>8</TotalTime>
  <ScaleCrop>false</ScaleCrop>
  <LinksUpToDate>false</LinksUpToDate>
  <CharactersWithSpaces>2123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2025-07-25T04:01:00Z</dcterms:created>
  <dc:creator>Administrator</dc:creator>
  <cp:lastModifiedBy>Administrator</cp:lastModifiedBy>
  <dcterms:modified xsi:type="dcterms:W3CDTF">2025-09-16T00:10:11Z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eyJoZGlkIjoiNjIzNzZkNmQ1MzBhMzhmMjU5NmY0YTQ4Yzk2MzhmOWIiLCJ1c2VySWQiOiIzODcyODk2MDkifQ==</vt:lpwstr>
  </property>
  <property fmtid="{D5CDD505-2E9C-101B-9397-08002B2CF9AE}" pid="4" name="ICV">
    <vt:lpwstr>433BD7F12D1B45CA95EEBAC973B3B9AD_13</vt:lpwstr>
  </property>
</Properties>
</file>