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6C29A">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山信软件股份有限公司商务中心</w:t>
      </w:r>
    </w:p>
    <w:p w14:paraId="31530EC2">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询比价公告</w:t>
      </w:r>
    </w:p>
    <w:p w14:paraId="4AD08632">
      <w:pPr>
        <w:pStyle w:val="196"/>
        <w:spacing w:line="560" w:lineRule="exact"/>
        <w:ind w:firstLine="560" w:firstLineChars="200"/>
        <w:rPr>
          <w:rFonts w:hint="default" w:ascii="仿宋_GB2312" w:eastAsia="仿宋_GB2312"/>
          <w:szCs w:val="28"/>
          <w:u w:val="single"/>
          <w:lang w:val="en-US" w:eastAsia="zh-CN"/>
        </w:rPr>
      </w:pPr>
      <w:r>
        <w:rPr>
          <w:rFonts w:hint="eastAsia" w:ascii="黑体" w:hAnsi="黑体" w:eastAsia="黑体"/>
          <w:szCs w:val="28"/>
        </w:rPr>
        <w:t>一、询价项目编号：</w:t>
      </w:r>
      <w:r>
        <w:rPr>
          <w:rFonts w:hint="eastAsia" w:ascii="仿宋_GB2312"/>
          <w:szCs w:val="28"/>
          <w:u w:val="single"/>
        </w:rPr>
        <w:t>191852250</w:t>
      </w:r>
      <w:r>
        <w:rPr>
          <w:rFonts w:hint="eastAsia" w:ascii="仿宋_GB2312"/>
          <w:szCs w:val="28"/>
          <w:u w:val="single"/>
          <w:lang w:val="en-US" w:eastAsia="zh-CN"/>
        </w:rPr>
        <w:t>91556</w:t>
      </w:r>
    </w:p>
    <w:p w14:paraId="2FB764C8">
      <w:pPr>
        <w:pStyle w:val="196"/>
        <w:spacing w:line="560" w:lineRule="exact"/>
        <w:ind w:firstLine="560" w:firstLineChars="200"/>
        <w:rPr>
          <w:rFonts w:hint="eastAsia" w:ascii="黑体" w:hAnsi="黑体" w:eastAsia="黑体"/>
          <w:szCs w:val="28"/>
          <w:lang w:eastAsia="zh-CN"/>
        </w:rPr>
      </w:pPr>
      <w:r>
        <w:rPr>
          <w:rFonts w:hint="eastAsia" w:ascii="黑体" w:hAnsi="黑体" w:eastAsia="黑体"/>
          <w:szCs w:val="28"/>
        </w:rPr>
        <w:t>二、询价项目名称：</w:t>
      </w:r>
      <w:r>
        <w:rPr>
          <w:rFonts w:hint="eastAsia" w:ascii="仿宋_GB2312" w:eastAsia="黑体"/>
          <w:szCs w:val="28"/>
          <w:u w:val="single"/>
          <w:lang w:eastAsia="zh-CN"/>
        </w:rPr>
        <w:t>电缆250915</w:t>
      </w:r>
    </w:p>
    <w:p w14:paraId="55B81ADD">
      <w:pPr>
        <w:pStyle w:val="196"/>
        <w:spacing w:line="560" w:lineRule="exact"/>
        <w:ind w:firstLine="560" w:firstLineChars="200"/>
        <w:rPr>
          <w:rFonts w:ascii="仿宋_GB2312" w:hAnsi="仿宋_GB2312" w:cs="仿宋_GB2312"/>
          <w:szCs w:val="28"/>
        </w:rPr>
      </w:pPr>
      <w:r>
        <w:rPr>
          <w:rFonts w:hint="eastAsia" w:ascii="黑体" w:hAnsi="黑体" w:eastAsia="黑体"/>
          <w:szCs w:val="28"/>
        </w:rPr>
        <w:t>三、询价项目内容：</w:t>
      </w:r>
      <w:r>
        <w:rPr>
          <w:rFonts w:hint="eastAsia" w:ascii="仿宋_GB2312" w:hAnsi="仿宋_GB2312" w:cs="仿宋_GB2312"/>
          <w:szCs w:val="28"/>
        </w:rPr>
        <w:t>详见询比价文件。</w:t>
      </w:r>
    </w:p>
    <w:p w14:paraId="580E517C">
      <w:pPr>
        <w:pStyle w:val="196"/>
        <w:spacing w:line="560" w:lineRule="exact"/>
        <w:ind w:firstLine="560" w:firstLineChars="200"/>
        <w:rPr>
          <w:rFonts w:ascii="仿宋_GB2312" w:hAnsi="仿宋_GB2312" w:cs="仿宋_GB2312"/>
          <w:szCs w:val="28"/>
        </w:rPr>
      </w:pPr>
      <w:r>
        <w:rPr>
          <w:rFonts w:hint="eastAsia" w:ascii="黑体" w:hAnsi="黑体" w:eastAsia="黑体"/>
          <w:szCs w:val="28"/>
        </w:rPr>
        <w:t>四、资金来源：</w:t>
      </w:r>
      <w:r>
        <w:rPr>
          <w:rFonts w:hint="eastAsia" w:ascii="仿宋_GB2312" w:hAnsi="仿宋_GB2312" w:cs="仿宋_GB2312"/>
          <w:szCs w:val="28"/>
        </w:rPr>
        <w:t>自筹</w:t>
      </w:r>
    </w:p>
    <w:p w14:paraId="0DBBB3B8">
      <w:pPr>
        <w:pStyle w:val="196"/>
        <w:spacing w:line="560" w:lineRule="exact"/>
        <w:ind w:firstLine="560" w:firstLineChars="200"/>
        <w:rPr>
          <w:rFonts w:ascii="仿宋_GB2312"/>
          <w:szCs w:val="28"/>
          <w:u w:val="single"/>
        </w:rPr>
      </w:pPr>
      <w:r>
        <w:rPr>
          <w:rFonts w:hint="eastAsia" w:ascii="黑体" w:hAnsi="黑体" w:eastAsia="黑体"/>
          <w:szCs w:val="28"/>
        </w:rPr>
        <w:t>五、交付地点：</w:t>
      </w:r>
      <w:r>
        <w:rPr>
          <w:rFonts w:hint="eastAsia" w:ascii="仿宋_GB2312" w:hAnsi="仿宋_GB2312" w:cs="仿宋_GB2312"/>
          <w:szCs w:val="28"/>
        </w:rPr>
        <w:t>详见询比价文件。</w:t>
      </w:r>
    </w:p>
    <w:p w14:paraId="0AA65026">
      <w:pPr>
        <w:pStyle w:val="196"/>
        <w:spacing w:line="560" w:lineRule="exact"/>
        <w:ind w:firstLine="560" w:firstLineChars="200"/>
        <w:rPr>
          <w:rFonts w:ascii="仿宋_GB2312" w:hAnsi="仿宋_GB2312" w:cs="仿宋_GB2312"/>
          <w:szCs w:val="28"/>
        </w:rPr>
      </w:pPr>
      <w:r>
        <w:rPr>
          <w:rFonts w:hint="eastAsia" w:ascii="黑体" w:hAnsi="黑体" w:eastAsia="黑体"/>
          <w:szCs w:val="28"/>
        </w:rPr>
        <w:t>六、供应商资格条件。</w:t>
      </w:r>
    </w:p>
    <w:p w14:paraId="63B8C28C">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（一）供应商必须是在中华人民共和国境内注册并取得营业执照的独立法人，且属于采购人的合格供应商或标的生产制造商。</w:t>
      </w:r>
    </w:p>
    <w:p w14:paraId="3DFE8B11">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（二）供应商注册资金</w:t>
      </w:r>
      <w:r>
        <w:rPr>
          <w:rFonts w:hint="eastAsia" w:ascii="仿宋_GB2312" w:hAnsi="仿宋_GB2312" w:cs="仿宋_GB2312"/>
          <w:szCs w:val="28"/>
          <w:u w:val="single"/>
          <w:lang w:val="en-US" w:eastAsia="zh-CN"/>
        </w:rPr>
        <w:t>3</w:t>
      </w:r>
      <w:r>
        <w:rPr>
          <w:rFonts w:hint="eastAsia" w:ascii="仿宋_GB2312" w:hAnsi="仿宋_GB2312" w:cs="仿宋_GB2312"/>
          <w:b/>
          <w:bCs/>
          <w:szCs w:val="28"/>
          <w:u w:val="single"/>
        </w:rPr>
        <w:t>00</w:t>
      </w:r>
      <w:r>
        <w:rPr>
          <w:rFonts w:hint="eastAsia" w:ascii="仿宋_GB2312" w:hAnsi="仿宋_GB2312" w:cs="仿宋_GB2312"/>
          <w:szCs w:val="28"/>
        </w:rPr>
        <w:t>万元人民币（含）以上。</w:t>
      </w:r>
    </w:p>
    <w:p w14:paraId="561E4F23">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三）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14:paraId="478DB18D">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（四）供应商不得存在下列情形之一：</w:t>
      </w:r>
    </w:p>
    <w:p w14:paraId="70B0B37D">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1.与采购人存在利害关系且可能影响采购公正性；</w:t>
      </w:r>
    </w:p>
    <w:p w14:paraId="20020B99">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2.与本询比价项目的其他供应商为同一个单位负责人；</w:t>
      </w:r>
    </w:p>
    <w:p w14:paraId="606891A1">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3.与本询比价项目的其他供应商存在控股、管理关系；</w:t>
      </w:r>
    </w:p>
    <w:p w14:paraId="6B8C0DBA">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4.法律法规或询比价文件规定的其他情形。</w:t>
      </w:r>
    </w:p>
    <w:p w14:paraId="4CC88ABE">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（五）采购人视情况对供应商资质、供货能力、资信等相关资料的真实性进行实质审查和实地考察，如发现虚假信息，有权作废标或取消成交资格处理，保证金（若收取）不予返还。</w:t>
      </w:r>
    </w:p>
    <w:p w14:paraId="71BEDBD7">
      <w:pPr>
        <w:pStyle w:val="196"/>
        <w:spacing w:line="560" w:lineRule="exact"/>
        <w:ind w:firstLine="560" w:firstLineChars="200"/>
        <w:rPr>
          <w:rFonts w:ascii="黑体" w:hAnsi="黑体" w:eastAsia="黑体"/>
          <w:szCs w:val="28"/>
        </w:rPr>
      </w:pPr>
      <w:r>
        <w:rPr>
          <w:rFonts w:hint="eastAsia" w:ascii="黑体" w:hAnsi="黑体" w:eastAsia="黑体"/>
          <w:szCs w:val="28"/>
        </w:rPr>
        <w:t>七、供应商须知</w:t>
      </w:r>
    </w:p>
    <w:p w14:paraId="0DB5A209">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（一）标书费</w:t>
      </w:r>
    </w:p>
    <w:p w14:paraId="736274D9">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1.本次询比价项目标书费为人民币 </w:t>
      </w:r>
      <w:r>
        <w:rPr>
          <w:rFonts w:hint="eastAsia" w:ascii="仿宋_GB2312" w:hAnsi="仿宋_GB2312" w:eastAsia="仿宋_GB2312" w:cs="仿宋_GB2312"/>
          <w:b/>
          <w:bCs/>
          <w:sz w:val="28"/>
          <w:szCs w:val="28"/>
          <w:u w:val="single"/>
        </w:rPr>
        <w:t>0</w:t>
      </w:r>
      <w:r>
        <w:rPr>
          <w:rFonts w:hint="eastAsia" w:ascii="仿宋_GB2312" w:hAnsi="仿宋_GB2312" w:eastAsia="仿宋_GB2312" w:cs="仿宋_GB2312"/>
          <w:sz w:val="28"/>
          <w:szCs w:val="28"/>
        </w:rPr>
        <w:t>元，标书费交纳截止时间为公告结束时间。从投标人基本账户电汇或转账到招标人账户（详见“十、招标人账户信息”），</w:t>
      </w:r>
      <w:r>
        <w:rPr>
          <w:rFonts w:hint="eastAsia" w:ascii="仿宋_GB2312" w:hAnsi="仿宋_GB2312" w:eastAsia="仿宋_GB2312" w:cs="仿宋_GB2312"/>
          <w:b/>
          <w:bCs/>
          <w:color w:val="000000"/>
          <w:sz w:val="28"/>
          <w:szCs w:val="28"/>
        </w:rPr>
        <w:t>并在银行汇款或转账备注栏中注明报价项目名称或询比价编号；</w:t>
      </w:r>
      <w:r>
        <w:rPr>
          <w:rFonts w:hint="eastAsia" w:ascii="仿宋_GB2312" w:hAnsi="仿宋_GB2312" w:eastAsia="仿宋_GB2312" w:cs="仿宋_GB2312"/>
          <w:sz w:val="28"/>
          <w:szCs w:val="28"/>
        </w:rPr>
        <w:t>非基本账户交款的，同时应注明供应商名称，否则，采购人有权不予确认，由此引起的后果由潜在供应商承担。</w:t>
      </w:r>
    </w:p>
    <w:p w14:paraId="7BBC26A6">
      <w:pPr>
        <w:pStyle w:val="196"/>
        <w:spacing w:line="560" w:lineRule="exact"/>
        <w:ind w:firstLine="562" w:firstLineChars="200"/>
        <w:rPr>
          <w:rFonts w:ascii="仿宋_GB2312" w:hAnsi="仿宋_GB2312" w:cs="仿宋_GB2312"/>
          <w:b/>
          <w:bCs/>
          <w:color w:val="000000"/>
          <w:szCs w:val="28"/>
        </w:rPr>
      </w:pPr>
      <w:r>
        <w:rPr>
          <w:rFonts w:hint="eastAsia" w:ascii="仿宋_GB2312" w:hAnsi="仿宋_GB2312" w:cs="仿宋_GB2312"/>
          <w:b/>
          <w:bCs/>
          <w:color w:val="000000"/>
          <w:szCs w:val="28"/>
        </w:rPr>
        <w:t>2.供应商</w:t>
      </w:r>
      <w:r>
        <w:rPr>
          <w:rFonts w:hint="eastAsia" w:ascii="仿宋_GB2312" w:hAnsi="仿宋_GB2312" w:cs="仿宋_GB2312"/>
          <w:b/>
          <w:bCs/>
          <w:color w:val="000000"/>
          <w:szCs w:val="28"/>
          <w:lang w:val="zh-CN"/>
        </w:rPr>
        <w:t>交纳完标书费</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自行将付款底单或截图上传至</w:t>
      </w:r>
      <w:r>
        <w:rPr>
          <w:rFonts w:hint="eastAsia" w:ascii="仿宋_GB2312" w:hAnsi="仿宋_GB2312" w:cs="仿宋_GB2312"/>
          <w:b/>
          <w:bCs/>
          <w:color w:val="000000"/>
          <w:szCs w:val="28"/>
          <w:lang w:eastAsia="zh-CN"/>
        </w:rPr>
        <w:t>s56054</w:t>
      </w:r>
      <w:r>
        <w:rPr>
          <w:rFonts w:hint="eastAsia" w:ascii="仿宋_GB2312" w:hAnsi="仿宋_GB2312" w:cs="仿宋_GB2312"/>
          <w:b/>
          <w:bCs/>
          <w:color w:val="000000"/>
          <w:szCs w:val="28"/>
        </w:rPr>
        <w:t>@shansteelgroup.com邮箱，经</w:t>
      </w:r>
      <w:r>
        <w:rPr>
          <w:rFonts w:hint="eastAsia" w:ascii="仿宋_GB2312" w:hAnsi="仿宋_GB2312" w:cs="仿宋_GB2312"/>
          <w:b/>
          <w:bCs/>
          <w:color w:val="000000"/>
          <w:szCs w:val="28"/>
          <w:lang w:val="zh-CN"/>
        </w:rPr>
        <w:t>澄清答疑联系人确认后</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可直接用注册的账户和密码从网上下载招标文件。</w:t>
      </w:r>
    </w:p>
    <w:p w14:paraId="0FE15235">
      <w:pPr>
        <w:spacing w:line="560" w:lineRule="exact"/>
        <w:ind w:right="-6" w:firstLine="555"/>
        <w:rPr>
          <w:rFonts w:ascii="仿宋_GB2312" w:hAnsi="仿宋_GB2312" w:eastAsia="仿宋_GB2312" w:cs="仿宋_GB2312"/>
          <w:b/>
          <w:bCs/>
          <w:sz w:val="28"/>
          <w:szCs w:val="28"/>
        </w:rPr>
      </w:pPr>
      <w:r>
        <w:rPr>
          <w:rFonts w:hint="eastAsia" w:ascii="仿宋_GB2312" w:hAnsi="仿宋_GB2312" w:eastAsia="仿宋_GB2312" w:cs="仿宋_GB2312"/>
          <w:sz w:val="28"/>
          <w:szCs w:val="28"/>
        </w:rPr>
        <w:t>3.标书费只开具收据不退还，不提供邮寄服务。</w:t>
      </w:r>
    </w:p>
    <w:p w14:paraId="3A369778">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（二）报价保证金</w:t>
      </w:r>
    </w:p>
    <w:p w14:paraId="2094C9F4">
      <w:pPr>
        <w:pStyle w:val="196"/>
        <w:spacing w:line="560" w:lineRule="exact"/>
        <w:ind w:firstLine="560" w:firstLineChars="200"/>
        <w:rPr>
          <w:rFonts w:ascii="仿宋_GB2312" w:hAnsi="仿宋_GB2312" w:cs="仿宋_GB2312"/>
          <w:bCs/>
          <w:color w:val="000000"/>
          <w:szCs w:val="28"/>
          <w:lang w:val="zh-CN"/>
        </w:rPr>
      </w:pPr>
      <w:r>
        <w:rPr>
          <w:rFonts w:hint="eastAsia" w:ascii="仿宋_GB2312" w:hAnsi="仿宋_GB2312" w:cs="仿宋_GB2312"/>
          <w:bCs/>
          <w:color w:val="000000"/>
          <w:szCs w:val="28"/>
          <w:lang w:val="zh-CN"/>
        </w:rPr>
        <w:t>本次</w:t>
      </w:r>
      <w:r>
        <w:rPr>
          <w:rFonts w:hint="eastAsia" w:ascii="仿宋_GB2312" w:hAnsi="仿宋_GB2312" w:cs="仿宋_GB2312"/>
          <w:bCs/>
          <w:color w:val="000000"/>
          <w:szCs w:val="28"/>
        </w:rPr>
        <w:t>询比价不收取</w:t>
      </w:r>
      <w:r>
        <w:rPr>
          <w:rFonts w:hint="eastAsia" w:ascii="仿宋_GB2312" w:hAnsi="仿宋_GB2312" w:cs="仿宋_GB2312"/>
          <w:bCs/>
          <w:color w:val="000000"/>
          <w:szCs w:val="28"/>
          <w:lang w:val="zh-CN"/>
        </w:rPr>
        <w:t>保证金。</w:t>
      </w:r>
    </w:p>
    <w:p w14:paraId="079E7C31">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bCs/>
          <w:color w:val="000000"/>
          <w:szCs w:val="28"/>
        </w:rPr>
        <w:t>供应商</w:t>
      </w:r>
      <w:r>
        <w:rPr>
          <w:rFonts w:hint="eastAsia" w:ascii="仿宋_GB2312" w:hAnsi="仿宋_GB2312" w:cs="仿宋_GB2312"/>
          <w:szCs w:val="28"/>
        </w:rPr>
        <w:t>需按照规格型号及技术要求报价并注明生产制造商,如标的停产或升级，报价文件需注明停产无替代或升级替代型号并确保完全替代。</w:t>
      </w:r>
    </w:p>
    <w:p w14:paraId="2764E3F9">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szCs w:val="28"/>
        </w:rPr>
        <w:t>采购人在使用供应商提供的货物及服务时，不存在任何已知的不合法的情形，也不存在任何已知的与第三方专利权、著作权、商标权或工业设计权相关的任何争议。如果有任何因采购人使用供应商提供的货物及服务而提起的侵权指控，供应商依法承担全部责任。</w:t>
      </w:r>
    </w:p>
    <w:p w14:paraId="4DCC96A6">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本项目按照</w:t>
      </w:r>
      <w:r>
        <w:rPr>
          <w:rFonts w:hint="eastAsia" w:ascii="仿宋_GB2312" w:hAnsi="仿宋_GB2312" w:cs="仿宋_GB2312"/>
          <w:b/>
          <w:bCs/>
          <w:szCs w:val="28"/>
          <w:lang w:val="en-US" w:eastAsia="zh-CN"/>
        </w:rPr>
        <w:t>标段</w:t>
      </w:r>
      <w:r>
        <w:rPr>
          <w:rFonts w:hint="eastAsia" w:ascii="仿宋_GB2312" w:hAnsi="仿宋_GB2312" w:cs="仿宋_GB2312"/>
          <w:b/>
          <w:bCs/>
          <w:szCs w:val="28"/>
        </w:rPr>
        <w:t>合理低价法确定成交供应商。</w:t>
      </w:r>
      <w:r>
        <w:rPr>
          <w:rFonts w:hint="eastAsia" w:ascii="仿宋_GB2312" w:hAnsi="仿宋_GB2312" w:cs="仿宋_GB2312"/>
          <w:b/>
          <w:bCs/>
          <w:szCs w:val="28"/>
          <w:lang w:val="en-US" w:eastAsia="zh-CN"/>
        </w:rPr>
        <w:t>标段</w:t>
      </w:r>
      <w:r>
        <w:rPr>
          <w:rFonts w:hint="eastAsia" w:ascii="仿宋_GB2312" w:hAnsi="仿宋_GB2312" w:cs="仿宋_GB2312"/>
          <w:b/>
          <w:bCs/>
          <w:szCs w:val="28"/>
        </w:rPr>
        <w:t>报价相同或均超预算的需要进行多轮报价。</w:t>
      </w:r>
    </w:p>
    <w:p w14:paraId="0008DC91">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结算方式及质保期：付款币种为人民币，采用银行承兑或财务公司承兑。</w:t>
      </w:r>
      <w:r>
        <w:rPr>
          <w:rFonts w:hint="eastAsia" w:ascii="仿宋_GB2312" w:hAnsi="仿宋_GB2312" w:eastAsia="仿宋_GB2312" w:cs="仿宋_GB2312"/>
          <w:b/>
          <w:bCs/>
          <w:color w:val="000000"/>
          <w:kern w:val="2"/>
          <w:sz w:val="28"/>
          <w:szCs w:val="28"/>
          <w:highlight w:val="none"/>
          <w:lang w:val="zh-CN" w:eastAsia="zh-CN" w:bidi="ar-SA"/>
        </w:rPr>
        <w:t>货到验收合格后且收到全额发票后办理付款90%，余款为质保金壹年后无质量问题全部付清。</w:t>
      </w:r>
    </w:p>
    <w:p w14:paraId="5EB2F9D1">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（六）公告及报名时间。公告时间一般为3个工作日，具体时间登录山钢集团招标采购与拍卖管理信息平台后详见采购项目信息。</w:t>
      </w:r>
    </w:p>
    <w:p w14:paraId="45EE42D6">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（七）报价截止及评审时间。登录山钢集团招标采购与拍卖管理信息平台后详见招标项目信息，逾期视为放弃投标。</w:t>
      </w:r>
    </w:p>
    <w:p w14:paraId="4B51DE8A">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（八）报价文件及有关承诺文件有效期为开标之日起90天。</w:t>
      </w:r>
    </w:p>
    <w:p w14:paraId="28831E4E">
      <w:pPr>
        <w:pStyle w:val="196"/>
        <w:spacing w:line="560" w:lineRule="exact"/>
        <w:ind w:firstLine="560" w:firstLineChars="200"/>
        <w:rPr>
          <w:rFonts w:ascii="黑体" w:hAnsi="黑体" w:eastAsia="黑体"/>
          <w:szCs w:val="28"/>
        </w:rPr>
      </w:pPr>
      <w:r>
        <w:rPr>
          <w:rFonts w:hint="eastAsia" w:ascii="黑体" w:hAnsi="黑体" w:eastAsia="黑体"/>
          <w:szCs w:val="28"/>
        </w:rPr>
        <w:t>八、报价文件及资料提交</w:t>
      </w:r>
    </w:p>
    <w:p w14:paraId="6BAA22BE">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（一）报价文件提交</w:t>
      </w:r>
    </w:p>
    <w:p w14:paraId="3B46DC4E">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sz w:val="28"/>
          <w:szCs w:val="28"/>
        </w:rPr>
        <w:t>提交报价文件时需同时提交以下资料：</w:t>
      </w:r>
      <w:r>
        <w:rPr>
          <w:rFonts w:hint="eastAsia" w:ascii="仿宋_GB2312" w:hAnsi="仿宋_GB2312" w:eastAsia="仿宋_GB2312" w:cs="仿宋_GB2312"/>
          <w:b/>
          <w:bCs/>
          <w:sz w:val="28"/>
          <w:szCs w:val="28"/>
        </w:rPr>
        <w:t>法定代表人身份证明书</w:t>
      </w:r>
    </w:p>
    <w:p w14:paraId="503F7F8C">
      <w:pPr>
        <w:tabs>
          <w:tab w:val="left" w:pos="425"/>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、法定代表人授权书（适用于非法定代表人投标的情况），具有统一社会信用代码的营业执照副本、单位缴纳社保记录扫描件及报价明细表。</w:t>
      </w:r>
      <w:r>
        <w:rPr>
          <w:rFonts w:hint="eastAsia" w:ascii="仿宋_GB2312" w:hAnsi="仿宋_GB2312" w:eastAsia="仿宋_GB2312" w:cs="仿宋_GB2312"/>
          <w:sz w:val="28"/>
          <w:szCs w:val="28"/>
        </w:rPr>
        <w:t>供应商不按要求报价及提供所需资料，评标委员会将做出不利于供应商的评审；就以上要求，采购人发现供应商有弄虚作假行为的，有权作废标或取消成交资格处理，保证金有权不予返还，同时按照采购人有关供应商管理办法处置。</w:t>
      </w:r>
    </w:p>
    <w:p w14:paraId="1EEA1B90">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2.在网上填写完标的单价并注明承诺供货期后，同时按照要求上传签字盖章的报价文件扫描件，否则采购人有权按照废标处理。</w:t>
      </w:r>
    </w:p>
    <w:p w14:paraId="0B2740DC">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3.报价文件采用网上提交方式，供应商须将签字盖章的报价文件的扫描件在评审时间前上传到山钢集团招标采购与拍卖管理信息平台。</w:t>
      </w:r>
    </w:p>
    <w:p w14:paraId="460E465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4.供应商</w:t>
      </w:r>
      <w:r>
        <w:rPr>
          <w:rFonts w:hint="eastAsia" w:ascii="仿宋_GB2312" w:hAnsi="仿宋_GB2312" w:eastAsia="仿宋_GB2312" w:cs="仿宋_GB2312"/>
          <w:bCs/>
          <w:sz w:val="28"/>
          <w:szCs w:val="28"/>
          <w:lang w:val="en-US" w:eastAsia="zh-CN"/>
        </w:rPr>
        <w:t>必须</w:t>
      </w:r>
      <w:r>
        <w:rPr>
          <w:rFonts w:hint="eastAsia" w:ascii="仿宋_GB2312" w:hAnsi="仿宋_GB2312" w:eastAsia="仿宋_GB2312" w:cs="仿宋_GB2312"/>
          <w:bCs/>
          <w:sz w:val="28"/>
          <w:szCs w:val="28"/>
        </w:rPr>
        <w:t>对</w:t>
      </w:r>
      <w:r>
        <w:rPr>
          <w:rFonts w:hint="eastAsia" w:ascii="仿宋_GB2312" w:hAnsi="仿宋_GB2312" w:eastAsia="仿宋_GB2312" w:cs="仿宋_GB2312"/>
          <w:bCs/>
          <w:sz w:val="28"/>
          <w:szCs w:val="28"/>
          <w:lang w:val="en-US" w:eastAsia="zh-CN"/>
        </w:rPr>
        <w:t>整个标段</w:t>
      </w:r>
      <w:bookmarkStart w:id="13" w:name="_GoBack"/>
      <w:bookmarkEnd w:id="13"/>
      <w:r>
        <w:rPr>
          <w:rFonts w:hint="eastAsia" w:ascii="仿宋_GB2312" w:hAnsi="仿宋_GB2312" w:eastAsia="仿宋_GB2312" w:cs="仿宋_GB2312"/>
          <w:bCs/>
          <w:sz w:val="28"/>
          <w:szCs w:val="28"/>
        </w:rPr>
        <w:t>报价。</w:t>
      </w:r>
    </w:p>
    <w:p w14:paraId="2C797CB4">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（二）报价资料提交。供应商需同时提交以下资料：</w:t>
      </w:r>
    </w:p>
    <w:p w14:paraId="0DEE45A4">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1.法定代表人授权书（适用于非法定代表人投标的情况），</w:t>
      </w:r>
    </w:p>
    <w:p w14:paraId="7D34A5AB">
      <w:pPr>
        <w:pStyle w:val="196"/>
        <w:spacing w:line="560" w:lineRule="exact"/>
        <w:ind w:firstLine="560" w:firstLineChars="200"/>
        <w:rPr>
          <w:rFonts w:ascii="仿宋_GB2312" w:hAnsi="仿宋_GB2312" w:cs="仿宋_GB2312"/>
          <w:b/>
          <w:bCs/>
          <w:color w:val="000000"/>
          <w:szCs w:val="28"/>
        </w:rPr>
      </w:pPr>
      <w:r>
        <w:rPr>
          <w:rFonts w:hint="eastAsia" w:ascii="仿宋_GB2312" w:hAnsi="仿宋_GB2312" w:cs="仿宋_GB2312"/>
          <w:szCs w:val="28"/>
        </w:rPr>
        <w:t>2.具有统一社会信用代码的营业执照副本及资质证书扫描件。</w:t>
      </w:r>
    </w:p>
    <w:p w14:paraId="395CD009">
      <w:pPr>
        <w:pStyle w:val="196"/>
        <w:spacing w:line="560" w:lineRule="exact"/>
        <w:ind w:firstLine="562" w:firstLineChars="200"/>
        <w:rPr>
          <w:rFonts w:ascii="仿宋_GB2312" w:hAnsi="仿宋_GB2312" w:cs="仿宋_GB2312"/>
          <w:b/>
          <w:bCs/>
          <w:color w:val="000000"/>
          <w:szCs w:val="28"/>
          <w:lang w:val="zh-CN"/>
        </w:rPr>
      </w:pPr>
      <w:r>
        <w:rPr>
          <w:rFonts w:hint="eastAsia" w:ascii="仿宋_GB2312" w:hAnsi="仿宋_GB2312" w:cs="仿宋_GB2312"/>
          <w:b/>
          <w:bCs/>
          <w:color w:val="000000"/>
          <w:szCs w:val="28"/>
          <w:lang w:val="zh-CN"/>
        </w:rPr>
        <w:t>开标后，</w:t>
      </w:r>
      <w:r>
        <w:rPr>
          <w:rFonts w:hint="eastAsia" w:ascii="仿宋_GB2312" w:hAnsi="仿宋_GB2312" w:cs="仿宋_GB2312"/>
          <w:b/>
          <w:bCs/>
          <w:color w:val="000000"/>
          <w:szCs w:val="28"/>
        </w:rPr>
        <w:t>供应商</w:t>
      </w:r>
      <w:r>
        <w:rPr>
          <w:rFonts w:hint="eastAsia" w:ascii="仿宋_GB2312" w:hAnsi="仿宋_GB2312" w:cs="仿宋_GB2312"/>
          <w:b/>
          <w:bCs/>
          <w:color w:val="000000"/>
          <w:szCs w:val="28"/>
          <w:lang w:val="zh-CN"/>
        </w:rPr>
        <w:t>委托代理人应保持手机通讯畅通，并随时根据</w:t>
      </w:r>
      <w:r>
        <w:rPr>
          <w:rFonts w:hint="eastAsia" w:ascii="仿宋_GB2312" w:hAnsi="仿宋_GB2312" w:cs="仿宋_GB2312"/>
          <w:b/>
          <w:bCs/>
          <w:color w:val="000000"/>
          <w:szCs w:val="28"/>
        </w:rPr>
        <w:t>采购人</w:t>
      </w:r>
      <w:r>
        <w:rPr>
          <w:rFonts w:hint="eastAsia" w:ascii="仿宋_GB2312" w:hAnsi="仿宋_GB2312" w:cs="仿宋_GB2312"/>
          <w:b/>
          <w:bCs/>
          <w:color w:val="000000"/>
          <w:szCs w:val="28"/>
          <w:lang w:val="zh-CN"/>
        </w:rPr>
        <w:t>要求在规定的时间里提供书面答复。</w:t>
      </w:r>
    </w:p>
    <w:p w14:paraId="5095D70D">
      <w:pPr>
        <w:pStyle w:val="196"/>
        <w:spacing w:line="560" w:lineRule="exact"/>
        <w:ind w:firstLine="560" w:firstLineChars="200"/>
        <w:rPr>
          <w:rFonts w:ascii="黑体" w:hAnsi="黑体" w:eastAsia="黑体"/>
          <w:szCs w:val="28"/>
        </w:rPr>
      </w:pPr>
      <w:r>
        <w:rPr>
          <w:rFonts w:hint="eastAsia" w:ascii="黑体" w:hAnsi="黑体" w:eastAsia="黑体"/>
          <w:szCs w:val="28"/>
        </w:rPr>
        <w:t>九、废标原则：</w:t>
      </w:r>
    </w:p>
    <w:p w14:paraId="60F484FB">
      <w:pPr>
        <w:snapToGrid w:val="0"/>
        <w:spacing w:line="560" w:lineRule="exact"/>
        <w:ind w:firstLine="482" w:firstLineChars="200"/>
        <w:rPr>
          <w:rFonts w:ascii="仿宋_GB2312" w:hAnsi="仿宋_GB2312" w:eastAsia="仿宋_GB2312" w:cs="仿宋_GB2312"/>
          <w:color w:val="000000"/>
          <w:sz w:val="28"/>
          <w:szCs w:val="28"/>
        </w:rPr>
      </w:pPr>
      <w:r>
        <w:rPr>
          <w:rFonts w:hint="eastAsia" w:ascii="仿宋_GB2312" w:hAnsi="仿宋_GB2312" w:cs="仿宋_GB2312"/>
          <w:b/>
          <w:bCs/>
          <w:color w:val="000000"/>
          <w:szCs w:val="28"/>
        </w:rPr>
        <w:t xml:space="preserve"> </w:t>
      </w:r>
      <w:r>
        <w:rPr>
          <w:rFonts w:hint="eastAsia" w:ascii="仿宋_GB2312" w:hAnsi="仿宋_GB2312" w:eastAsia="仿宋_GB2312" w:cs="仿宋_GB2312"/>
          <w:color w:val="000000"/>
          <w:sz w:val="28"/>
          <w:szCs w:val="28"/>
        </w:rPr>
        <w:t>出现以下情况之一的，作为废标处理：</w:t>
      </w:r>
    </w:p>
    <w:p w14:paraId="6D78519D">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1.供应商资质不符合公告要求的；</w:t>
      </w:r>
    </w:p>
    <w:p w14:paraId="5A5FA5F2">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2.供应商未按照询比价文件要求报价的；</w:t>
      </w:r>
    </w:p>
    <w:p w14:paraId="059E4516">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3.技术响应出现重大偏离的；</w:t>
      </w:r>
    </w:p>
    <w:p w14:paraId="2CBD162E">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4.标的按照升级替代报价但未注明升级后规格型号的；</w:t>
      </w:r>
    </w:p>
    <w:p w14:paraId="52897DB3">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5.不诚信行为一旦证实的；</w:t>
      </w:r>
    </w:p>
    <w:p w14:paraId="29452A56">
      <w:pPr>
        <w:snapToGrid w:val="0"/>
        <w:spacing w:line="560" w:lineRule="exact"/>
        <w:ind w:firstLine="560" w:firstLineChars="200"/>
        <w:rPr>
          <w:rFonts w:ascii="仿宋_GB2312" w:hAnsi="仿宋_GB2312" w:cs="仿宋_GB2312"/>
          <w:b/>
          <w:bCs/>
          <w:color w:val="000000"/>
          <w:szCs w:val="28"/>
        </w:rPr>
      </w:pPr>
      <w:r>
        <w:rPr>
          <w:rFonts w:hint="eastAsia" w:ascii="仿宋_GB2312" w:hAnsi="仿宋_GB2312" w:eastAsia="仿宋_GB2312" w:cs="仿宋_GB2312"/>
          <w:color w:val="000000"/>
          <w:sz w:val="28"/>
          <w:szCs w:val="28"/>
        </w:rPr>
        <w:t>6.出现法律、法规规定的废标情形。</w:t>
      </w:r>
    </w:p>
    <w:p w14:paraId="46C5F933">
      <w:pPr>
        <w:pStyle w:val="196"/>
        <w:spacing w:line="560" w:lineRule="exact"/>
        <w:ind w:firstLine="560" w:firstLineChars="200"/>
        <w:rPr>
          <w:rFonts w:ascii="黑体" w:hAnsi="黑体" w:eastAsia="黑体"/>
          <w:szCs w:val="28"/>
        </w:rPr>
      </w:pPr>
      <w:r>
        <w:rPr>
          <w:rFonts w:hint="eastAsia" w:ascii="黑体" w:hAnsi="黑体" w:eastAsia="黑体"/>
          <w:szCs w:val="28"/>
        </w:rPr>
        <w:t>十、采购人账户信息（标书费和保证金交款账户）</w:t>
      </w:r>
    </w:p>
    <w:p w14:paraId="601070E5">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75709B0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    号：1602156819100030374</w:t>
      </w:r>
    </w:p>
    <w:p w14:paraId="72F202D5">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5DAE26A0">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7E318E57">
      <w:pPr>
        <w:pStyle w:val="196"/>
        <w:spacing w:line="560" w:lineRule="exact"/>
        <w:ind w:firstLine="560" w:firstLineChars="200"/>
        <w:rPr>
          <w:rFonts w:ascii="黑体" w:hAnsi="黑体" w:eastAsia="黑体"/>
          <w:szCs w:val="28"/>
        </w:rPr>
      </w:pPr>
      <w:r>
        <w:rPr>
          <w:rFonts w:hint="eastAsia" w:ascii="黑体" w:hAnsi="黑体" w:eastAsia="黑体"/>
          <w:szCs w:val="28"/>
        </w:rPr>
        <w:t>十一、联系人及联系方式</w:t>
      </w:r>
    </w:p>
    <w:p w14:paraId="3ADB3B9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（一）澄清答疑联系人及联系方式</w:t>
      </w:r>
    </w:p>
    <w:p w14:paraId="6863E0F7">
      <w:pPr>
        <w:spacing w:line="56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商务联系人：马工；联系方式：</w:t>
      </w:r>
      <w:r>
        <w:rPr>
          <w:rFonts w:hint="eastAsia" w:ascii="仿宋_GB2312" w:hAnsi="仿宋_GB2312" w:eastAsia="仿宋_GB2312" w:cs="仿宋_GB2312"/>
          <w:color w:val="000000"/>
          <w:kern w:val="0"/>
          <w:sz w:val="28"/>
          <w:szCs w:val="28"/>
          <w:u w:val="single"/>
        </w:rPr>
        <w:t>0531-76923289</w:t>
      </w:r>
    </w:p>
    <w:p w14:paraId="29DF937B">
      <w:pPr>
        <w:spacing w:line="560" w:lineRule="exact"/>
        <w:ind w:firstLine="56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u w:val="single"/>
        </w:rPr>
        <w:t>见询价文件</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见询价文件</w:t>
      </w:r>
      <w:r>
        <w:rPr>
          <w:rFonts w:hint="eastAsia" w:ascii="仿宋_GB2312" w:hAnsi="仿宋_GB2312" w:eastAsia="仿宋_GB2312" w:cs="仿宋_GB2312"/>
          <w:color w:val="000000"/>
          <w:kern w:val="0"/>
          <w:sz w:val="28"/>
          <w:szCs w:val="28"/>
        </w:rPr>
        <w:t>；</w:t>
      </w:r>
    </w:p>
    <w:p w14:paraId="70E811F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（二）采购人联系地址、联系人及联系方式</w:t>
      </w:r>
    </w:p>
    <w:p w14:paraId="1AD84493">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采购人：山信软件股份有限公司商务中心</w:t>
      </w:r>
    </w:p>
    <w:p w14:paraId="642A1650">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招标员：鲍工</w:t>
      </w:r>
    </w:p>
    <w:p w14:paraId="51BA80FD">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联系电话：0531-76923296</w:t>
      </w:r>
    </w:p>
    <w:p w14:paraId="5F9C2EA6">
      <w:pPr>
        <w:spacing w:line="560" w:lineRule="exact"/>
        <w:ind w:right="-6"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rPr>
        <w:t>：</w:t>
      </w:r>
      <w:r>
        <w:fldChar w:fldCharType="begin"/>
      </w:r>
      <w:r>
        <w:instrText xml:space="preserve"> HYPERLINK "mailto:zhaobiao_sxrj@shansteelgroup.com" </w:instrText>
      </w:r>
      <w:r>
        <w:fldChar w:fldCharType="separate"/>
      </w:r>
      <w:r>
        <w:rPr>
          <w:rStyle w:val="47"/>
          <w:rFonts w:hint="eastAsia" w:ascii="仿宋_GB2312" w:hAnsi="仿宋_GB2312" w:eastAsia="仿宋_GB2312" w:cs="仿宋_GB2312"/>
          <w:sz w:val="28"/>
          <w:szCs w:val="28"/>
        </w:rPr>
        <w:t>s56054@shansteelgroup.com</w:t>
      </w:r>
      <w:r>
        <w:rPr>
          <w:rStyle w:val="47"/>
          <w:rFonts w:hint="eastAsia" w:ascii="仿宋_GB2312" w:hAnsi="仿宋_GB2312" w:eastAsia="仿宋_GB2312" w:cs="仿宋_GB2312"/>
          <w:sz w:val="28"/>
          <w:szCs w:val="28"/>
        </w:rPr>
        <w:fldChar w:fldCharType="end"/>
      </w:r>
    </w:p>
    <w:p w14:paraId="178E87C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联系地址：山东省济南市钢城区昌盛路23号</w:t>
      </w:r>
    </w:p>
    <w:p w14:paraId="6E87B2FA">
      <w:pPr>
        <w:spacing w:line="560" w:lineRule="exact"/>
        <w:ind w:right="-6" w:firstLine="555"/>
        <w:rPr>
          <w:rFonts w:ascii="黑体" w:hAnsi="黑体" w:eastAsia="黑体"/>
          <w:sz w:val="28"/>
          <w:szCs w:val="28"/>
        </w:rPr>
      </w:pPr>
      <w:r>
        <w:rPr>
          <w:rFonts w:hint="eastAsia" w:ascii="黑体" w:hAnsi="黑体" w:eastAsia="黑体"/>
          <w:sz w:val="28"/>
          <w:szCs w:val="28"/>
        </w:rPr>
        <w:t>十二、监督方式</w:t>
      </w:r>
    </w:p>
    <w:p w14:paraId="27CDAC9B">
      <w:pPr>
        <w:spacing w:line="560" w:lineRule="exact"/>
        <w:ind w:right="-6" w:firstLine="555"/>
        <w:rPr>
          <w:rFonts w:ascii="仿宋_GB2312" w:hAnsi="仿宋_GB2312" w:eastAsia="仿宋_GB2312" w:cs="仿宋_GB2312"/>
          <w:sz w:val="28"/>
          <w:szCs w:val="28"/>
        </w:rPr>
      </w:pPr>
      <w:r>
        <w:rPr>
          <w:rFonts w:hint="eastAsia" w:ascii="黑体" w:hAnsi="黑体" w:eastAsia="黑体"/>
          <w:sz w:val="28"/>
          <w:szCs w:val="28"/>
        </w:rPr>
        <w:t>（一）</w:t>
      </w:r>
      <w:r>
        <w:rPr>
          <w:rFonts w:hint="eastAsia" w:ascii="黑体" w:hAnsi="黑体" w:eastAsia="黑体"/>
          <w:sz w:val="28"/>
          <w:szCs w:val="28"/>
          <w:lang w:val="zh-CN"/>
        </w:rPr>
        <w:t>业务监督及异议反馈</w:t>
      </w:r>
    </w:p>
    <w:p w14:paraId="280FDFAE">
      <w:pPr>
        <w:spacing w:line="560" w:lineRule="exact"/>
        <w:ind w:right="-6" w:firstLine="555"/>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1.供应商</w:t>
      </w:r>
      <w:r>
        <w:rPr>
          <w:rFonts w:hint="eastAsia" w:ascii="仿宋_GB2312" w:hAnsi="仿宋_GB2312" w:eastAsia="仿宋_GB2312" w:cs="仿宋_GB2312"/>
          <w:sz w:val="28"/>
          <w:szCs w:val="28"/>
          <w:lang w:val="zh-CN"/>
        </w:rPr>
        <w:t>对</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文件、</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结果</w:t>
      </w:r>
      <w:r>
        <w:rPr>
          <w:rFonts w:hint="eastAsia" w:ascii="仿宋_GB2312" w:hAnsi="仿宋_GB2312" w:eastAsia="仿宋_GB2312" w:cs="仿宋_GB2312"/>
          <w:sz w:val="28"/>
          <w:szCs w:val="28"/>
        </w:rPr>
        <w:t>持有不同意见的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拨打</w:t>
      </w:r>
      <w:r>
        <w:rPr>
          <w:rFonts w:hint="eastAsia" w:ascii="仿宋_GB2312" w:hAnsi="仿宋_GB2312" w:eastAsia="仿宋_GB2312" w:cs="仿宋_GB2312"/>
          <w:sz w:val="28"/>
          <w:szCs w:val="28"/>
        </w:rPr>
        <w:t>联系电话沟通</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zh-CN"/>
        </w:rPr>
        <w:t>人予以回复反馈。</w:t>
      </w:r>
    </w:p>
    <w:p w14:paraId="6AFE86A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zh-CN"/>
        </w:rPr>
        <w:t>电话：</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3563497503</w:t>
      </w:r>
    </w:p>
    <w:p w14:paraId="65A9F2D2">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14:paraId="7D67BE33">
      <w:pPr>
        <w:spacing w:line="560" w:lineRule="exact"/>
        <w:ind w:right="-6" w:firstLine="560" w:firstLineChars="200"/>
        <w:rPr>
          <w:rFonts w:ascii="黑体" w:hAnsi="黑体" w:eastAsia="黑体"/>
          <w:sz w:val="28"/>
          <w:szCs w:val="28"/>
        </w:rPr>
      </w:pPr>
      <w:r>
        <w:rPr>
          <w:rFonts w:hint="eastAsia" w:ascii="黑体" w:hAnsi="黑体" w:eastAsia="黑体"/>
          <w:sz w:val="28"/>
          <w:szCs w:val="28"/>
        </w:rPr>
        <w:t>（二）纪委监督</w:t>
      </w:r>
    </w:p>
    <w:p w14:paraId="2F5E53D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1.对涉及廉洁问题，供应商可按下述联系方式向纪委举报；</w:t>
      </w:r>
    </w:p>
    <w:p w14:paraId="51B17E14">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2.供应商认为书面异议处理结果有失公允、需向纪委反映的，在反映前须明确该事项已提出异议，未提出异议的不予受理。</w:t>
      </w:r>
    </w:p>
    <w:p w14:paraId="135970FF">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纪委监督电话：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7D878EB9">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r>
        <w:fldChar w:fldCharType="begin"/>
      </w:r>
      <w:r>
        <w:instrText xml:space="preserve"> HYPERLINK "mailto:shanxinjiwei@shansteelgroup.com" </w:instrText>
      </w:r>
      <w:r>
        <w:fldChar w:fldCharType="separate"/>
      </w:r>
      <w:r>
        <w:rPr>
          <w:rFonts w:ascii="仿宋_GB2312" w:hAnsi="仿宋_GB2312" w:eastAsia="仿宋_GB2312" w:cs="仿宋_GB2312"/>
          <w:sz w:val="28"/>
          <w:szCs w:val="28"/>
        </w:rPr>
        <w:t>s</w:t>
      </w:r>
      <w:r>
        <w:rPr>
          <w:rFonts w:hint="eastAsia" w:ascii="仿宋_GB2312" w:hAnsi="仿宋_GB2312" w:eastAsia="仿宋_GB2312" w:cs="仿宋_GB2312"/>
          <w:sz w:val="28"/>
          <w:szCs w:val="28"/>
        </w:rPr>
        <w:t>56027</w:t>
      </w:r>
      <w:r>
        <w:rPr>
          <w:rFonts w:ascii="仿宋_GB2312" w:hAnsi="仿宋_GB2312" w:eastAsia="仿宋_GB2312" w:cs="仿宋_GB2312"/>
          <w:sz w:val="28"/>
          <w:szCs w:val="28"/>
        </w:rPr>
        <w:t>@shansteelgroup.com</w:t>
      </w:r>
      <w:r>
        <w:rPr>
          <w:rFonts w:ascii="仿宋_GB2312" w:hAnsi="仿宋_GB2312" w:eastAsia="仿宋_GB2312" w:cs="仿宋_GB2312"/>
          <w:sz w:val="28"/>
          <w:szCs w:val="28"/>
        </w:rPr>
        <w:fldChar w:fldCharType="end"/>
      </w:r>
    </w:p>
    <w:p w14:paraId="55FF77F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p>
    <w:p w14:paraId="41B2680D">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r>
        <w:rPr>
          <w:rFonts w:ascii="仿宋_GB2312" w:hAnsi="仿宋_GB2312" w:eastAsia="仿宋_GB2312" w:cs="仿宋_GB2312"/>
          <w:sz w:val="28"/>
          <w:szCs w:val="28"/>
        </w:rPr>
        <w:t>250101</w:t>
      </w:r>
    </w:p>
    <w:p w14:paraId="65DD9286">
      <w:pPr>
        <w:tabs>
          <w:tab w:val="left" w:pos="4080"/>
        </w:tabs>
        <w:spacing w:line="560" w:lineRule="exact"/>
        <w:ind w:right="960" w:firstLine="3640" w:firstLineChars="13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山信软件股份</w:t>
      </w:r>
      <w:r>
        <w:rPr>
          <w:rFonts w:hint="eastAsia" w:ascii="仿宋_GB2312" w:hAnsi="仿宋_GB2312" w:eastAsia="仿宋_GB2312" w:cs="仿宋_GB2312"/>
          <w:sz w:val="28"/>
          <w:szCs w:val="28"/>
        </w:rPr>
        <w:t>有限公司商务中心</w:t>
      </w:r>
    </w:p>
    <w:p w14:paraId="0AB60629">
      <w:pPr>
        <w:spacing w:line="560" w:lineRule="exact"/>
        <w:ind w:firstLine="4760" w:firstLineChars="17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17</w:t>
      </w:r>
      <w:r>
        <w:rPr>
          <w:rFonts w:hint="eastAsia" w:ascii="仿宋_GB2312" w:hAnsi="仿宋_GB2312" w:eastAsia="仿宋_GB2312" w:cs="仿宋_GB2312"/>
          <w:kern w:val="0"/>
          <w:sz w:val="28"/>
          <w:szCs w:val="28"/>
        </w:rPr>
        <w:t>日</w:t>
      </w:r>
    </w:p>
    <w:p w14:paraId="5788587A">
      <w:pPr>
        <w:spacing w:line="560" w:lineRule="exact"/>
        <w:ind w:firstLine="4760" w:firstLineChars="1700"/>
        <w:jc w:val="left"/>
        <w:rPr>
          <w:rFonts w:ascii="仿宋_GB2312" w:hAnsi="仿宋_GB2312" w:eastAsia="仿宋_GB2312" w:cs="仿宋_GB2312"/>
          <w:kern w:val="0"/>
          <w:sz w:val="28"/>
          <w:szCs w:val="28"/>
        </w:rPr>
      </w:pPr>
    </w:p>
    <w:p w14:paraId="3721F505">
      <w:pPr>
        <w:spacing w:line="560" w:lineRule="exact"/>
        <w:rPr>
          <w:rFonts w:ascii="仿宋_GB2312" w:hAnsi="仿宋_GB2312" w:eastAsia="仿宋_GB2312" w:cs="仿宋_GB2312"/>
          <w:b/>
          <w:sz w:val="28"/>
          <w:szCs w:val="28"/>
        </w:rPr>
      </w:pPr>
    </w:p>
    <w:p w14:paraId="75E36241">
      <w:pPr>
        <w:spacing w:line="560" w:lineRule="exact"/>
        <w:rPr>
          <w:rFonts w:ascii="仿宋_GB2312" w:hAnsi="仿宋_GB2312" w:eastAsia="仿宋_GB2312" w:cs="仿宋_GB2312"/>
          <w:b/>
          <w:sz w:val="28"/>
          <w:szCs w:val="28"/>
        </w:rPr>
      </w:pPr>
    </w:p>
    <w:p w14:paraId="5521869D">
      <w:pPr>
        <w:spacing w:line="560" w:lineRule="exact"/>
        <w:rPr>
          <w:rFonts w:ascii="仿宋_GB2312" w:hAnsi="仿宋_GB2312" w:eastAsia="仿宋_GB2312" w:cs="仿宋_GB2312"/>
          <w:b/>
          <w:sz w:val="28"/>
          <w:szCs w:val="28"/>
        </w:rPr>
      </w:pPr>
    </w:p>
    <w:p w14:paraId="001F159F">
      <w:pPr>
        <w:spacing w:line="560" w:lineRule="exact"/>
        <w:rPr>
          <w:rFonts w:ascii="仿宋_GB2312" w:hAnsi="仿宋_GB2312" w:eastAsia="仿宋_GB2312" w:cs="仿宋_GB2312"/>
          <w:b/>
          <w:sz w:val="28"/>
          <w:szCs w:val="28"/>
        </w:rPr>
      </w:pPr>
    </w:p>
    <w:p w14:paraId="320041F8">
      <w:pPr>
        <w:spacing w:line="560" w:lineRule="exact"/>
        <w:rPr>
          <w:rFonts w:ascii="仿宋_GB2312" w:hAnsi="仿宋_GB2312" w:eastAsia="仿宋_GB2312" w:cs="仿宋_GB2312"/>
          <w:b/>
          <w:sz w:val="28"/>
          <w:szCs w:val="28"/>
        </w:rPr>
      </w:pPr>
    </w:p>
    <w:p w14:paraId="2D646F92">
      <w:pPr>
        <w:spacing w:line="560" w:lineRule="exact"/>
        <w:rPr>
          <w:rFonts w:ascii="仿宋_GB2312" w:hAnsi="仿宋_GB2312" w:eastAsia="仿宋_GB2312" w:cs="仿宋_GB2312"/>
          <w:b/>
          <w:sz w:val="28"/>
          <w:szCs w:val="28"/>
        </w:rPr>
      </w:pPr>
    </w:p>
    <w:p w14:paraId="6B4690AF">
      <w:pPr>
        <w:spacing w:line="560" w:lineRule="exact"/>
        <w:rPr>
          <w:rFonts w:ascii="仿宋_GB2312" w:hAnsi="仿宋_GB2312" w:eastAsia="仿宋_GB2312" w:cs="仿宋_GB2312"/>
          <w:b/>
          <w:sz w:val="28"/>
          <w:szCs w:val="28"/>
        </w:rPr>
      </w:pPr>
    </w:p>
    <w:p w14:paraId="3412840D">
      <w:pPr>
        <w:spacing w:line="560" w:lineRule="exact"/>
        <w:rPr>
          <w:rFonts w:ascii="仿宋_GB2312" w:hAnsi="仿宋_GB2312" w:eastAsia="仿宋_GB2312" w:cs="仿宋_GB2312"/>
          <w:b/>
          <w:sz w:val="28"/>
          <w:szCs w:val="28"/>
        </w:rPr>
      </w:pPr>
    </w:p>
    <w:p w14:paraId="7240D064">
      <w:pPr>
        <w:spacing w:line="560" w:lineRule="exact"/>
        <w:rPr>
          <w:rFonts w:ascii="仿宋_GB2312" w:hAnsi="仿宋_GB2312" w:eastAsia="仿宋_GB2312" w:cs="仿宋_GB2312"/>
          <w:b/>
          <w:sz w:val="28"/>
          <w:szCs w:val="28"/>
        </w:rPr>
      </w:pPr>
    </w:p>
    <w:p w14:paraId="060A8090">
      <w:pPr>
        <w:spacing w:line="560" w:lineRule="exact"/>
        <w:rPr>
          <w:rFonts w:ascii="仿宋_GB2312" w:hAnsi="仿宋_GB2312" w:eastAsia="仿宋_GB2312" w:cs="仿宋_GB2312"/>
          <w:b/>
          <w:sz w:val="28"/>
          <w:szCs w:val="28"/>
        </w:rPr>
      </w:pPr>
    </w:p>
    <w:p w14:paraId="131779A4">
      <w:pPr>
        <w:spacing w:line="560" w:lineRule="exact"/>
        <w:rPr>
          <w:rFonts w:ascii="仿宋_GB2312" w:hAnsi="仿宋_GB2312" w:eastAsia="仿宋_GB2312" w:cs="仿宋_GB2312"/>
          <w:b/>
          <w:sz w:val="28"/>
          <w:szCs w:val="28"/>
        </w:rPr>
      </w:pPr>
    </w:p>
    <w:p w14:paraId="78304B95">
      <w:pPr>
        <w:spacing w:line="560" w:lineRule="exact"/>
        <w:rPr>
          <w:rFonts w:ascii="仿宋_GB2312" w:hAnsi="仿宋_GB2312" w:eastAsia="仿宋_GB2312" w:cs="仿宋_GB2312"/>
          <w:b/>
          <w:sz w:val="28"/>
          <w:szCs w:val="28"/>
        </w:rPr>
      </w:pPr>
    </w:p>
    <w:p w14:paraId="36056A07">
      <w:pPr>
        <w:spacing w:line="560" w:lineRule="exact"/>
        <w:rPr>
          <w:rFonts w:ascii="仿宋_GB2312" w:hAnsi="仿宋_GB2312" w:eastAsia="仿宋_GB2312" w:cs="仿宋_GB2312"/>
          <w:b/>
          <w:sz w:val="28"/>
          <w:szCs w:val="28"/>
        </w:rPr>
      </w:pPr>
    </w:p>
    <w:p w14:paraId="51DD125A">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14:paraId="2668D353">
      <w:pPr>
        <w:spacing w:line="560" w:lineRule="exact"/>
        <w:ind w:firstLine="562" w:firstLineChars="200"/>
        <w:jc w:val="center"/>
        <w:rPr>
          <w:rFonts w:ascii="仿宋_GB2312" w:hAnsi="仿宋_GB2312" w:eastAsia="仿宋_GB2312" w:cs="仿宋_GB2312"/>
          <w:b/>
          <w:sz w:val="28"/>
          <w:szCs w:val="28"/>
        </w:rPr>
      </w:pPr>
      <w:bookmarkStart w:id="0" w:name="_Toc24527"/>
      <w:bookmarkStart w:id="1" w:name="_Toc9722"/>
      <w:bookmarkStart w:id="2" w:name="_Toc22173"/>
      <w:r>
        <w:rPr>
          <w:rFonts w:hint="eastAsia" w:ascii="仿宋_GB2312" w:hAnsi="仿宋_GB2312" w:eastAsia="仿宋_GB2312" w:cs="仿宋_GB2312"/>
          <w:b/>
          <w:sz w:val="28"/>
          <w:szCs w:val="28"/>
        </w:rPr>
        <w:t>法定代表人身份证明书</w:t>
      </w:r>
      <w:bookmarkEnd w:id="0"/>
      <w:bookmarkEnd w:id="1"/>
      <w:bookmarkEnd w:id="2"/>
    </w:p>
    <w:p w14:paraId="3CD517BB">
      <w:pPr>
        <w:spacing w:line="560" w:lineRule="exact"/>
        <w:ind w:firstLine="560" w:firstLineChars="200"/>
        <w:rPr>
          <w:rFonts w:ascii="仿宋_GB2312" w:hAnsi="仿宋_GB2312" w:eastAsia="仿宋_GB2312" w:cs="仿宋_GB2312"/>
          <w:sz w:val="28"/>
          <w:szCs w:val="28"/>
        </w:rPr>
      </w:pPr>
    </w:p>
    <w:p w14:paraId="5C016A02">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w:t>
      </w:r>
    </w:p>
    <w:p w14:paraId="00FAF732">
      <w:pPr>
        <w:spacing w:line="560" w:lineRule="exact"/>
        <w:ind w:firstLine="560" w:firstLineChars="200"/>
        <w:rPr>
          <w:rFonts w:ascii="仿宋_GB2312" w:hAnsi="仿宋_GB2312" w:eastAsia="仿宋_GB2312" w:cs="仿宋_GB2312"/>
          <w:sz w:val="28"/>
          <w:szCs w:val="28"/>
        </w:rPr>
      </w:pPr>
    </w:p>
    <w:p w14:paraId="4B4D0E42">
      <w:pPr>
        <w:spacing w:line="560" w:lineRule="exact"/>
        <w:ind w:firstLine="1120" w:firstLineChars="400"/>
        <w:rPr>
          <w:rFonts w:ascii="仿宋_GB2312" w:hAnsi="仿宋_GB2312" w:eastAsia="仿宋_GB2312" w:cs="仿宋_GB2312"/>
          <w:sz w:val="28"/>
          <w:szCs w:val="28"/>
        </w:rPr>
      </w:pPr>
      <w:bookmarkStart w:id="3" w:name="_Toc17307"/>
      <w:bookmarkStart w:id="4" w:name="_Toc16366"/>
      <w:bookmarkStart w:id="5" w:name="_Toc3833"/>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14:paraId="5DF8971F">
      <w:pPr>
        <w:spacing w:line="560" w:lineRule="exact"/>
        <w:ind w:firstLine="560" w:firstLineChars="200"/>
        <w:rPr>
          <w:rFonts w:ascii="仿宋_GB2312" w:hAnsi="仿宋_GB2312" w:eastAsia="仿宋_GB2312" w:cs="仿宋_GB2312"/>
          <w:sz w:val="28"/>
          <w:szCs w:val="28"/>
        </w:rPr>
      </w:pPr>
    </w:p>
    <w:p w14:paraId="3A2A066F">
      <w:pPr>
        <w:spacing w:line="560" w:lineRule="exact"/>
        <w:ind w:firstLine="560" w:firstLineChars="200"/>
        <w:rPr>
          <w:rFonts w:ascii="仿宋_GB2312" w:hAnsi="仿宋_GB2312" w:eastAsia="仿宋_GB2312" w:cs="仿宋_GB2312"/>
          <w:sz w:val="28"/>
          <w:szCs w:val="28"/>
        </w:rPr>
      </w:pPr>
    </w:p>
    <w:p w14:paraId="3267125A">
      <w:pPr>
        <w:spacing w:line="560" w:lineRule="exact"/>
        <w:ind w:firstLine="560" w:firstLineChars="200"/>
        <w:rPr>
          <w:rFonts w:ascii="仿宋_GB2312" w:hAnsi="仿宋_GB2312" w:eastAsia="仿宋_GB2312" w:cs="仿宋_GB2312"/>
          <w:sz w:val="28"/>
          <w:szCs w:val="28"/>
        </w:rPr>
      </w:pPr>
      <w:bookmarkStart w:id="6" w:name="_Toc21338"/>
      <w:bookmarkStart w:id="7" w:name="_Toc4419"/>
      <w:bookmarkStart w:id="8" w:name="_Toc2944"/>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14:paraId="15D3492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5234F6F7">
      <w:pPr>
        <w:spacing w:line="560" w:lineRule="exact"/>
        <w:ind w:firstLine="560" w:firstLineChars="200"/>
        <w:rPr>
          <w:rFonts w:ascii="仿宋_GB2312" w:hAnsi="仿宋_GB2312" w:eastAsia="仿宋_GB2312" w:cs="仿宋_GB2312"/>
          <w:sz w:val="28"/>
          <w:szCs w:val="28"/>
        </w:rPr>
      </w:pPr>
    </w:p>
    <w:p w14:paraId="20FC30E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14:paraId="1039B6D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14:paraId="574847A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14:paraId="605A8C5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14:paraId="57087484">
      <w:pPr>
        <w:spacing w:line="560" w:lineRule="exact"/>
        <w:ind w:firstLine="480" w:firstLineChars="200"/>
        <w:rPr>
          <w:rFonts w:ascii="仿宋_GB2312" w:hAnsi="仿宋_GB2312" w:eastAsia="仿宋_GB2312" w:cs="仿宋_GB2312"/>
        </w:rPr>
      </w:pPr>
    </w:p>
    <w:p w14:paraId="0ED0F3D8">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F9F157">
                            <w:pPr>
                              <w:jc w:val="center"/>
                              <w:rPr>
                                <w:rFonts w:hAnsi="宋体"/>
                                <w:szCs w:val="21"/>
                              </w:rPr>
                            </w:pPr>
                          </w:p>
                          <w:p w14:paraId="125E1C1F">
                            <w:pPr>
                              <w:jc w:val="center"/>
                              <w:rPr>
                                <w:rFonts w:hAnsi="宋体"/>
                                <w:szCs w:val="21"/>
                              </w:rPr>
                            </w:pPr>
                          </w:p>
                          <w:p w14:paraId="1872F75A">
                            <w:pPr>
                              <w:jc w:val="center"/>
                              <w:rPr>
                                <w:rFonts w:hAnsi="宋体"/>
                                <w:szCs w:val="21"/>
                              </w:rPr>
                            </w:pPr>
                          </w:p>
                          <w:p w14:paraId="7FBF9832">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3AF9F157">
                      <w:pPr>
                        <w:jc w:val="center"/>
                        <w:rPr>
                          <w:rFonts w:hAnsi="宋体"/>
                          <w:szCs w:val="21"/>
                        </w:rPr>
                      </w:pPr>
                    </w:p>
                    <w:p w14:paraId="125E1C1F">
                      <w:pPr>
                        <w:jc w:val="center"/>
                        <w:rPr>
                          <w:rFonts w:hAnsi="宋体"/>
                          <w:szCs w:val="21"/>
                        </w:rPr>
                      </w:pPr>
                    </w:p>
                    <w:p w14:paraId="1872F75A">
                      <w:pPr>
                        <w:jc w:val="center"/>
                        <w:rPr>
                          <w:rFonts w:hAnsi="宋体"/>
                          <w:szCs w:val="21"/>
                        </w:rPr>
                      </w:pPr>
                    </w:p>
                    <w:p w14:paraId="7FBF9832">
                      <w:pPr>
                        <w:jc w:val="center"/>
                        <w:rPr>
                          <w:szCs w:val="21"/>
                        </w:rPr>
                      </w:pPr>
                      <w:r>
                        <w:rPr>
                          <w:rFonts w:hint="eastAsia" w:hAnsi="宋体"/>
                          <w:szCs w:val="21"/>
                        </w:rPr>
                        <w:t>法定代表人身份证复印件</w:t>
                      </w:r>
                    </w:p>
                  </w:txbxContent>
                </v:textbox>
              </v:shape>
            </w:pict>
          </mc:Fallback>
        </mc:AlternateContent>
      </w:r>
    </w:p>
    <w:p w14:paraId="1C8AF63C">
      <w:pPr>
        <w:spacing w:line="560" w:lineRule="exact"/>
        <w:ind w:firstLine="480" w:firstLineChars="200"/>
        <w:rPr>
          <w:rFonts w:ascii="仿宋_GB2312" w:hAnsi="仿宋_GB2312" w:eastAsia="仿宋_GB2312" w:cs="仿宋_GB2312"/>
        </w:rPr>
      </w:pPr>
    </w:p>
    <w:p w14:paraId="30A8BF3A">
      <w:pPr>
        <w:spacing w:line="560" w:lineRule="exact"/>
        <w:ind w:firstLine="480" w:firstLineChars="200"/>
        <w:rPr>
          <w:rFonts w:ascii="仿宋_GB2312" w:hAnsi="仿宋_GB2312" w:eastAsia="仿宋_GB2312" w:cs="仿宋_GB2312"/>
        </w:rPr>
      </w:pPr>
    </w:p>
    <w:p w14:paraId="0E7EEB32">
      <w:pPr>
        <w:spacing w:line="560" w:lineRule="exact"/>
        <w:ind w:firstLine="480" w:firstLineChars="200"/>
        <w:rPr>
          <w:rFonts w:ascii="仿宋_GB2312" w:hAnsi="仿宋_GB2312" w:eastAsia="仿宋_GB2312" w:cs="仿宋_GB2312"/>
        </w:rPr>
      </w:pPr>
    </w:p>
    <w:p w14:paraId="0235C761">
      <w:pPr>
        <w:spacing w:line="560" w:lineRule="exact"/>
        <w:ind w:firstLine="480" w:firstLineChars="200"/>
        <w:rPr>
          <w:rFonts w:ascii="仿宋_GB2312" w:hAnsi="仿宋_GB2312" w:eastAsia="仿宋_GB2312" w:cs="仿宋_GB2312"/>
        </w:rPr>
      </w:pPr>
    </w:p>
    <w:p w14:paraId="6E4233C1">
      <w:pPr>
        <w:spacing w:line="560" w:lineRule="exact"/>
        <w:rPr>
          <w:rFonts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14:paraId="63C90CB6">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14:paraId="116F34F6">
      <w:pPr>
        <w:spacing w:line="560" w:lineRule="exact"/>
        <w:jc w:val="center"/>
        <w:rPr>
          <w:rFonts w:ascii="仿宋_GB2312" w:hAnsi="仿宋_GB2312" w:eastAsia="仿宋_GB2312" w:cs="仿宋_GB2312"/>
          <w:sz w:val="28"/>
          <w:szCs w:val="28"/>
        </w:rPr>
      </w:pPr>
      <w:bookmarkStart w:id="10" w:name="_Toc2055"/>
      <w:bookmarkStart w:id="11" w:name="_Toc21866"/>
      <w:bookmarkStart w:id="12" w:name="_Toc12830"/>
      <w:r>
        <w:rPr>
          <w:rFonts w:hint="eastAsia" w:ascii="仿宋_GB2312" w:hAnsi="仿宋_GB2312" w:eastAsia="仿宋_GB2312" w:cs="仿宋_GB2312"/>
          <w:sz w:val="28"/>
          <w:szCs w:val="28"/>
        </w:rPr>
        <w:t>企业法人授权委托书</w:t>
      </w:r>
      <w:bookmarkEnd w:id="10"/>
      <w:bookmarkEnd w:id="11"/>
      <w:bookmarkEnd w:id="12"/>
    </w:p>
    <w:p w14:paraId="0026C634">
      <w:pPr>
        <w:tabs>
          <w:tab w:val="left" w:pos="6300"/>
        </w:tabs>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致：山信软件股份有限公司</w:t>
      </w:r>
      <w:r>
        <w:rPr>
          <w:rFonts w:hint="eastAsia" w:ascii="仿宋_GB2312" w:hAnsi="仿宋_GB2312" w:eastAsia="仿宋_GB2312" w:cs="仿宋_GB2312"/>
          <w:sz w:val="28"/>
          <w:szCs w:val="28"/>
          <w:u w:val="single"/>
        </w:rPr>
        <w:t xml:space="preserve">                       </w:t>
      </w:r>
    </w:p>
    <w:p w14:paraId="40E5E6DF">
      <w:pPr>
        <w:tabs>
          <w:tab w:val="left" w:pos="6300"/>
        </w:tabs>
        <w:snapToGrid w:val="0"/>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14:paraId="27B6B55E">
      <w:pPr>
        <w:tabs>
          <w:tab w:val="left" w:pos="6300"/>
        </w:tabs>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14:paraId="540D81D6">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14:paraId="42E2DC5B">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14:paraId="75530DEB">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4B15F02F">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14:paraId="078325F0">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1D7FAA08">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1D2CFF2A">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14:paraId="6020E046">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14:paraId="1E7D90EA">
      <w:pPr>
        <w:tabs>
          <w:tab w:val="left" w:pos="6300"/>
        </w:tabs>
        <w:snapToGrid w:val="0"/>
        <w:spacing w:line="5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14:paraId="4A995420">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14:paraId="38F71958">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14:paraId="3021EE1F">
      <w:pPr>
        <w:tabs>
          <w:tab w:val="left" w:pos="6300"/>
        </w:tabs>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14:paraId="646E23B6">
      <w:pPr>
        <w:snapToGrid w:val="0"/>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14:paraId="11AA872E">
      <w:pPr>
        <w:spacing w:line="560" w:lineRule="exact"/>
        <w:rPr>
          <w:rFonts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FF8AC8">
                            <w:pPr>
                              <w:jc w:val="center"/>
                              <w:rPr>
                                <w:rFonts w:hAnsi="宋体"/>
                                <w:szCs w:val="21"/>
                              </w:rPr>
                            </w:pPr>
                          </w:p>
                          <w:p w14:paraId="4E6B8B75">
                            <w:pPr>
                              <w:jc w:val="center"/>
                              <w:rPr>
                                <w:rFonts w:hAnsi="宋体"/>
                                <w:szCs w:val="21"/>
                              </w:rPr>
                            </w:pPr>
                          </w:p>
                          <w:p w14:paraId="517856AC">
                            <w:pPr>
                              <w:jc w:val="center"/>
                              <w:rPr>
                                <w:rFonts w:hAnsi="宋体"/>
                                <w:szCs w:val="21"/>
                              </w:rPr>
                            </w:pPr>
                          </w:p>
                          <w:p w14:paraId="5AF76908">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14:paraId="37FF8AC8">
                      <w:pPr>
                        <w:jc w:val="center"/>
                        <w:rPr>
                          <w:rFonts w:hAnsi="宋体"/>
                          <w:szCs w:val="21"/>
                        </w:rPr>
                      </w:pPr>
                    </w:p>
                    <w:p w14:paraId="4E6B8B75">
                      <w:pPr>
                        <w:jc w:val="center"/>
                        <w:rPr>
                          <w:rFonts w:hAnsi="宋体"/>
                          <w:szCs w:val="21"/>
                        </w:rPr>
                      </w:pPr>
                    </w:p>
                    <w:p w14:paraId="517856AC">
                      <w:pPr>
                        <w:jc w:val="center"/>
                        <w:rPr>
                          <w:rFonts w:hAnsi="宋体"/>
                          <w:szCs w:val="21"/>
                        </w:rPr>
                      </w:pPr>
                    </w:p>
                    <w:p w14:paraId="5AF76908">
                      <w:pPr>
                        <w:jc w:val="center"/>
                        <w:rPr>
                          <w:szCs w:val="21"/>
                        </w:rPr>
                      </w:pPr>
                      <w:r>
                        <w:rPr>
                          <w:rFonts w:hint="eastAsia" w:hAnsi="宋体"/>
                          <w:szCs w:val="21"/>
                        </w:rPr>
                        <w:t>受委托人身份证扫描件</w:t>
                      </w:r>
                    </w:p>
                  </w:txbxContent>
                </v:textbox>
              </v:shape>
            </w:pict>
          </mc:Fallback>
        </mc:AlternateContent>
      </w:r>
    </w:p>
    <w:p w14:paraId="0689E5BD">
      <w:pPr>
        <w:spacing w:line="560" w:lineRule="exact"/>
        <w:ind w:firstLine="420"/>
        <w:rPr>
          <w:rFonts w:ascii="仿宋_GB2312" w:hAnsi="仿宋_GB2312" w:eastAsia="仿宋_GB2312" w:cs="仿宋_GB2312"/>
          <w:sz w:val="28"/>
          <w:szCs w:val="28"/>
          <w:u w:val="single"/>
        </w:rPr>
      </w:pPr>
    </w:p>
    <w:p w14:paraId="28DC7229">
      <w:pPr>
        <w:spacing w:line="560" w:lineRule="exact"/>
        <w:ind w:firstLine="420"/>
        <w:rPr>
          <w:rFonts w:ascii="仿宋_GB2312" w:hAnsi="仿宋_GB2312" w:eastAsia="仿宋_GB2312" w:cs="仿宋_GB2312"/>
          <w:sz w:val="28"/>
          <w:szCs w:val="28"/>
          <w:u w:val="single"/>
        </w:rPr>
      </w:pPr>
    </w:p>
    <w:p w14:paraId="6E4C0F1B">
      <w:pPr>
        <w:spacing w:line="560" w:lineRule="exact"/>
        <w:ind w:firstLine="420"/>
        <w:rPr>
          <w:rFonts w:ascii="仿宋_GB2312" w:hAnsi="仿宋_GB2312" w:eastAsia="仿宋_GB2312" w:cs="仿宋_GB2312"/>
          <w:sz w:val="28"/>
          <w:szCs w:val="28"/>
          <w:u w:val="single"/>
        </w:rPr>
      </w:pPr>
    </w:p>
    <w:p w14:paraId="3E925921">
      <w:pPr>
        <w:spacing w:line="560" w:lineRule="exact"/>
        <w:rPr>
          <w:rFonts w:ascii="仿宋_GB2312" w:hAnsi="仿宋_GB2312" w:eastAsia="仿宋_GB2312" w:cs="仿宋_GB2312"/>
        </w:rPr>
      </w:pPr>
    </w:p>
    <w:p w14:paraId="34766BFA">
      <w:pPr>
        <w:spacing w:line="560" w:lineRule="exact"/>
        <w:ind w:firstLine="560" w:firstLineChars="200"/>
        <w:rPr>
          <w:rFonts w:ascii="仿宋_GB2312" w:hAnsi="仿宋_GB2312" w:eastAsia="仿宋_GB2312" w:cs="仿宋_GB2312"/>
          <w:b/>
          <w:sz w:val="28"/>
          <w:szCs w:val="28"/>
        </w:rPr>
      </w:pPr>
    </w:p>
    <w:p w14:paraId="437FE402">
      <w:pPr>
        <w:spacing w:line="560" w:lineRule="exact"/>
        <w:ind w:firstLine="560" w:firstLineChars="200"/>
        <w:rPr>
          <w:rFonts w:ascii="仿宋_GB2312" w:hAnsi="仿宋_GB2312" w:eastAsia="仿宋_GB2312" w:cs="仿宋_GB2312"/>
          <w:b/>
          <w:sz w:val="28"/>
          <w:szCs w:val="28"/>
        </w:rPr>
      </w:pPr>
    </w:p>
    <w:p w14:paraId="6D440688">
      <w:pPr>
        <w:spacing w:line="560" w:lineRule="exact"/>
        <w:ind w:firstLine="560" w:firstLineChars="200"/>
        <w:rPr>
          <w:rFonts w:ascii="仿宋_GB2312" w:hAnsi="仿宋_GB2312" w:eastAsia="仿宋_GB2312" w:cs="仿宋_GB2312"/>
          <w:b/>
          <w:sz w:val="28"/>
          <w:szCs w:val="28"/>
        </w:rPr>
      </w:pPr>
    </w:p>
    <w:p w14:paraId="7783EA8E">
      <w:pPr>
        <w:spacing w:line="560" w:lineRule="exact"/>
        <w:jc w:val="left"/>
        <w:rPr>
          <w:rFonts w:ascii="仿宋_GB2312" w:hAnsi="仿宋_GB2312" w:eastAsia="仿宋_GB2312" w:cs="仿宋_GB2312"/>
          <w:kern w:val="0"/>
          <w:sz w:val="28"/>
          <w:szCs w:val="28"/>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小标宋简体">
    <w:altName w:val="Microsoft YaHei UI"/>
    <w:panose1 w:val="00000000000000000000"/>
    <w:charset w:val="86"/>
    <w:family w:val="script"/>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7E69">
    <w:pPr>
      <w:pStyle w:val="27"/>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203D">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2932">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5D30">
    <w:pPr>
      <w:pStyle w:val="27"/>
    </w:pPr>
    <w:r>
      <w:rPr>
        <w:rFonts w:hint="eastAsia" w:ascii="微软雅黑" w:hAnsi="微软雅黑" w:eastAsia="微软雅黑" w:cs="微软雅黑"/>
        <w:bCs/>
      </w:rPr>
      <w:t xml:space="preserve">版本号：Ver2.0                               </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PAGE</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r>
      <w:rPr>
        <w:rFonts w:hint="eastAsia" w:ascii="微软雅黑" w:hAnsi="微软雅黑" w:eastAsia="微软雅黑" w:cs="微软雅黑"/>
        <w:bCs/>
        <w:lang w:val="zh-CN"/>
      </w:rPr>
      <w:t>/</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NUMPAGES</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B194E">
    <w:pPr>
      <w:pStyle w:val="28"/>
      <w:jc w:val="both"/>
      <w:rPr>
        <w:rFonts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山信软件股份有限公司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506B">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1841">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6CA4">
    <w:pPr>
      <w:pStyle w:val="28"/>
      <w:jc w:val="left"/>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2218B6"/>
    <w:rsid w:val="24275DE9"/>
    <w:rsid w:val="24553C59"/>
    <w:rsid w:val="24B91EA0"/>
    <w:rsid w:val="24C2636B"/>
    <w:rsid w:val="24C84023"/>
    <w:rsid w:val="251025FB"/>
    <w:rsid w:val="251B78DF"/>
    <w:rsid w:val="25496D74"/>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1B1640"/>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0E6A3F"/>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7C7D3E"/>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2C01B8"/>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2A4E0C"/>
    <w:rsid w:val="5E3E01D8"/>
    <w:rsid w:val="5E411185"/>
    <w:rsid w:val="5E511105"/>
    <w:rsid w:val="5E636DFE"/>
    <w:rsid w:val="5E731D75"/>
    <w:rsid w:val="5E9A46D0"/>
    <w:rsid w:val="5EC55E0B"/>
    <w:rsid w:val="5EC8329B"/>
    <w:rsid w:val="5ED864A3"/>
    <w:rsid w:val="5EDF7736"/>
    <w:rsid w:val="5EF000A9"/>
    <w:rsid w:val="5F34063D"/>
    <w:rsid w:val="5F3F0B74"/>
    <w:rsid w:val="5F54584D"/>
    <w:rsid w:val="5F5D3E1F"/>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631A66"/>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2500"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b/>
      <w:bCs/>
      <w:kern w:val="44"/>
      <w:sz w:val="44"/>
      <w:szCs w:val="44"/>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rFonts w:ascii="Times New Roman" w:hAnsi="Times New Roman"/>
      <w:b/>
      <w:bCs/>
      <w:kern w:val="2"/>
      <w:sz w:val="32"/>
      <w:szCs w:val="32"/>
    </w:rPr>
  </w:style>
  <w:style w:type="character" w:customStyle="1" w:styleId="52">
    <w:name w:val="正文文本 字符"/>
    <w:link w:val="7"/>
    <w:semiHidden/>
    <w:qFormat/>
    <w:uiPriority w:val="99"/>
    <w:rPr>
      <w:kern w:val="2"/>
      <w:sz w:val="24"/>
      <w:szCs w:val="24"/>
    </w:rPr>
  </w:style>
  <w:style w:type="character" w:customStyle="1" w:styleId="53">
    <w:name w:val="正文首行缩进 字符"/>
    <w:link w:val="6"/>
    <w:qFormat/>
    <w:uiPriority w:val="0"/>
    <w:rPr>
      <w:kern w:val="2"/>
      <w:sz w:val="28"/>
      <w:szCs w:val="24"/>
    </w:rPr>
  </w:style>
  <w:style w:type="character" w:customStyle="1" w:styleId="54">
    <w:name w:val="标题 4 字符"/>
    <w:link w:val="5"/>
    <w:qFormat/>
    <w:uiPriority w:val="0"/>
    <w:rPr>
      <w:b/>
      <w:kern w:val="2"/>
      <w:sz w:val="28"/>
      <w:szCs w:val="24"/>
    </w:rPr>
  </w:style>
  <w:style w:type="character" w:customStyle="1" w:styleId="55">
    <w:name w:val="标题 5 字符"/>
    <w:link w:val="8"/>
    <w:qFormat/>
    <w:uiPriority w:val="0"/>
    <w:rPr>
      <w:kern w:val="2"/>
      <w:sz w:val="28"/>
      <w:szCs w:val="24"/>
    </w:rPr>
  </w:style>
  <w:style w:type="character" w:customStyle="1" w:styleId="56">
    <w:name w:val="标题 6 字符"/>
    <w:link w:val="9"/>
    <w:qFormat/>
    <w:uiPriority w:val="0"/>
    <w:rPr>
      <w:kern w:val="2"/>
      <w:sz w:val="28"/>
      <w:szCs w:val="24"/>
    </w:rPr>
  </w:style>
  <w:style w:type="character" w:customStyle="1" w:styleId="57">
    <w:name w:val="标题 7 字符"/>
    <w:link w:val="10"/>
    <w:qFormat/>
    <w:uiPriority w:val="0"/>
    <w:rPr>
      <w:kern w:val="2"/>
      <w:sz w:val="28"/>
      <w:szCs w:val="24"/>
    </w:rPr>
  </w:style>
  <w:style w:type="character" w:customStyle="1" w:styleId="58">
    <w:name w:val="标题 8 字符"/>
    <w:link w:val="11"/>
    <w:qFormat/>
    <w:uiPriority w:val="0"/>
    <w:rPr>
      <w:kern w:val="2"/>
      <w:sz w:val="28"/>
      <w:szCs w:val="24"/>
    </w:rPr>
  </w:style>
  <w:style w:type="character" w:customStyle="1" w:styleId="59">
    <w:name w:val="标题 9 字符"/>
    <w:link w:val="12"/>
    <w:qFormat/>
    <w:uiPriority w:val="0"/>
    <w:rPr>
      <w:kern w:val="2"/>
      <w:sz w:val="28"/>
      <w:szCs w:val="24"/>
    </w:rPr>
  </w:style>
  <w:style w:type="character" w:customStyle="1" w:styleId="60">
    <w:name w:val="正文缩进 字符"/>
    <w:link w:val="14"/>
    <w:qFormat/>
    <w:locked/>
    <w:uiPriority w:val="0"/>
    <w:rPr>
      <w:kern w:val="2"/>
      <w:sz w:val="24"/>
      <w:szCs w:val="24"/>
    </w:rPr>
  </w:style>
  <w:style w:type="character" w:customStyle="1" w:styleId="61">
    <w:name w:val="文档结构图 字符"/>
    <w:link w:val="16"/>
    <w:qFormat/>
    <w:uiPriority w:val="0"/>
    <w:rPr>
      <w:rFonts w:ascii="宋体" w:hAnsi="Times New Roman"/>
      <w:kern w:val="2"/>
      <w:sz w:val="18"/>
      <w:szCs w:val="18"/>
    </w:rPr>
  </w:style>
  <w:style w:type="character" w:customStyle="1" w:styleId="62">
    <w:name w:val="批注文字 字符"/>
    <w:link w:val="17"/>
    <w:qFormat/>
    <w:uiPriority w:val="0"/>
    <w:rPr>
      <w:kern w:val="2"/>
      <w:sz w:val="24"/>
      <w:szCs w:val="24"/>
    </w:rPr>
  </w:style>
  <w:style w:type="character" w:customStyle="1" w:styleId="63">
    <w:name w:val="称呼 字符"/>
    <w:link w:val="18"/>
    <w:qFormat/>
    <w:uiPriority w:val="0"/>
    <w:rPr>
      <w:rFonts w:ascii="Arial" w:hAnsi="Arial"/>
      <w:spacing w:val="-5"/>
      <w:sz w:val="24"/>
    </w:rPr>
  </w:style>
  <w:style w:type="character" w:customStyle="1" w:styleId="64">
    <w:name w:val="正文文本缩进 字符"/>
    <w:link w:val="19"/>
    <w:qFormat/>
    <w:uiPriority w:val="0"/>
    <w:rPr>
      <w:kern w:val="2"/>
      <w:sz w:val="21"/>
      <w:szCs w:val="24"/>
    </w:rPr>
  </w:style>
  <w:style w:type="character" w:customStyle="1" w:styleId="65">
    <w:name w:val="纯文本 字符"/>
    <w:link w:val="22"/>
    <w:qFormat/>
    <w:uiPriority w:val="0"/>
    <w:rPr>
      <w:rFonts w:ascii="宋体" w:hAnsi="Courier New" w:cs="Courier New"/>
      <w:kern w:val="2"/>
      <w:sz w:val="21"/>
      <w:szCs w:val="21"/>
    </w:rPr>
  </w:style>
  <w:style w:type="character" w:customStyle="1" w:styleId="66">
    <w:name w:val="日期 字符"/>
    <w:link w:val="24"/>
    <w:qFormat/>
    <w:uiPriority w:val="0"/>
    <w:rPr>
      <w:rFonts w:ascii="仿宋_GB2312" w:hAnsi="宋体" w:eastAsia="仿宋_GB2312"/>
      <w:kern w:val="2"/>
      <w:sz w:val="28"/>
      <w:szCs w:val="28"/>
    </w:rPr>
  </w:style>
  <w:style w:type="character" w:customStyle="1" w:styleId="67">
    <w:name w:val="正文文本缩进 2 字符"/>
    <w:link w:val="25"/>
    <w:qFormat/>
    <w:uiPriority w:val="0"/>
    <w:rPr>
      <w:kern w:val="2"/>
      <w:sz w:val="24"/>
      <w:szCs w:val="24"/>
    </w:rPr>
  </w:style>
  <w:style w:type="character" w:customStyle="1" w:styleId="68">
    <w:name w:val="批注框文本 字符"/>
    <w:link w:val="26"/>
    <w:qFormat/>
    <w:uiPriority w:val="0"/>
    <w:rPr>
      <w:rFonts w:ascii="Times New Roman" w:hAnsi="Times New Roman" w:eastAsia="宋体" w:cs="Times New Roman"/>
      <w:sz w:val="18"/>
      <w:szCs w:val="18"/>
    </w:rPr>
  </w:style>
  <w:style w:type="character" w:customStyle="1" w:styleId="69">
    <w:name w:val="页脚 字符"/>
    <w:link w:val="27"/>
    <w:qFormat/>
    <w:uiPriority w:val="99"/>
    <w:rPr>
      <w:rFonts w:ascii="Times New Roman" w:hAnsi="Times New Roman"/>
      <w:kern w:val="2"/>
      <w:sz w:val="18"/>
      <w:szCs w:val="18"/>
    </w:rPr>
  </w:style>
  <w:style w:type="character" w:customStyle="1" w:styleId="70">
    <w:name w:val="页眉 字符"/>
    <w:link w:val="28"/>
    <w:qFormat/>
    <w:uiPriority w:val="99"/>
    <w:rPr>
      <w:rFonts w:ascii="Times New Roman" w:hAnsi="Times New Roman"/>
      <w:kern w:val="2"/>
      <w:sz w:val="18"/>
      <w:szCs w:val="18"/>
    </w:rPr>
  </w:style>
  <w:style w:type="character" w:customStyle="1" w:styleId="71">
    <w:name w:val="副标题 字符"/>
    <w:link w:val="31"/>
    <w:qFormat/>
    <w:uiPriority w:val="0"/>
    <w:rPr>
      <w:rFonts w:ascii="Cambria" w:hAnsi="Cambria"/>
      <w:b/>
      <w:bCs/>
      <w:kern w:val="28"/>
      <w:sz w:val="28"/>
      <w:szCs w:val="32"/>
    </w:rPr>
  </w:style>
  <w:style w:type="character" w:customStyle="1" w:styleId="72">
    <w:name w:val="正文文本缩进 3 字符"/>
    <w:link w:val="33"/>
    <w:qFormat/>
    <w:uiPriority w:val="0"/>
    <w:rPr>
      <w:rFonts w:ascii="宋体" w:hAnsi="Arial"/>
      <w:bCs/>
      <w:sz w:val="28"/>
    </w:rPr>
  </w:style>
  <w:style w:type="character" w:customStyle="1" w:styleId="73">
    <w:name w:val="正文文本 2 字符"/>
    <w:link w:val="36"/>
    <w:qFormat/>
    <w:uiPriority w:val="0"/>
    <w:rPr>
      <w:b/>
      <w:bCs/>
      <w:kern w:val="2"/>
      <w:sz w:val="28"/>
    </w:rPr>
  </w:style>
  <w:style w:type="character" w:customStyle="1" w:styleId="74">
    <w:name w:val="标题 字符"/>
    <w:link w:val="38"/>
    <w:qFormat/>
    <w:uiPriority w:val="0"/>
    <w:rPr>
      <w:rFonts w:ascii="Arial" w:hAnsi="Arial" w:cs="Arial"/>
      <w:b/>
      <w:bCs/>
      <w:kern w:val="2"/>
      <w:sz w:val="32"/>
      <w:szCs w:val="32"/>
    </w:rPr>
  </w:style>
  <w:style w:type="character" w:customStyle="1" w:styleId="75">
    <w:name w:val="批注主题 字符"/>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rPr>
      <w:kern w:val="2"/>
      <w:sz w:val="28"/>
      <w:szCs w:val="24"/>
    </w:rPr>
  </w:style>
  <w:style w:type="character" w:customStyle="1" w:styleId="79">
    <w:name w:val="标题 3 Char1"/>
    <w:basedOn w:val="77"/>
    <w:qFormat/>
    <w:uiPriority w:val="99"/>
    <w:rPr>
      <w:kern w:val="2"/>
      <w:sz w:val="28"/>
      <w:szCs w:val="24"/>
    </w:rPr>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rPr>
      <w:kern w:val="2"/>
      <w:sz w:val="24"/>
      <w:szCs w:val="24"/>
    </w:rPr>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字符"/>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Char Char21"/>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正文首行缩进1"/>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rPr>
      <w:kern w:val="2"/>
      <w:sz w:val="24"/>
      <w:szCs w:val="24"/>
    </w:rPr>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rPr>
      <w:rFonts w:ascii="Times New Roman" w:hAnsi="Times New Roman" w:eastAsia="宋体" w:cs="Times New Roman"/>
      <w:sz w:val="24"/>
      <w:szCs w:val="24"/>
    </w:rPr>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字符"/>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目录 1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标题 1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1"/>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ind w:left="567" w:leftChars="270" w:firstLine="413" w:firstLineChars="147"/>
    </w:pPr>
    <w:rPr>
      <w:rFonts w:ascii="宋体" w:hAnsi="宋体"/>
      <w:kern w:val="0"/>
      <w:sz w:val="28"/>
      <w:szCs w:val="28"/>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2696</Words>
  <Characters>2947</Characters>
  <Lines>27</Lines>
  <Paragraphs>7</Paragraphs>
  <TotalTime>2</TotalTime>
  <ScaleCrop>false</ScaleCrop>
  <LinksUpToDate>false</LinksUpToDate>
  <CharactersWithSpaces>3557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cp:lastModifiedBy>
  <dcterms:modified xsi:type="dcterms:W3CDTF">2025-09-16T08:34:45Z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D458E7C3E90D4C9A828401BDB33CFD0F</vt:lpwstr>
  </property>
  <property fmtid="{D5CDD505-2E9C-101B-9397-08002B2CF9AE}" pid="4" name="KSOTemplateDocerSaveRecord">
    <vt:lpwstr>eyJoZGlkIjoiZDE2MmJkOTczODA4YWEwNTgyYmEwYjU2MjBkYTNlNDkiLCJ1c2VySWQiOiIzMzU1NzcyMjgifQ==</vt:lpwstr>
  </property>
</Properties>
</file>