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auto"/>
        <w:ind w:right="720"/>
        <w:rPr>
          <w:rFonts w:eastAsia="黑体"/>
          <w:b/>
          <w:color w:val="auto"/>
          <w:sz w:val="36"/>
        </w:rPr>
      </w:pPr>
      <w:r>
        <w:rPr>
          <w:rFonts w:hint="eastAsia" w:eastAsia="黑体"/>
          <w:b/>
          <w:color w:val="auto"/>
          <w:sz w:val="36"/>
        </w:rPr>
        <w:t xml:space="preserve">招标编号： 82142725092699 </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bookmarkStart w:id="389" w:name="_GoBack"/>
      <w:bookmarkEnd w:id="389"/>
    </w:p>
    <w:p>
      <w:pPr>
        <w:spacing w:line="400" w:lineRule="auto"/>
        <w:rPr>
          <w:rFonts w:eastAsia="黑体"/>
          <w:b/>
          <w:color w:val="auto"/>
          <w:sz w:val="36"/>
        </w:rPr>
      </w:pPr>
    </w:p>
    <w:p>
      <w:pPr>
        <w:spacing w:line="400" w:lineRule="auto"/>
        <w:jc w:val="center"/>
        <w:rPr>
          <w:rFonts w:eastAsia="黑体"/>
          <w:b/>
          <w:color w:val="auto"/>
          <w:sz w:val="36"/>
        </w:rPr>
      </w:pPr>
      <w:r>
        <w:rPr>
          <w:rFonts w:eastAsia="黑体"/>
          <w:b/>
          <w:color w:val="auto"/>
          <w:sz w:val="36"/>
        </w:rPr>
        <w:drawing>
          <wp:inline distT="0" distB="0" distL="0" distR="0">
            <wp:extent cx="1233805" cy="991870"/>
            <wp:effectExtent l="0" t="0" r="0" b="11430"/>
            <wp:docPr id="2" name="图片 2"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hangangnew"/>
                    <pic:cNvPicPr>
                      <a:picLocks noChangeAspect="1" noChangeArrowheads="1"/>
                    </pic:cNvPicPr>
                  </pic:nvPicPr>
                  <pic:blipFill>
                    <a:blip r:embed="rId7"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pPr>
        <w:spacing w:line="400" w:lineRule="auto"/>
        <w:jc w:val="center"/>
        <w:rPr>
          <w:rFonts w:hint="eastAsia" w:eastAsia="黑体"/>
          <w:b/>
          <w:color w:val="FF0000"/>
          <w:sz w:val="36"/>
          <w:lang w:val="en-US" w:eastAsia="zh-CN"/>
        </w:rPr>
      </w:pPr>
      <w:bookmarkStart w:id="0" w:name="OLE_LINK3"/>
      <w:r>
        <w:rPr>
          <w:rFonts w:hint="eastAsia" w:eastAsia="黑体"/>
          <w:b/>
          <w:color w:val="FF0000"/>
          <w:sz w:val="36"/>
          <w:lang w:val="en-US" w:eastAsia="zh-CN"/>
        </w:rPr>
        <w:t>2025年强强项目轻质砖</w:t>
      </w:r>
    </w:p>
    <w:bookmarkEnd w:id="0"/>
    <w:p>
      <w:pPr>
        <w:spacing w:line="400" w:lineRule="auto"/>
        <w:jc w:val="center"/>
        <w:rPr>
          <w:rFonts w:eastAsia="黑体"/>
          <w:b/>
          <w:color w:val="auto"/>
          <w:sz w:val="36"/>
        </w:rPr>
      </w:pPr>
      <w:r>
        <w:rPr>
          <w:rFonts w:hint="eastAsia" w:eastAsia="黑体"/>
          <w:b/>
          <w:color w:val="auto"/>
          <w:sz w:val="36"/>
        </w:rPr>
        <w:t>招标文件</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jc w:val="both"/>
        <w:rPr>
          <w:rFonts w:eastAsia="黑体"/>
          <w:b/>
          <w:color w:val="auto"/>
          <w:sz w:val="36"/>
        </w:rPr>
      </w:pPr>
    </w:p>
    <w:p>
      <w:pPr>
        <w:spacing w:line="400" w:lineRule="auto"/>
        <w:ind w:firstLine="1807" w:firstLineChars="500"/>
        <w:jc w:val="both"/>
        <w:rPr>
          <w:rFonts w:hint="default" w:eastAsia="黑体"/>
          <w:b/>
          <w:color w:val="auto"/>
          <w:sz w:val="36"/>
          <w:lang w:val="en-US" w:eastAsia="zh-CN"/>
        </w:rPr>
      </w:pPr>
      <w:r>
        <w:rPr>
          <w:rFonts w:hint="eastAsia" w:eastAsia="黑体"/>
          <w:b/>
          <w:color w:val="auto"/>
          <w:sz w:val="36"/>
          <w:lang w:eastAsia="zh-CN"/>
        </w:rPr>
        <w:t>山东耐材集团</w:t>
      </w:r>
      <w:r>
        <w:rPr>
          <w:rFonts w:hint="eastAsia" w:eastAsia="黑体"/>
          <w:b/>
          <w:color w:val="auto"/>
          <w:sz w:val="36"/>
          <w:lang w:val="en-US" w:eastAsia="zh-CN"/>
        </w:rPr>
        <w:t>鲁耐窑业有限公司</w:t>
      </w:r>
    </w:p>
    <w:p>
      <w:pPr>
        <w:spacing w:line="400" w:lineRule="auto"/>
        <w:jc w:val="center"/>
        <w:rPr>
          <w:rFonts w:eastAsia="黑体"/>
          <w:b/>
          <w:color w:val="FF0000"/>
          <w:sz w:val="36"/>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9</w:t>
      </w:r>
      <w:r>
        <w:rPr>
          <w:rFonts w:hint="eastAsia" w:eastAsia="黑体"/>
          <w:b/>
          <w:color w:val="FF0000"/>
          <w:sz w:val="36"/>
        </w:rPr>
        <w:t>月</w:t>
      </w:r>
      <w:r>
        <w:rPr>
          <w:rFonts w:hint="eastAsia" w:eastAsia="黑体"/>
          <w:b/>
          <w:color w:val="FF0000"/>
          <w:sz w:val="36"/>
          <w:lang w:val="en-US" w:eastAsia="zh-CN"/>
        </w:rPr>
        <w:t>30</w:t>
      </w:r>
      <w:r>
        <w:rPr>
          <w:rFonts w:hint="eastAsia" w:eastAsia="黑体"/>
          <w:b/>
          <w:color w:val="FF0000"/>
          <w:sz w:val="36"/>
        </w:rPr>
        <w:t>日</w:t>
      </w:r>
    </w:p>
    <w:p>
      <w:pPr>
        <w:jc w:val="center"/>
        <w:rPr>
          <w:rStyle w:val="16"/>
          <w:rFonts w:ascii="宋体" w:hAnsi="宋体" w:eastAsia="宋体" w:cs="宋体"/>
          <w:b/>
          <w:sz w:val="52"/>
        </w:rPr>
      </w:pPr>
      <w:r>
        <w:rPr>
          <w:rFonts w:ascii="宋体" w:hAnsi="宋体" w:eastAsia="宋体" w:cs="宋体"/>
          <w:b/>
          <w:sz w:val="52"/>
        </w:rPr>
        <w:t>目录</w:t>
      </w:r>
    </w:p>
    <w:p>
      <w:pPr>
        <w:jc w:val="center"/>
        <w:rPr>
          <w:rFonts w:ascii="宋体" w:hAnsi="宋体" w:eastAsia="宋体" w:cs="宋体"/>
          <w:b/>
          <w:sz w:val="52"/>
        </w:rPr>
      </w:pPr>
    </w:p>
    <w:p>
      <w:pPr>
        <w:pStyle w:val="2"/>
        <w:tabs>
          <w:tab w:val="right" w:leader="dot" w:pos="8296"/>
        </w:tabs>
        <w:rPr>
          <w:rFonts w:asciiTheme="minorHAnsi" w:hAnsiTheme="minorHAnsi"/>
          <w:sz w:val="22"/>
        </w:rPr>
      </w:pPr>
      <w:r>
        <w:rPr>
          <w:rFonts w:ascii="宋体" w:hAnsi="宋体" w:eastAsia="宋体" w:cs="宋体"/>
          <w:b/>
          <w:sz w:val="52"/>
        </w:rPr>
        <w:fldChar w:fldCharType="begin"/>
      </w:r>
      <w:r>
        <w:rPr>
          <w:rFonts w:ascii="宋体" w:hAnsi="宋体" w:eastAsia="宋体" w:cs="宋体"/>
          <w:b/>
          <w:sz w:val="52"/>
        </w:rPr>
        <w:instrText xml:space="preserve">TOC \o "1-1" \h \z \u</w:instrText>
      </w:r>
      <w:r>
        <w:rPr>
          <w:rFonts w:ascii="宋体" w:hAnsi="宋体" w:eastAsia="宋体" w:cs="宋体"/>
          <w:b/>
          <w:sz w:val="52"/>
        </w:rPr>
        <w:fldChar w:fldCharType="separate"/>
      </w:r>
      <w:r>
        <w:fldChar w:fldCharType="begin"/>
      </w:r>
      <w:r>
        <w:rPr>
          <w:rStyle w:val="17"/>
        </w:rPr>
        <w:instrText xml:space="preserve"> HYPERLINK \l "_Toc256000012" </w:instrText>
      </w:r>
      <w:r>
        <w:fldChar w:fldCharType="separate"/>
      </w:r>
      <w:r>
        <w:rPr>
          <w:rStyle w:val="17"/>
          <w:rFonts w:hint="eastAsia"/>
          <w:highlight w:val="white"/>
        </w:rPr>
        <w:t>第一章 招标公告</w:t>
      </w:r>
      <w:r>
        <w:rPr>
          <w:rStyle w:val="17"/>
        </w:rPr>
        <w:tab/>
      </w:r>
      <w:r>
        <w:fldChar w:fldCharType="begin"/>
      </w:r>
      <w:r>
        <w:rPr>
          <w:rStyle w:val="17"/>
        </w:rPr>
        <w:instrText xml:space="preserve"> PAGEREF _Toc256000012 \h </w:instrText>
      </w:r>
      <w:r>
        <w:fldChar w:fldCharType="separate"/>
      </w:r>
      <w:r>
        <w:rPr>
          <w:rStyle w:val="17"/>
        </w:rPr>
        <w:t>3</w:t>
      </w:r>
      <w:r>
        <w:fldChar w:fldCharType="end"/>
      </w:r>
      <w:r>
        <w:fldChar w:fldCharType="end"/>
      </w:r>
    </w:p>
    <w:p>
      <w:pPr>
        <w:pStyle w:val="2"/>
        <w:tabs>
          <w:tab w:val="right" w:leader="dot" w:pos="8296"/>
        </w:tabs>
        <w:rPr>
          <w:rFonts w:asciiTheme="minorHAnsi" w:hAnsiTheme="minorHAnsi"/>
          <w:sz w:val="22"/>
        </w:rPr>
      </w:pPr>
      <w:r>
        <w:fldChar w:fldCharType="begin"/>
      </w:r>
      <w:r>
        <w:rPr>
          <w:rStyle w:val="17"/>
        </w:rPr>
        <w:instrText xml:space="preserve"> HYPERLINK \l "_Toc256000013" </w:instrText>
      </w:r>
      <w:r>
        <w:fldChar w:fldCharType="separate"/>
      </w:r>
      <w:r>
        <w:rPr>
          <w:rStyle w:val="17"/>
          <w:rFonts w:hint="eastAsia" w:ascii="宋体" w:hAnsi="宋体"/>
          <w:highlight w:val="white"/>
        </w:rPr>
        <w:t xml:space="preserve">第二章 </w:t>
      </w:r>
      <w:r>
        <w:rPr>
          <w:rStyle w:val="17"/>
          <w:rFonts w:ascii="宋体" w:hAnsi="宋体"/>
          <w:highlight w:val="white"/>
        </w:rPr>
        <w:t>投标人须知</w:t>
      </w:r>
      <w:r>
        <w:rPr>
          <w:rStyle w:val="17"/>
        </w:rPr>
        <w:tab/>
      </w:r>
      <w:r>
        <w:fldChar w:fldCharType="begin"/>
      </w:r>
      <w:r>
        <w:rPr>
          <w:rStyle w:val="17"/>
        </w:rPr>
        <w:instrText xml:space="preserve"> PAGEREF _Toc256000013 \h </w:instrText>
      </w:r>
      <w:r>
        <w:fldChar w:fldCharType="separate"/>
      </w:r>
      <w:r>
        <w:rPr>
          <w:rStyle w:val="17"/>
        </w:rPr>
        <w:t>5</w:t>
      </w:r>
      <w:r>
        <w:fldChar w:fldCharType="end"/>
      </w:r>
      <w:r>
        <w:fldChar w:fldCharType="end"/>
      </w:r>
    </w:p>
    <w:p>
      <w:pPr>
        <w:pStyle w:val="2"/>
        <w:tabs>
          <w:tab w:val="right" w:leader="dot" w:pos="8296"/>
        </w:tabs>
        <w:rPr>
          <w:rFonts w:asciiTheme="minorHAnsi" w:hAnsiTheme="minorHAnsi"/>
          <w:sz w:val="22"/>
        </w:rPr>
      </w:pPr>
      <w:r>
        <w:fldChar w:fldCharType="begin"/>
      </w:r>
      <w:r>
        <w:rPr>
          <w:rStyle w:val="17"/>
        </w:rPr>
        <w:instrText xml:space="preserve"> HYPERLINK \l "_Toc256000014" </w:instrText>
      </w:r>
      <w:r>
        <w:fldChar w:fldCharType="separate"/>
      </w:r>
      <w:r>
        <w:rPr>
          <w:rStyle w:val="17"/>
          <w:rFonts w:hint="eastAsia" w:ascii="宋体" w:hAnsi="宋体"/>
          <w:highlight w:val="white"/>
        </w:rPr>
        <w:t xml:space="preserve">第三章 </w:t>
      </w:r>
      <w:r>
        <w:rPr>
          <w:rStyle w:val="17"/>
          <w:rFonts w:ascii="宋体" w:hAnsi="宋体"/>
          <w:highlight w:val="white"/>
        </w:rPr>
        <w:t>评标办法</w:t>
      </w:r>
      <w:r>
        <w:rPr>
          <w:rStyle w:val="17"/>
        </w:rPr>
        <w:tab/>
      </w:r>
      <w:r>
        <w:fldChar w:fldCharType="begin"/>
      </w:r>
      <w:r>
        <w:rPr>
          <w:rStyle w:val="17"/>
        </w:rPr>
        <w:instrText xml:space="preserve"> PAGEREF _Toc256000014 \h </w:instrText>
      </w:r>
      <w:r>
        <w:fldChar w:fldCharType="separate"/>
      </w:r>
      <w:r>
        <w:rPr>
          <w:rStyle w:val="17"/>
        </w:rPr>
        <w:t>1</w:t>
      </w:r>
      <w:r>
        <w:fldChar w:fldCharType="end"/>
      </w:r>
      <w:r>
        <w:fldChar w:fldCharType="end"/>
      </w:r>
    </w:p>
    <w:p>
      <w:pPr>
        <w:pStyle w:val="2"/>
        <w:tabs>
          <w:tab w:val="right" w:leader="dot" w:pos="8296"/>
        </w:tabs>
        <w:rPr>
          <w:rFonts w:asciiTheme="minorHAnsi" w:hAnsiTheme="minorHAnsi"/>
          <w:sz w:val="22"/>
        </w:rPr>
      </w:pPr>
      <w:r>
        <w:fldChar w:fldCharType="begin"/>
      </w:r>
      <w:r>
        <w:rPr>
          <w:rStyle w:val="17"/>
        </w:rPr>
        <w:instrText xml:space="preserve"> HYPERLINK \l "_Toc256000015" </w:instrText>
      </w:r>
      <w:r>
        <w:fldChar w:fldCharType="separate"/>
      </w:r>
      <w:r>
        <w:rPr>
          <w:rStyle w:val="17"/>
          <w:rFonts w:hint="eastAsia" w:ascii="宋体" w:hAnsi="宋体"/>
          <w:highlight w:val="white"/>
        </w:rPr>
        <w:t>第四章 合同条款及格式</w:t>
      </w:r>
      <w:r>
        <w:rPr>
          <w:rStyle w:val="17"/>
        </w:rPr>
        <w:tab/>
      </w:r>
      <w:r>
        <w:fldChar w:fldCharType="begin"/>
      </w:r>
      <w:r>
        <w:rPr>
          <w:rStyle w:val="17"/>
        </w:rPr>
        <w:instrText xml:space="preserve"> PAGEREF _Toc256000015 \h </w:instrText>
      </w:r>
      <w:r>
        <w:fldChar w:fldCharType="separate"/>
      </w:r>
      <w:r>
        <w:rPr>
          <w:rStyle w:val="17"/>
        </w:rPr>
        <w:t>6</w:t>
      </w:r>
      <w:r>
        <w:fldChar w:fldCharType="end"/>
      </w:r>
      <w:r>
        <w:fldChar w:fldCharType="end"/>
      </w:r>
    </w:p>
    <w:p>
      <w:pPr>
        <w:pStyle w:val="2"/>
        <w:tabs>
          <w:tab w:val="right" w:leader="dot" w:pos="8296"/>
        </w:tabs>
        <w:rPr>
          <w:rFonts w:asciiTheme="minorHAnsi" w:hAnsiTheme="minorHAnsi"/>
          <w:sz w:val="22"/>
        </w:rPr>
      </w:pPr>
      <w:r>
        <w:fldChar w:fldCharType="begin"/>
      </w:r>
      <w:r>
        <w:rPr>
          <w:rStyle w:val="17"/>
        </w:rPr>
        <w:instrText xml:space="preserve"> HYPERLINK \l "_Toc256000016" </w:instrText>
      </w:r>
      <w:r>
        <w:fldChar w:fldCharType="separate"/>
      </w:r>
      <w:r>
        <w:rPr>
          <w:rStyle w:val="17"/>
          <w:rFonts w:hint="eastAsia" w:ascii="宋体" w:hAnsi="宋体"/>
          <w:highlight w:val="white"/>
        </w:rPr>
        <w:t>第五章 供货要求</w:t>
      </w:r>
      <w:r>
        <w:rPr>
          <w:rStyle w:val="17"/>
        </w:rPr>
        <w:tab/>
      </w:r>
      <w:r>
        <w:fldChar w:fldCharType="begin"/>
      </w:r>
      <w:r>
        <w:rPr>
          <w:rStyle w:val="17"/>
        </w:rPr>
        <w:instrText xml:space="preserve"> PAGEREF _Toc256000016 \h </w:instrText>
      </w:r>
      <w:r>
        <w:fldChar w:fldCharType="separate"/>
      </w:r>
      <w:r>
        <w:rPr>
          <w:rStyle w:val="17"/>
        </w:rPr>
        <w:t>7</w:t>
      </w:r>
      <w:r>
        <w:fldChar w:fldCharType="end"/>
      </w:r>
      <w:r>
        <w:fldChar w:fldCharType="end"/>
      </w:r>
    </w:p>
    <w:p>
      <w:pPr>
        <w:pStyle w:val="2"/>
        <w:tabs>
          <w:tab w:val="right" w:leader="dot" w:pos="8296"/>
        </w:tabs>
        <w:rPr>
          <w:rFonts w:asciiTheme="minorHAnsi" w:hAnsiTheme="minorHAnsi"/>
          <w:sz w:val="22"/>
        </w:rPr>
      </w:pPr>
      <w:r>
        <w:fldChar w:fldCharType="begin"/>
      </w:r>
      <w:r>
        <w:rPr>
          <w:rStyle w:val="17"/>
        </w:rPr>
        <w:instrText xml:space="preserve"> HYPERLINK \l "_Toc256000017" </w:instrText>
      </w:r>
      <w:r>
        <w:fldChar w:fldCharType="separate"/>
      </w:r>
      <w:r>
        <w:rPr>
          <w:rStyle w:val="17"/>
          <w:rFonts w:hint="eastAsia" w:ascii="宋体" w:hAnsi="宋体"/>
          <w:highlight w:val="white"/>
        </w:rPr>
        <w:t>第六章 投标文件格式</w:t>
      </w:r>
      <w:r>
        <w:rPr>
          <w:rStyle w:val="17"/>
        </w:rPr>
        <w:tab/>
      </w:r>
      <w:r>
        <w:fldChar w:fldCharType="begin"/>
      </w:r>
      <w:r>
        <w:rPr>
          <w:rStyle w:val="17"/>
        </w:rPr>
        <w:instrText xml:space="preserve"> PAGEREF _Toc256000017 \h </w:instrText>
      </w:r>
      <w:r>
        <w:fldChar w:fldCharType="separate"/>
      </w:r>
      <w:r>
        <w:rPr>
          <w:rStyle w:val="17"/>
        </w:rPr>
        <w:t>8</w:t>
      </w:r>
      <w:r>
        <w:fldChar w:fldCharType="end"/>
      </w:r>
      <w:r>
        <w:fldChar w:fldCharType="end"/>
      </w:r>
    </w:p>
    <w:p>
      <w:pPr>
        <w:rPr>
          <w:rFonts w:ascii="宋体" w:hAnsi="宋体" w:eastAsia="宋体" w:cs="宋体"/>
          <w:b/>
          <w:sz w:val="52"/>
        </w:rPr>
      </w:pPr>
      <w:r>
        <w:rPr>
          <w:rFonts w:ascii="宋体" w:hAnsi="宋体" w:eastAsia="宋体" w:cs="宋体"/>
          <w:b/>
          <w:sz w:val="52"/>
        </w:rPr>
        <w:fldChar w:fldCharType="end"/>
      </w:r>
    </w:p>
    <w:p>
      <w:pPr>
        <w:pStyle w:val="3"/>
        <w:numPr>
          <w:ilvl w:val="0"/>
          <w:numId w:val="0"/>
        </w:numPr>
        <w:spacing w:line="276" w:lineRule="auto"/>
        <w:jc w:val="center"/>
        <w:rPr>
          <w:rStyle w:val="16"/>
          <w:rFonts w:hint="eastAsia" w:eastAsia="宋体"/>
          <w:sz w:val="44"/>
          <w:szCs w:val="44"/>
          <w:lang w:val="en-US" w:eastAsia="zh-CN"/>
        </w:rPr>
      </w:pPr>
      <w:r>
        <w:rPr>
          <w:rStyle w:val="16"/>
          <w:rFonts w:hint="eastAsia"/>
          <w:sz w:val="44"/>
          <w:szCs w:val="44"/>
          <w:highlight w:val="white"/>
          <w:lang w:val="en-US" w:eastAsia="zh-CN"/>
        </w:rPr>
        <w:br w:type="page"/>
      </w:r>
      <w:bookmarkStart w:id="1" w:name="_Toc256000000"/>
      <w:bookmarkStart w:id="2" w:name="_Toc256000012"/>
      <w:bookmarkStart w:id="3" w:name="_Toc256000006"/>
      <w:r>
        <w:rPr>
          <w:rStyle w:val="16"/>
          <w:rFonts w:hint="eastAsia"/>
          <w:sz w:val="44"/>
          <w:szCs w:val="44"/>
          <w:highlight w:val="white"/>
          <w:lang w:val="en-US" w:eastAsia="zh-CN"/>
        </w:rPr>
        <w:t xml:space="preserve">第一章 </w:t>
      </w:r>
      <w:r>
        <w:rPr>
          <w:rStyle w:val="16"/>
          <w:rFonts w:hint="eastAsia"/>
          <w:sz w:val="44"/>
          <w:szCs w:val="44"/>
          <w:highlight w:val="white"/>
        </w:rPr>
        <w:t>招标公告</w:t>
      </w:r>
      <w:r>
        <w:rPr>
          <w:rStyle w:val="16"/>
          <w:rFonts w:hint="eastAsia"/>
          <w:sz w:val="44"/>
          <w:szCs w:val="44"/>
          <w:highlight w:val="white"/>
          <w:lang w:val="en-US" w:eastAsia="zh-CN"/>
        </w:rPr>
        <w:t>/投标邀请书</w:t>
      </w:r>
      <w:bookmarkEnd w:id="1"/>
      <w:bookmarkEnd w:id="2"/>
      <w:bookmarkEnd w:id="3"/>
    </w:p>
    <w:p>
      <w:pPr>
        <w:pStyle w:val="21"/>
        <w:numPr>
          <w:ilvl w:val="0"/>
          <w:numId w:val="0"/>
        </w:numPr>
        <w:spacing w:after="200" w:line="276" w:lineRule="auto"/>
        <w:rPr>
          <w:rStyle w:val="16"/>
          <w:rFonts w:hint="eastAsia" w:eastAsia="宋体"/>
          <w:highlight w:val="darkCyan"/>
          <w:lang w:eastAsia="zh-CN"/>
        </w:rPr>
      </w:pPr>
      <w:bookmarkStart w:id="4" w:name="EB63e02d2ef7724038a5814f3f026f102d"/>
      <w:bookmarkEnd w:id="4"/>
      <w:bookmarkStart w:id="5" w:name="EB1e46f564754b4580aea082db96b0971c"/>
      <w:r>
        <w:rPr>
          <w:rStyle w:val="16"/>
          <w:rFonts w:ascii="Times New Roman" w:hAnsi="Times New Roman" w:eastAsia="Times New Roman" w:cs="Times New Roman"/>
          <w:color w:val="000000"/>
          <w:kern w:val="0"/>
          <w:sz w:val="24"/>
          <w:highlight w:val="white"/>
        </w:rPr>
        <w:t xml:space="preserve"> </w:t>
      </w:r>
    </w:p>
    <w:p>
      <w:pPr>
        <w:pStyle w:val="21"/>
        <w:keepLines/>
        <w:spacing w:before="340" w:after="330" w:line="360" w:lineRule="auto"/>
        <w:jc w:val="center"/>
        <w:rPr>
          <w:rStyle w:val="16"/>
          <w:rFonts w:ascii="宋体" w:hAnsi="宋体" w:cs="宋体"/>
          <w:b/>
          <w:bCs/>
          <w:color w:val="000000"/>
          <w:kern w:val="0"/>
          <w:sz w:val="28"/>
          <w:szCs w:val="28"/>
          <w:highlight w:val="white"/>
        </w:rPr>
      </w:pPr>
      <w:r>
        <w:rPr>
          <w:rStyle w:val="16"/>
          <w:rFonts w:hint="eastAsia" w:ascii="宋体" w:hAnsi="宋体" w:cs="宋体"/>
          <w:b/>
          <w:bCs/>
          <w:color w:val="000000"/>
          <w:kern w:val="0"/>
          <w:sz w:val="28"/>
          <w:szCs w:val="28"/>
          <w:highlight w:val="white"/>
          <w:lang w:val="en-US" w:eastAsia="zh-CN"/>
        </w:rPr>
        <w:t>轻质保温砖</w:t>
      </w:r>
      <w:r>
        <w:rPr>
          <w:rStyle w:val="16"/>
          <w:rFonts w:ascii="宋体" w:hAnsi="宋体" w:cs="宋体"/>
          <w:b/>
          <w:bCs/>
          <w:color w:val="000000"/>
          <w:kern w:val="0"/>
          <w:sz w:val="28"/>
          <w:szCs w:val="28"/>
          <w:highlight w:val="white"/>
        </w:rPr>
        <w:t>招标公告</w:t>
      </w:r>
    </w:p>
    <w:p>
      <w:pPr>
        <w:pStyle w:val="6"/>
        <w:rPr>
          <w:rFonts w:hint="default"/>
          <w:sz w:val="30"/>
          <w:szCs w:val="30"/>
          <w:lang w:val="en-US" w:eastAsia="zh-CN"/>
        </w:rPr>
      </w:pPr>
      <w:bookmarkStart w:id="6" w:name="_Toc10047"/>
      <w:r>
        <w:rPr>
          <w:rFonts w:hint="eastAsia"/>
          <w:sz w:val="24"/>
          <w:szCs w:val="22"/>
          <w:lang w:val="en-US" w:eastAsia="zh-CN"/>
        </w:rPr>
        <w:t>山东耐材集团鲁耐窑业有限公司轻质保温砖</w:t>
      </w:r>
      <w:r>
        <w:rPr>
          <w:rFonts w:hint="eastAsia"/>
          <w:sz w:val="24"/>
          <w:szCs w:val="22"/>
          <w:lang w:eastAsia="zh-CN"/>
        </w:rPr>
        <w:t>采购投标书</w:t>
      </w:r>
      <w:bookmarkEnd w:id="6"/>
      <w:r>
        <w:rPr>
          <w:rFonts w:hint="eastAsia"/>
          <w:sz w:val="24"/>
          <w:szCs w:val="22"/>
          <w:lang w:val="en-US" w:eastAsia="zh-CN"/>
        </w:rPr>
        <w:t>:</w:t>
      </w:r>
    </w:p>
    <w:p>
      <w:pPr>
        <w:pStyle w:val="6"/>
        <w:spacing w:before="2"/>
        <w:rPr>
          <w:sz w:val="20"/>
          <w:lang w:eastAsia="zh-CN"/>
        </w:rPr>
      </w:pPr>
    </w:p>
    <w:p>
      <w:pPr>
        <w:pStyle w:val="122"/>
        <w:numPr>
          <w:ilvl w:val="0"/>
          <w:numId w:val="0"/>
        </w:numPr>
        <w:ind w:left="708"/>
        <w:rPr>
          <w:lang w:eastAsia="zh-CN"/>
        </w:rPr>
      </w:pPr>
    </w:p>
    <w:p>
      <w:pPr>
        <w:spacing w:line="360" w:lineRule="auto"/>
        <w:outlineLvl w:val="1"/>
        <w:rPr>
          <w:b/>
          <w:bCs/>
          <w:sz w:val="24"/>
          <w:lang w:eastAsia="zh-CN"/>
        </w:rPr>
      </w:pPr>
      <w:bookmarkStart w:id="7" w:name="_Toc9379"/>
      <w:bookmarkStart w:id="8" w:name="_Toc26464"/>
      <w:bookmarkStart w:id="9" w:name="_Toc17688"/>
      <w:bookmarkStart w:id="10" w:name="_Toc20377"/>
      <w:bookmarkStart w:id="11" w:name="_Toc25694"/>
      <w:bookmarkStart w:id="12" w:name="_Toc12645"/>
      <w:bookmarkStart w:id="13" w:name="_Toc31409"/>
      <w:bookmarkStart w:id="14" w:name="_Toc11052"/>
      <w:r>
        <w:rPr>
          <w:rFonts w:hint="eastAsia"/>
          <w:b/>
          <w:bCs/>
          <w:sz w:val="24"/>
          <w:lang w:eastAsia="zh-CN"/>
        </w:rPr>
        <w:t>1. 招标条件</w:t>
      </w:r>
      <w:bookmarkEnd w:id="7"/>
      <w:bookmarkEnd w:id="8"/>
      <w:bookmarkEnd w:id="9"/>
      <w:bookmarkEnd w:id="10"/>
      <w:bookmarkEnd w:id="11"/>
      <w:bookmarkEnd w:id="12"/>
      <w:bookmarkEnd w:id="13"/>
      <w:bookmarkEnd w:id="14"/>
    </w:p>
    <w:p>
      <w:pPr>
        <w:spacing w:line="360" w:lineRule="auto"/>
        <w:ind w:firstLine="560"/>
        <w:rPr>
          <w:sz w:val="24"/>
          <w:lang w:eastAsia="zh-CN"/>
        </w:rPr>
      </w:pPr>
      <w:r>
        <w:rPr>
          <w:rFonts w:hint="eastAsia"/>
          <w:sz w:val="24"/>
          <w:szCs w:val="22"/>
          <w:lang w:val="en-US" w:eastAsia="zh-CN"/>
        </w:rPr>
        <w:t>山东耐材集团鲁耐窑业有限公司轻质保温砖</w:t>
      </w:r>
      <w:r>
        <w:rPr>
          <w:rFonts w:hint="eastAsia"/>
          <w:sz w:val="24"/>
          <w:lang w:eastAsia="zh-CN"/>
        </w:rPr>
        <w:t>已具备招标条件，现对</w:t>
      </w:r>
      <w:r>
        <w:rPr>
          <w:rFonts w:hint="eastAsia"/>
          <w:sz w:val="24"/>
          <w:lang w:val="en-US" w:eastAsia="zh-CN"/>
        </w:rPr>
        <w:t>此</w:t>
      </w:r>
      <w:r>
        <w:rPr>
          <w:rFonts w:hint="eastAsia"/>
          <w:sz w:val="24"/>
          <w:lang w:eastAsia="zh-CN"/>
        </w:rPr>
        <w:t>进行</w:t>
      </w:r>
      <w:r>
        <w:rPr>
          <w:rFonts w:hint="eastAsia"/>
          <w:color w:val="FF0000"/>
          <w:sz w:val="24"/>
          <w:lang w:val="en-US" w:eastAsia="zh-CN"/>
        </w:rPr>
        <w:t>公开</w:t>
      </w:r>
      <w:r>
        <w:rPr>
          <w:rFonts w:hint="eastAsia"/>
          <w:color w:val="FF0000"/>
          <w:sz w:val="24"/>
          <w:lang w:eastAsia="zh-CN"/>
        </w:rPr>
        <w:t>招标</w:t>
      </w:r>
      <w:r>
        <w:rPr>
          <w:rFonts w:hint="eastAsia"/>
          <w:sz w:val="24"/>
          <w:lang w:eastAsia="zh-CN"/>
        </w:rPr>
        <w:t>。</w:t>
      </w:r>
    </w:p>
    <w:p>
      <w:pPr>
        <w:spacing w:line="360" w:lineRule="auto"/>
        <w:outlineLvl w:val="1"/>
        <w:rPr>
          <w:b/>
          <w:bCs/>
          <w:sz w:val="24"/>
          <w:lang w:eastAsia="zh-CN"/>
        </w:rPr>
      </w:pPr>
      <w:bookmarkStart w:id="15" w:name="_Toc27455"/>
      <w:bookmarkStart w:id="16" w:name="_Toc28123"/>
      <w:bookmarkStart w:id="17" w:name="_Toc9096"/>
      <w:bookmarkStart w:id="18" w:name="_Toc4321"/>
      <w:bookmarkStart w:id="19" w:name="_Toc25843"/>
      <w:bookmarkStart w:id="20" w:name="_Toc24473"/>
      <w:bookmarkStart w:id="21" w:name="_Toc17470"/>
      <w:bookmarkStart w:id="22" w:name="_Toc31437"/>
      <w:r>
        <w:rPr>
          <w:rFonts w:hint="eastAsia"/>
          <w:b/>
          <w:bCs/>
          <w:sz w:val="24"/>
          <w:lang w:eastAsia="zh-CN"/>
        </w:rPr>
        <w:t>2. 招标范围</w:t>
      </w:r>
      <w:bookmarkEnd w:id="15"/>
      <w:bookmarkEnd w:id="16"/>
      <w:bookmarkEnd w:id="17"/>
      <w:bookmarkEnd w:id="18"/>
      <w:bookmarkEnd w:id="19"/>
      <w:bookmarkEnd w:id="20"/>
      <w:bookmarkEnd w:id="21"/>
      <w:bookmarkEnd w:id="22"/>
    </w:p>
    <w:p>
      <w:pPr>
        <w:spacing w:line="360" w:lineRule="auto"/>
        <w:ind w:firstLine="480" w:firstLineChars="200"/>
        <w:rPr>
          <w:sz w:val="24"/>
          <w:lang w:eastAsia="zh-CN"/>
        </w:rPr>
      </w:pPr>
      <w:r>
        <w:rPr>
          <w:rFonts w:hint="eastAsia"/>
          <w:sz w:val="24"/>
          <w:lang w:eastAsia="zh-CN"/>
        </w:rPr>
        <w:t>2.1  招标名称：</w:t>
      </w:r>
      <w:r>
        <w:rPr>
          <w:rFonts w:hint="eastAsia"/>
          <w:sz w:val="24"/>
          <w:szCs w:val="22"/>
          <w:lang w:val="en-US" w:eastAsia="zh-CN"/>
        </w:rPr>
        <w:t>山东耐材集团鲁耐窑业有限公司轻质保温砖</w:t>
      </w:r>
      <w:r>
        <w:rPr>
          <w:rFonts w:hint="eastAsia"/>
          <w:sz w:val="24"/>
          <w:lang w:eastAsia="zh-CN"/>
        </w:rPr>
        <w:t>。</w:t>
      </w:r>
    </w:p>
    <w:p>
      <w:pPr>
        <w:spacing w:line="360" w:lineRule="auto"/>
        <w:ind w:firstLine="480" w:firstLineChars="200"/>
        <w:rPr>
          <w:lang w:eastAsia="zh-CN"/>
        </w:rPr>
      </w:pPr>
      <w:r>
        <w:rPr>
          <w:rFonts w:hint="eastAsia"/>
          <w:sz w:val="24"/>
          <w:lang w:eastAsia="zh-CN"/>
        </w:rPr>
        <w:t>2.2  招标的范围：</w:t>
      </w:r>
      <w:r>
        <w:rPr>
          <w:rFonts w:hint="eastAsia"/>
          <w:sz w:val="24"/>
          <w:szCs w:val="22"/>
          <w:lang w:val="en-US" w:eastAsia="zh-CN"/>
        </w:rPr>
        <w:t>轻质保温砖</w:t>
      </w:r>
      <w:r>
        <w:rPr>
          <w:rFonts w:hint="eastAsia"/>
          <w:sz w:val="24"/>
          <w:lang w:eastAsia="zh-CN"/>
        </w:rPr>
        <w:t>。</w:t>
      </w:r>
    </w:p>
    <w:p>
      <w:pPr>
        <w:spacing w:line="360" w:lineRule="auto"/>
        <w:outlineLvl w:val="1"/>
        <w:rPr>
          <w:b/>
          <w:bCs/>
          <w:sz w:val="24"/>
          <w:lang w:eastAsia="zh-CN"/>
        </w:rPr>
      </w:pPr>
      <w:bookmarkStart w:id="23" w:name="_Toc15734"/>
      <w:bookmarkStart w:id="24" w:name="_Toc1005"/>
      <w:bookmarkStart w:id="25" w:name="_Toc2631"/>
      <w:bookmarkStart w:id="26" w:name="_Toc18186"/>
      <w:bookmarkStart w:id="27" w:name="_Toc14081"/>
      <w:bookmarkStart w:id="28" w:name="_Toc5349"/>
      <w:bookmarkStart w:id="29" w:name="_Toc14153"/>
      <w:bookmarkStart w:id="30" w:name="_Toc1828"/>
      <w:r>
        <w:rPr>
          <w:rFonts w:hint="eastAsia"/>
          <w:b/>
          <w:bCs/>
          <w:sz w:val="24"/>
          <w:lang w:eastAsia="zh-CN"/>
        </w:rPr>
        <w:t>3. 投标人资格要求</w:t>
      </w:r>
      <w:bookmarkEnd w:id="23"/>
      <w:bookmarkEnd w:id="24"/>
      <w:bookmarkEnd w:id="25"/>
      <w:bookmarkEnd w:id="26"/>
      <w:bookmarkEnd w:id="27"/>
      <w:bookmarkEnd w:id="28"/>
      <w:bookmarkEnd w:id="29"/>
      <w:bookmarkEnd w:id="30"/>
    </w:p>
    <w:p>
      <w:pPr>
        <w:spacing w:line="360" w:lineRule="auto"/>
        <w:ind w:firstLine="480" w:firstLineChars="200"/>
        <w:rPr>
          <w:sz w:val="24"/>
          <w:lang w:eastAsia="zh-CN"/>
        </w:rPr>
      </w:pPr>
      <w:r>
        <w:rPr>
          <w:rFonts w:hint="eastAsia"/>
          <w:sz w:val="24"/>
          <w:lang w:eastAsia="zh-CN"/>
        </w:rPr>
        <w:t>3.1投标人在中华人民共和国境内注册成立，具有独立法人资格或其他组织，具备</w:t>
      </w:r>
      <w:r>
        <w:rPr>
          <w:rFonts w:hint="eastAsia"/>
          <w:sz w:val="24"/>
          <w:u w:val="single"/>
          <w:lang w:eastAsia="zh-CN"/>
        </w:rPr>
        <w:t>相应</w:t>
      </w:r>
      <w:r>
        <w:rPr>
          <w:rFonts w:hint="eastAsia"/>
          <w:sz w:val="24"/>
          <w:lang w:eastAsia="zh-CN"/>
        </w:rPr>
        <w:t>资质，报名时提供有效的营业执照、法人授权委托书、近三年财务报表、业绩合同或证明资料。</w:t>
      </w:r>
    </w:p>
    <w:p>
      <w:pPr>
        <w:pStyle w:val="6"/>
        <w:tabs>
          <w:tab w:val="left" w:pos="2812"/>
          <w:tab w:val="left" w:pos="3986"/>
          <w:tab w:val="clear" w:pos="0"/>
        </w:tabs>
        <w:spacing w:line="360" w:lineRule="auto"/>
        <w:ind w:firstLine="480" w:firstLineChars="200"/>
        <w:jc w:val="both"/>
        <w:rPr>
          <w:color w:val="000000"/>
          <w:sz w:val="24"/>
          <w:szCs w:val="24"/>
          <w:lang w:eastAsia="zh-CN"/>
        </w:rPr>
      </w:pPr>
      <w:r>
        <w:rPr>
          <w:rFonts w:hint="eastAsia"/>
          <w:color w:val="000000"/>
          <w:sz w:val="24"/>
          <w:szCs w:val="24"/>
          <w:lang w:eastAsia="zh-CN"/>
        </w:rPr>
        <w:t>3.2 本次招标</w:t>
      </w:r>
      <w:r>
        <w:rPr>
          <w:rFonts w:hint="eastAsia"/>
          <w:color w:val="000000"/>
          <w:sz w:val="24"/>
          <w:szCs w:val="24"/>
          <w:u w:val="single"/>
          <w:lang w:eastAsia="zh-CN"/>
        </w:rPr>
        <w:t>不接受</w:t>
      </w:r>
      <w:r>
        <w:rPr>
          <w:rFonts w:hint="eastAsia"/>
          <w:color w:val="000000"/>
          <w:sz w:val="24"/>
          <w:szCs w:val="24"/>
          <w:lang w:eastAsia="zh-CN"/>
        </w:rPr>
        <w:t>联合体投标。</w:t>
      </w:r>
    </w:p>
    <w:p>
      <w:pPr>
        <w:pStyle w:val="4"/>
        <w:spacing w:line="360" w:lineRule="auto"/>
        <w:rPr>
          <w:rFonts w:ascii="宋体" w:hAnsi="宋体" w:eastAsia="宋体" w:cs="宋体"/>
          <w:sz w:val="24"/>
          <w:szCs w:val="24"/>
          <w:lang w:eastAsia="zh-CN"/>
        </w:rPr>
      </w:pPr>
      <w:bookmarkStart w:id="31" w:name="_bookmark5"/>
      <w:bookmarkEnd w:id="31"/>
      <w:bookmarkStart w:id="32" w:name="_Toc28140"/>
      <w:bookmarkStart w:id="33" w:name="_Toc49"/>
      <w:bookmarkStart w:id="34" w:name="_Toc17319"/>
      <w:bookmarkStart w:id="35" w:name="_Toc3232"/>
      <w:bookmarkStart w:id="36" w:name="_Toc29793"/>
      <w:bookmarkStart w:id="37" w:name="_Toc28423"/>
      <w:bookmarkStart w:id="38" w:name="_Toc18633"/>
      <w:bookmarkStart w:id="39" w:name="_Toc8086"/>
      <w:bookmarkStart w:id="40" w:name="_Toc7233"/>
      <w:r>
        <w:rPr>
          <w:rFonts w:hint="eastAsia" w:ascii="宋体" w:hAnsi="宋体" w:eastAsia="宋体" w:cs="宋体"/>
          <w:sz w:val="24"/>
          <w:szCs w:val="24"/>
          <w:lang w:eastAsia="zh-CN"/>
        </w:rPr>
        <w:t>4. 技术成果经济补偿</w:t>
      </w:r>
      <w:bookmarkEnd w:id="32"/>
      <w:bookmarkEnd w:id="33"/>
      <w:bookmarkEnd w:id="34"/>
      <w:bookmarkEnd w:id="35"/>
      <w:bookmarkEnd w:id="36"/>
      <w:bookmarkEnd w:id="37"/>
      <w:bookmarkEnd w:id="38"/>
      <w:bookmarkEnd w:id="39"/>
      <w:bookmarkEnd w:id="40"/>
    </w:p>
    <w:p>
      <w:pPr>
        <w:pStyle w:val="6"/>
        <w:tabs>
          <w:tab w:val="left" w:pos="5458"/>
          <w:tab w:val="left" w:pos="8533"/>
          <w:tab w:val="clear" w:pos="0"/>
        </w:tabs>
        <w:spacing w:line="360" w:lineRule="auto"/>
        <w:ind w:firstLine="480" w:firstLineChars="200"/>
        <w:rPr>
          <w:color w:val="FF0000"/>
          <w:sz w:val="24"/>
          <w:szCs w:val="24"/>
          <w:lang w:eastAsia="zh-CN"/>
        </w:rPr>
      </w:pPr>
      <w:r>
        <w:rPr>
          <w:rFonts w:hint="eastAsia"/>
          <w:sz w:val="24"/>
          <w:szCs w:val="24"/>
          <w:lang w:eastAsia="zh-CN"/>
        </w:rPr>
        <w:t>本次招标对未中标人投标文件中的技术成果</w:t>
      </w:r>
      <w:r>
        <w:rPr>
          <w:rFonts w:hint="eastAsia"/>
          <w:sz w:val="24"/>
          <w:szCs w:val="24"/>
          <w:u w:val="single"/>
          <w:lang w:eastAsia="zh-CN"/>
        </w:rPr>
        <w:t>不给予</w:t>
      </w:r>
      <w:r>
        <w:rPr>
          <w:rFonts w:hint="eastAsia"/>
          <w:sz w:val="24"/>
          <w:szCs w:val="24"/>
          <w:lang w:eastAsia="zh-CN"/>
        </w:rPr>
        <w:t>经济补偿。</w:t>
      </w:r>
    </w:p>
    <w:p>
      <w:pPr>
        <w:pStyle w:val="4"/>
        <w:spacing w:line="360" w:lineRule="auto"/>
        <w:rPr>
          <w:rFonts w:ascii="宋体" w:hAnsi="宋体" w:eastAsia="宋体" w:cs="宋体"/>
          <w:sz w:val="24"/>
          <w:szCs w:val="24"/>
          <w:lang w:eastAsia="zh-CN"/>
        </w:rPr>
      </w:pPr>
      <w:bookmarkStart w:id="41" w:name="_bookmark6"/>
      <w:bookmarkEnd w:id="41"/>
      <w:bookmarkStart w:id="42" w:name="_Toc24104"/>
      <w:bookmarkStart w:id="43" w:name="_Toc30921"/>
      <w:bookmarkStart w:id="44" w:name="_Toc30194"/>
      <w:bookmarkStart w:id="45" w:name="_Toc19048"/>
      <w:bookmarkStart w:id="46" w:name="_Toc6203"/>
      <w:bookmarkStart w:id="47" w:name="_Toc5169"/>
      <w:bookmarkStart w:id="48" w:name="_Toc1742"/>
      <w:bookmarkStart w:id="49" w:name="_Toc5358"/>
      <w:bookmarkStart w:id="50" w:name="_Toc21756"/>
      <w:r>
        <w:rPr>
          <w:rFonts w:hint="eastAsia" w:ascii="宋体" w:hAnsi="宋体" w:eastAsia="宋体" w:cs="宋体"/>
          <w:sz w:val="24"/>
          <w:szCs w:val="24"/>
          <w:lang w:eastAsia="zh-CN"/>
        </w:rPr>
        <w:t>5. 招标文件的获取</w:t>
      </w:r>
      <w:bookmarkEnd w:id="42"/>
      <w:bookmarkEnd w:id="43"/>
      <w:bookmarkEnd w:id="44"/>
      <w:bookmarkEnd w:id="45"/>
      <w:bookmarkEnd w:id="46"/>
      <w:bookmarkEnd w:id="47"/>
      <w:bookmarkEnd w:id="48"/>
      <w:bookmarkEnd w:id="49"/>
      <w:bookmarkEnd w:id="50"/>
    </w:p>
    <w:p>
      <w:pPr>
        <w:spacing w:line="360" w:lineRule="auto"/>
        <w:ind w:firstLine="480" w:firstLineChars="200"/>
        <w:rPr>
          <w:sz w:val="24"/>
          <w:szCs w:val="24"/>
          <w:lang w:eastAsia="zh-CN"/>
        </w:rPr>
      </w:pPr>
      <w:bookmarkStart w:id="51" w:name="_bookmark7"/>
      <w:bookmarkEnd w:id="51"/>
      <w:r>
        <w:rPr>
          <w:rFonts w:hint="eastAsia"/>
          <w:sz w:val="24"/>
          <w:szCs w:val="24"/>
          <w:lang w:eastAsia="zh-CN"/>
        </w:rPr>
        <w:t>招标人提供招标文件电子版。招标文件每套售价</w:t>
      </w:r>
      <w:r>
        <w:rPr>
          <w:rFonts w:hint="eastAsia"/>
          <w:sz w:val="24"/>
          <w:szCs w:val="24"/>
          <w:u w:val="single"/>
          <w:lang w:eastAsia="zh-CN"/>
        </w:rPr>
        <w:t>0</w:t>
      </w:r>
      <w:r>
        <w:rPr>
          <w:rFonts w:hint="eastAsia"/>
          <w:sz w:val="24"/>
          <w:szCs w:val="24"/>
          <w:lang w:eastAsia="zh-CN"/>
        </w:rPr>
        <w:t>元，投标人必须在收到招标文件后3日内将标书费缴纳至指定账户。电汇方式缴纳，用途注明“标书费”。售后不退。在投标时与投标保证金收据一并展现给评标小组。</w:t>
      </w:r>
    </w:p>
    <w:p>
      <w:pPr>
        <w:pStyle w:val="4"/>
        <w:numPr>
          <w:ilvl w:val="0"/>
          <w:numId w:val="3"/>
        </w:numPr>
        <w:spacing w:line="360" w:lineRule="auto"/>
        <w:rPr>
          <w:rFonts w:hint="eastAsia" w:ascii="宋体" w:hAnsi="宋体" w:eastAsia="宋体" w:cs="宋体"/>
          <w:sz w:val="24"/>
          <w:szCs w:val="24"/>
          <w:highlight w:val="yellow"/>
          <w:lang w:eastAsia="zh-CN"/>
        </w:rPr>
      </w:pPr>
      <w:bookmarkStart w:id="52" w:name="_Toc24115"/>
      <w:bookmarkStart w:id="53" w:name="_Toc12029"/>
      <w:bookmarkStart w:id="54" w:name="_Toc12576"/>
      <w:bookmarkStart w:id="55" w:name="_Toc13725"/>
      <w:bookmarkStart w:id="56" w:name="_Toc15124"/>
      <w:bookmarkStart w:id="57" w:name="_Toc26292"/>
      <w:bookmarkStart w:id="58" w:name="_Toc10806"/>
      <w:bookmarkStart w:id="59" w:name="_Toc14922"/>
      <w:bookmarkStart w:id="60" w:name="_Toc7713"/>
      <w:bookmarkStart w:id="61" w:name="_Toc15435"/>
      <w:bookmarkStart w:id="62" w:name="_Toc11701"/>
      <w:bookmarkStart w:id="63" w:name="_Toc7230"/>
      <w:bookmarkStart w:id="64" w:name="_Toc23945"/>
      <w:bookmarkStart w:id="65" w:name="_Toc9787"/>
      <w:bookmarkStart w:id="66" w:name="_Toc1136"/>
      <w:bookmarkStart w:id="67" w:name="_Toc24065"/>
      <w:bookmarkStart w:id="68" w:name="_Toc9270"/>
      <w:bookmarkStart w:id="69" w:name="_Toc22547"/>
      <w:r>
        <w:rPr>
          <w:rFonts w:hint="eastAsia" w:ascii="宋体" w:hAnsi="宋体" w:eastAsia="宋体" w:cs="宋体"/>
          <w:sz w:val="24"/>
          <w:szCs w:val="24"/>
          <w:highlight w:val="yellow"/>
          <w:lang w:val="en-US" w:eastAsia="zh-CN"/>
        </w:rPr>
        <w:t>投标方式与</w:t>
      </w:r>
      <w:r>
        <w:rPr>
          <w:rFonts w:hint="eastAsia" w:ascii="宋体" w:hAnsi="宋体" w:eastAsia="宋体" w:cs="宋体"/>
          <w:sz w:val="24"/>
          <w:szCs w:val="24"/>
          <w:highlight w:val="yellow"/>
          <w:lang w:eastAsia="zh-CN"/>
        </w:rPr>
        <w:t>投标文件的递交</w:t>
      </w:r>
      <w:bookmarkEnd w:id="52"/>
      <w:bookmarkEnd w:id="53"/>
      <w:bookmarkEnd w:id="54"/>
      <w:bookmarkEnd w:id="55"/>
      <w:bookmarkEnd w:id="56"/>
      <w:bookmarkEnd w:id="57"/>
      <w:bookmarkEnd w:id="58"/>
      <w:bookmarkEnd w:id="59"/>
      <w:bookmarkEnd w:id="60"/>
    </w:p>
    <w:p>
      <w:pPr>
        <w:keepNext w:val="0"/>
        <w:keepLines w:val="0"/>
        <w:widowControl w:val="0"/>
        <w:suppressLineNumbers w:val="0"/>
        <w:spacing w:before="0" w:beforeAutospacing="0" w:after="0" w:afterAutospacing="0" w:line="560" w:lineRule="exact"/>
        <w:ind w:left="0" w:right="0" w:firstLine="562" w:firstLineChars="200"/>
        <w:jc w:val="left"/>
        <w:rPr>
          <w:rFonts w:hint="eastAsia" w:ascii="仿宋_GB2312" w:hAnsi="仿宋_GB2312" w:eastAsia="仿宋_GB2312" w:cs="仿宋_GB2312"/>
          <w:color w:val="FF0000"/>
          <w:kern w:val="2"/>
          <w:sz w:val="28"/>
          <w:szCs w:val="28"/>
          <w:lang w:val="en-US" w:eastAsia="zh-CN" w:bidi="ar"/>
        </w:rPr>
      </w:pPr>
      <w:r>
        <w:rPr>
          <w:rFonts w:hint="eastAsia" w:ascii="仿宋_GB2312" w:hAnsi="仿宋_GB2312" w:eastAsia="仿宋_GB2312" w:cs="仿宋_GB2312"/>
          <w:b/>
          <w:bCs/>
          <w:color w:val="FF0000"/>
          <w:kern w:val="2"/>
          <w:sz w:val="28"/>
          <w:szCs w:val="28"/>
          <w:lang w:val="en-US" w:eastAsia="zh-CN" w:bidi="ar"/>
        </w:rPr>
        <w:t>6.1投标方式：投标人必须先完成网上报名，然后将纸质投标书邮寄至招标人现场，网上报名网址</w:t>
      </w:r>
      <w:r>
        <w:rPr>
          <w:rFonts w:hint="eastAsia" w:ascii="仿宋_GB2312" w:hAnsi="仿宋_GB2312" w:eastAsia="仿宋_GB2312" w:cs="仿宋_GB2312"/>
          <w:b/>
          <w:bCs/>
          <w:color w:val="FF0000"/>
          <w:kern w:val="2"/>
          <w:sz w:val="28"/>
          <w:szCs w:val="28"/>
          <w:lang w:val="en-US" w:eastAsia="zh-CN" w:bidi="ar"/>
        </w:rPr>
        <w:fldChar w:fldCharType="begin"/>
      </w:r>
      <w:r>
        <w:rPr>
          <w:rFonts w:hint="eastAsia" w:ascii="仿宋_GB2312" w:hAnsi="仿宋_GB2312" w:eastAsia="仿宋_GB2312" w:cs="仿宋_GB2312"/>
          <w:b/>
          <w:bCs/>
          <w:color w:val="FF0000"/>
          <w:kern w:val="2"/>
          <w:sz w:val="28"/>
          <w:szCs w:val="28"/>
          <w:lang w:val="en-US" w:eastAsia="zh-CN" w:bidi="ar"/>
        </w:rPr>
        <w:instrText xml:space="preserve"> HYPERLINK "http://bams.shansteelgroup.com/" </w:instrText>
      </w:r>
      <w:r>
        <w:rPr>
          <w:rFonts w:hint="eastAsia" w:ascii="仿宋_GB2312" w:hAnsi="仿宋_GB2312" w:eastAsia="仿宋_GB2312" w:cs="仿宋_GB2312"/>
          <w:b/>
          <w:bCs/>
          <w:color w:val="FF0000"/>
          <w:kern w:val="2"/>
          <w:sz w:val="28"/>
          <w:szCs w:val="28"/>
          <w:lang w:val="en-US" w:eastAsia="zh-CN" w:bidi="ar"/>
        </w:rPr>
        <w:fldChar w:fldCharType="separate"/>
      </w:r>
      <w:r>
        <w:rPr>
          <w:rStyle w:val="17"/>
          <w:rFonts w:hint="eastAsia" w:ascii="仿宋_GB2312" w:hAnsi="仿宋_GB2312" w:eastAsia="仿宋_GB2312" w:cs="仿宋_GB2312"/>
          <w:b/>
          <w:bCs/>
          <w:color w:val="FF0000"/>
          <w:sz w:val="28"/>
          <w:szCs w:val="28"/>
          <w:lang w:val="en-US"/>
        </w:rPr>
        <w:t>http://bams.shansteelgroup.com/</w:t>
      </w:r>
      <w:r>
        <w:rPr>
          <w:rFonts w:hint="eastAsia" w:ascii="仿宋_GB2312" w:hAnsi="仿宋_GB2312" w:eastAsia="仿宋_GB2312" w:cs="仿宋_GB2312"/>
          <w:b/>
          <w:bCs/>
          <w:color w:val="FF0000"/>
          <w:kern w:val="2"/>
          <w:sz w:val="28"/>
          <w:szCs w:val="28"/>
          <w:lang w:val="en-US" w:eastAsia="zh-CN" w:bidi="ar"/>
        </w:rPr>
        <w:fldChar w:fldCharType="end"/>
      </w:r>
      <w:r>
        <w:rPr>
          <w:rFonts w:hint="eastAsia" w:ascii="仿宋_GB2312" w:hAnsi="仿宋_GB2312" w:eastAsia="仿宋_GB2312" w:cs="仿宋_GB2312"/>
          <w:b/>
          <w:bCs/>
          <w:color w:val="FF0000"/>
          <w:kern w:val="2"/>
          <w:sz w:val="28"/>
          <w:szCs w:val="28"/>
          <w:lang w:val="en-US" w:eastAsia="zh-CN" w:bidi="ar"/>
        </w:rPr>
        <w:t>，</w:t>
      </w:r>
      <w:r>
        <w:rPr>
          <w:rFonts w:hint="eastAsia" w:ascii="仿宋_GB2312" w:hAnsi="仿宋_GB2312" w:eastAsia="仿宋_GB2312" w:cs="仿宋_GB2312"/>
          <w:color w:val="FF0000"/>
          <w:kern w:val="2"/>
          <w:sz w:val="28"/>
          <w:szCs w:val="28"/>
          <w:lang w:val="en-US" w:eastAsia="zh-CN" w:bidi="ar"/>
        </w:rPr>
        <w:t>注册用户成功后，须修改初始密码，重新登录后报名。（注册时仅填写或上传带红星的必填项，完成注册即可，因资格后审，新用户联系收标咨询人员审核；重新登陆，点击报名，已报名成功的项目将消失，</w:t>
      </w:r>
      <w:r>
        <w:rPr>
          <w:rFonts w:hint="eastAsia" w:ascii="仿宋_GB2312" w:hAnsi="仿宋_GB2312" w:eastAsia="仿宋_GB2312" w:cs="仿宋_GB2312"/>
          <w:b/>
          <w:bCs/>
          <w:color w:val="FF0000"/>
          <w:kern w:val="2"/>
          <w:sz w:val="28"/>
          <w:szCs w:val="28"/>
          <w:lang w:val="en-US" w:eastAsia="zh-CN" w:bidi="ar"/>
        </w:rPr>
        <w:t>系统给予报名成功的提示</w:t>
      </w:r>
      <w:r>
        <w:rPr>
          <w:rFonts w:hint="eastAsia" w:ascii="仿宋_GB2312" w:hAnsi="仿宋_GB2312" w:eastAsia="仿宋_GB2312" w:cs="仿宋_GB2312"/>
          <w:color w:val="FF0000"/>
          <w:kern w:val="2"/>
          <w:sz w:val="28"/>
          <w:szCs w:val="28"/>
          <w:lang w:val="en-US" w:eastAsia="zh-CN" w:bidi="ar"/>
        </w:rPr>
        <w:t>，不必理会系统给予的“上传业绩”、“交费”等提示，</w:t>
      </w:r>
      <w:r>
        <w:rPr>
          <w:rFonts w:hint="eastAsia" w:ascii="仿宋_GB2312" w:hAnsi="仿宋_GB2312" w:eastAsia="仿宋_GB2312" w:cs="仿宋_GB2312"/>
          <w:b/>
          <w:bCs/>
          <w:color w:val="FF0000"/>
          <w:kern w:val="2"/>
          <w:sz w:val="28"/>
          <w:szCs w:val="28"/>
          <w:highlight w:val="yellow"/>
          <w:lang w:val="en-US" w:eastAsia="zh-CN" w:bidi="ar"/>
        </w:rPr>
        <w:t>以本招标文件为准</w:t>
      </w:r>
      <w:r>
        <w:rPr>
          <w:rFonts w:hint="eastAsia" w:ascii="仿宋_GB2312" w:hAnsi="仿宋_GB2312" w:eastAsia="仿宋_GB2312" w:cs="仿宋_GB2312"/>
          <w:color w:val="FF0000"/>
          <w:kern w:val="2"/>
          <w:sz w:val="28"/>
          <w:szCs w:val="28"/>
          <w:lang w:val="en-US" w:eastAsia="zh-CN" w:bidi="ar"/>
        </w:rPr>
        <w:t>）。</w:t>
      </w:r>
    </w:p>
    <w:p>
      <w:pPr>
        <w:spacing w:line="400" w:lineRule="auto"/>
        <w:jc w:val="left"/>
        <w:rPr>
          <w:rFonts w:hint="eastAsia" w:ascii="仿宋" w:hAnsi="仿宋" w:eastAsia="仿宋" w:cs="仿宋"/>
          <w:b/>
          <w:bCs/>
          <w:i/>
          <w:iCs/>
          <w:color w:val="auto"/>
          <w:sz w:val="30"/>
          <w:szCs w:val="30"/>
          <w:highlight w:val="yellow"/>
          <w:u w:val="single"/>
          <w:lang w:val="en-US" w:eastAsia="zh-CN"/>
        </w:rPr>
      </w:pPr>
    </w:p>
    <w:p>
      <w:pPr>
        <w:spacing w:line="400" w:lineRule="auto"/>
        <w:jc w:val="left"/>
        <w:rPr>
          <w:rFonts w:hint="eastAsia" w:ascii="仿宋" w:hAnsi="仿宋" w:eastAsia="仿宋" w:cs="仿宋"/>
          <w:b/>
          <w:bCs/>
          <w:i/>
          <w:iCs/>
          <w:color w:val="auto"/>
          <w:sz w:val="30"/>
          <w:szCs w:val="30"/>
          <w:highlight w:val="yellow"/>
          <w:u w:val="single"/>
          <w:lang w:val="en-US" w:eastAsia="zh-CN"/>
        </w:rPr>
      </w:pPr>
      <w:r>
        <w:rPr>
          <w:rFonts w:hint="eastAsia" w:ascii="仿宋" w:hAnsi="仿宋" w:eastAsia="仿宋" w:cs="仿宋"/>
          <w:b/>
          <w:bCs/>
          <w:i/>
          <w:iCs/>
          <w:color w:val="auto"/>
          <w:sz w:val="30"/>
          <w:szCs w:val="30"/>
          <w:highlight w:val="yellow"/>
          <w:u w:val="single"/>
          <w:lang w:val="en-US" w:eastAsia="zh-CN"/>
        </w:rPr>
        <w:t>注：参投单位将保证金回执单一并放到纸质投标材料中，银行汇款或转账备注栏中注明(2025年强强项目轻质砖)。</w:t>
      </w:r>
    </w:p>
    <w:p>
      <w:pPr>
        <w:pStyle w:val="4"/>
        <w:spacing w:line="360" w:lineRule="auto"/>
        <w:ind w:firstLine="480" w:firstLineChars="200"/>
        <w:rPr>
          <w:rFonts w:hint="eastAsia" w:ascii="宋体" w:hAnsi="宋体" w:eastAsia="宋体" w:cs="宋体"/>
          <w:b w:val="0"/>
          <w:bCs w:val="0"/>
          <w:color w:val="FF0000"/>
          <w:sz w:val="24"/>
          <w:szCs w:val="24"/>
          <w:u w:val="single"/>
          <w:lang w:eastAsia="zh-CN"/>
        </w:rPr>
      </w:pPr>
      <w:r>
        <w:rPr>
          <w:rFonts w:hint="eastAsia" w:ascii="宋体" w:hAnsi="宋体" w:eastAsia="宋体" w:cs="宋体"/>
          <w:b w:val="0"/>
          <w:bCs w:val="0"/>
          <w:sz w:val="24"/>
          <w:szCs w:val="24"/>
          <w:lang w:eastAsia="zh-CN"/>
        </w:rPr>
        <w:t>6.</w:t>
      </w:r>
      <w:r>
        <w:rPr>
          <w:rFonts w:hint="eastAsia" w:ascii="宋体" w:hAnsi="宋体" w:eastAsia="宋体" w:cs="宋体"/>
          <w:b w:val="0"/>
          <w:bCs w:val="0"/>
          <w:sz w:val="24"/>
          <w:szCs w:val="24"/>
          <w:lang w:val="en-US" w:eastAsia="zh-CN"/>
        </w:rPr>
        <w:t>2</w:t>
      </w:r>
      <w:r>
        <w:rPr>
          <w:rFonts w:hint="eastAsia" w:ascii="宋体" w:hAnsi="宋体" w:eastAsia="宋体" w:cs="宋体"/>
          <w:b/>
          <w:bCs/>
          <w:sz w:val="24"/>
          <w:szCs w:val="24"/>
          <w:highlight w:val="yellow"/>
          <w:lang w:val="en-US" w:eastAsia="zh-CN"/>
        </w:rPr>
        <w:t>网上报名和</w:t>
      </w:r>
      <w:r>
        <w:rPr>
          <w:rFonts w:hint="eastAsia" w:ascii="宋体" w:hAnsi="宋体" w:eastAsia="宋体" w:cs="宋体"/>
          <w:b/>
          <w:bCs/>
          <w:sz w:val="24"/>
          <w:szCs w:val="24"/>
          <w:highlight w:val="yellow"/>
          <w:lang w:eastAsia="zh-CN"/>
        </w:rPr>
        <w:t>投标文件递交的截止时间</w:t>
      </w:r>
      <w:r>
        <w:rPr>
          <w:rFonts w:hint="eastAsia" w:ascii="宋体" w:hAnsi="宋体" w:eastAsia="宋体" w:cs="宋体"/>
          <w:b w:val="0"/>
          <w:bCs w:val="0"/>
          <w:sz w:val="24"/>
          <w:szCs w:val="24"/>
          <w:lang w:eastAsia="zh-CN"/>
        </w:rPr>
        <w:t>（投标截止时间下同）为</w:t>
      </w:r>
      <w:r>
        <w:rPr>
          <w:rFonts w:hint="eastAsia" w:ascii="宋体" w:hAnsi="宋体" w:eastAsia="宋体" w:cs="宋体"/>
          <w:b w:val="0"/>
          <w:bCs w:val="0"/>
          <w:color w:val="FF0000"/>
          <w:sz w:val="24"/>
          <w:szCs w:val="24"/>
          <w:highlight w:val="yellow"/>
          <w:u w:val="single"/>
          <w:lang w:eastAsia="zh-CN"/>
        </w:rPr>
        <w:t>2025年</w:t>
      </w:r>
      <w:r>
        <w:rPr>
          <w:rFonts w:hint="eastAsia" w:ascii="宋体" w:hAnsi="宋体" w:eastAsia="宋体" w:cs="宋体"/>
          <w:b w:val="0"/>
          <w:bCs w:val="0"/>
          <w:color w:val="FF0000"/>
          <w:sz w:val="24"/>
          <w:szCs w:val="24"/>
          <w:highlight w:val="yellow"/>
          <w:u w:val="single"/>
          <w:lang w:val="en-US" w:eastAsia="zh-CN"/>
        </w:rPr>
        <w:t>10</w:t>
      </w:r>
      <w:r>
        <w:rPr>
          <w:rFonts w:hint="eastAsia" w:ascii="宋体" w:hAnsi="宋体" w:eastAsia="宋体" w:cs="宋体"/>
          <w:b w:val="0"/>
          <w:bCs w:val="0"/>
          <w:color w:val="FF0000"/>
          <w:sz w:val="24"/>
          <w:szCs w:val="24"/>
          <w:highlight w:val="yellow"/>
          <w:u w:val="single"/>
          <w:lang w:eastAsia="zh-CN"/>
        </w:rPr>
        <w:t>月</w:t>
      </w:r>
      <w:r>
        <w:rPr>
          <w:rFonts w:hint="eastAsia" w:ascii="宋体" w:hAnsi="宋体" w:eastAsia="宋体" w:cs="宋体"/>
          <w:b w:val="0"/>
          <w:bCs w:val="0"/>
          <w:color w:val="FF0000"/>
          <w:sz w:val="24"/>
          <w:szCs w:val="24"/>
          <w:highlight w:val="yellow"/>
          <w:u w:val="single"/>
          <w:lang w:val="en-US" w:eastAsia="zh-CN"/>
        </w:rPr>
        <w:t>11</w:t>
      </w:r>
      <w:r>
        <w:rPr>
          <w:rFonts w:hint="eastAsia" w:ascii="宋体" w:hAnsi="宋体" w:eastAsia="宋体" w:cs="宋体"/>
          <w:b w:val="0"/>
          <w:bCs w:val="0"/>
          <w:color w:val="FF0000"/>
          <w:sz w:val="24"/>
          <w:szCs w:val="24"/>
          <w:highlight w:val="yellow"/>
          <w:u w:val="single"/>
          <w:lang w:eastAsia="zh-CN"/>
        </w:rPr>
        <w:t>日1</w:t>
      </w:r>
      <w:r>
        <w:rPr>
          <w:rFonts w:hint="eastAsia" w:ascii="宋体" w:hAnsi="宋体" w:eastAsia="宋体" w:cs="宋体"/>
          <w:b w:val="0"/>
          <w:bCs w:val="0"/>
          <w:color w:val="FF0000"/>
          <w:sz w:val="24"/>
          <w:szCs w:val="24"/>
          <w:highlight w:val="yellow"/>
          <w:u w:val="single"/>
          <w:lang w:val="en-US" w:eastAsia="zh-CN"/>
        </w:rPr>
        <w:t>7</w:t>
      </w:r>
      <w:r>
        <w:rPr>
          <w:rFonts w:hint="eastAsia" w:ascii="宋体" w:hAnsi="宋体" w:eastAsia="宋体" w:cs="宋体"/>
          <w:b w:val="0"/>
          <w:bCs w:val="0"/>
          <w:color w:val="FF0000"/>
          <w:sz w:val="24"/>
          <w:szCs w:val="24"/>
          <w:highlight w:val="yellow"/>
          <w:u w:val="single"/>
          <w:lang w:eastAsia="zh-CN"/>
        </w:rPr>
        <w:t>时 00分，</w:t>
      </w:r>
      <w:r>
        <w:rPr>
          <w:rFonts w:hint="eastAsia" w:ascii="宋体" w:hAnsi="宋体" w:eastAsia="宋体" w:cs="宋体"/>
          <w:b w:val="0"/>
          <w:bCs w:val="0"/>
          <w:color w:val="FF0000"/>
          <w:sz w:val="24"/>
          <w:szCs w:val="24"/>
          <w:u w:val="single"/>
          <w:lang w:eastAsia="zh-CN"/>
        </w:rPr>
        <w:t>地点为：山东耐材集团鲁耐窑业公司招标办公室。</w:t>
      </w:r>
    </w:p>
    <w:p>
      <w:pPr>
        <w:pStyle w:val="4"/>
        <w:spacing w:line="360" w:lineRule="auto"/>
        <w:ind w:firstLine="480" w:firstLineChars="200"/>
        <w:rPr>
          <w:lang w:eastAsia="zh-CN"/>
        </w:rPr>
      </w:pPr>
      <w:r>
        <w:rPr>
          <w:rFonts w:hint="eastAsia" w:ascii="宋体" w:hAnsi="宋体" w:eastAsia="宋体" w:cs="宋体"/>
          <w:b w:val="0"/>
          <w:bCs w:val="0"/>
          <w:sz w:val="24"/>
          <w:szCs w:val="24"/>
          <w:lang w:eastAsia="zh-CN"/>
        </w:rPr>
        <w:t>6.</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逾期送达的、未送达指定地点的或者不按照招标文件要求密封的投标文件，招标人将予以拒收。</w:t>
      </w:r>
      <w:bookmarkEnd w:id="61"/>
      <w:bookmarkEnd w:id="62"/>
      <w:bookmarkEnd w:id="63"/>
      <w:bookmarkEnd w:id="64"/>
      <w:bookmarkEnd w:id="65"/>
      <w:bookmarkEnd w:id="66"/>
      <w:bookmarkEnd w:id="67"/>
      <w:bookmarkEnd w:id="68"/>
      <w:bookmarkEnd w:id="69"/>
    </w:p>
    <w:p>
      <w:pPr>
        <w:pStyle w:val="122"/>
        <w:numPr>
          <w:ilvl w:val="0"/>
          <w:numId w:val="0"/>
        </w:numPr>
        <w:rPr>
          <w:lang w:eastAsia="zh-CN"/>
        </w:rPr>
      </w:pPr>
    </w:p>
    <w:p>
      <w:pPr>
        <w:rPr>
          <w:lang w:eastAsia="zh-CN"/>
        </w:rPr>
      </w:pPr>
      <w:r>
        <w:rPr>
          <w:rFonts w:hint="eastAsia"/>
          <w:lang w:eastAsia="zh-CN"/>
        </w:rPr>
        <w:t xml:space="preserve"> </w:t>
      </w:r>
    </w:p>
    <w:p>
      <w:pPr>
        <w:pStyle w:val="6"/>
        <w:numPr>
          <w:ilvl w:val="0"/>
          <w:numId w:val="3"/>
        </w:numPr>
        <w:spacing w:line="360" w:lineRule="auto"/>
        <w:ind w:left="100"/>
        <w:outlineLvl w:val="1"/>
        <w:rPr>
          <w:b/>
          <w:sz w:val="24"/>
          <w:szCs w:val="24"/>
          <w:lang w:eastAsia="zh-CN"/>
        </w:rPr>
      </w:pPr>
      <w:bookmarkStart w:id="70" w:name="_Toc31110"/>
      <w:r>
        <w:rPr>
          <w:rFonts w:hint="eastAsia"/>
          <w:b/>
          <w:sz w:val="24"/>
          <w:szCs w:val="24"/>
          <w:lang w:eastAsia="zh-CN"/>
        </w:rPr>
        <w:t>联系方式</w:t>
      </w:r>
      <w:bookmarkEnd w:id="70"/>
    </w:p>
    <w:p>
      <w:pPr>
        <w:pStyle w:val="6"/>
        <w:tabs>
          <w:tab w:val="left" w:pos="4228"/>
          <w:tab w:val="left" w:pos="7990"/>
          <w:tab w:val="clear" w:pos="0"/>
        </w:tabs>
        <w:spacing w:line="360" w:lineRule="auto"/>
        <w:ind w:firstLine="480" w:firstLineChars="200"/>
        <w:jc w:val="both"/>
        <w:rPr>
          <w:rFonts w:hint="default" w:ascii="仿宋" w:hAnsi="仿宋" w:eastAsia="仿宋" w:cs="仿宋"/>
          <w:sz w:val="24"/>
          <w:szCs w:val="24"/>
          <w:lang w:val="en-US" w:eastAsia="zh-CN"/>
        </w:rPr>
      </w:pPr>
      <w:bookmarkStart w:id="71" w:name="_Toc8069"/>
      <w:bookmarkStart w:id="72" w:name="_Toc32715"/>
      <w:bookmarkStart w:id="73" w:name="_Toc19430"/>
      <w:bookmarkStart w:id="74" w:name="_Toc19069"/>
      <w:bookmarkStart w:id="75" w:name="_Toc12058"/>
      <w:bookmarkStart w:id="76" w:name="_Toc2626"/>
      <w:r>
        <w:rPr>
          <w:rFonts w:hint="eastAsia" w:ascii="仿宋" w:hAnsi="仿宋" w:eastAsia="仿宋" w:cs="仿宋"/>
          <w:sz w:val="24"/>
          <w:szCs w:val="24"/>
          <w:lang w:eastAsia="zh-CN"/>
        </w:rPr>
        <w:t>招标人：</w:t>
      </w:r>
      <w:r>
        <w:rPr>
          <w:rFonts w:hint="eastAsia" w:ascii="仿宋" w:hAnsi="仿宋" w:eastAsia="仿宋" w:cs="仿宋"/>
          <w:sz w:val="24"/>
          <w:szCs w:val="24"/>
          <w:u w:val="single"/>
          <w:lang w:val="en-US" w:eastAsia="zh-CN"/>
        </w:rPr>
        <w:t>山东耐材集团鲁耐窑业有限公司</w:t>
      </w:r>
    </w:p>
    <w:p>
      <w:pPr>
        <w:pStyle w:val="6"/>
        <w:tabs>
          <w:tab w:val="left" w:pos="4228"/>
          <w:tab w:val="left" w:pos="7990"/>
          <w:tab w:val="clear" w:pos="0"/>
        </w:tabs>
        <w:spacing w:line="360" w:lineRule="auto"/>
        <w:ind w:firstLine="480" w:firstLineChars="200"/>
        <w:jc w:val="both"/>
        <w:rPr>
          <w:rFonts w:hint="default" w:ascii="仿宋" w:hAnsi="仿宋" w:eastAsia="仿宋" w:cs="仿宋"/>
          <w:sz w:val="24"/>
          <w:szCs w:val="24"/>
          <w:u w:val="single"/>
          <w:lang w:val="en-US" w:eastAsia="zh-CN"/>
        </w:rPr>
      </w:pPr>
      <w:r>
        <w:rPr>
          <w:rFonts w:hint="eastAsia" w:ascii="仿宋" w:hAnsi="仿宋" w:eastAsia="仿宋" w:cs="仿宋"/>
          <w:sz w:val="24"/>
          <w:szCs w:val="24"/>
          <w:lang w:eastAsia="zh-CN"/>
        </w:rPr>
        <w:t>地  址：</w:t>
      </w:r>
      <w:r>
        <w:rPr>
          <w:rFonts w:hint="eastAsia" w:ascii="仿宋" w:hAnsi="仿宋" w:eastAsia="仿宋" w:cs="仿宋"/>
          <w:sz w:val="24"/>
          <w:szCs w:val="24"/>
          <w:u w:val="single"/>
          <w:lang w:val="en-US" w:eastAsia="zh-CN"/>
        </w:rPr>
        <w:t>淄博市博山区柳杭东路2号</w:t>
      </w:r>
    </w:p>
    <w:p>
      <w:pPr>
        <w:pStyle w:val="6"/>
        <w:tabs>
          <w:tab w:val="left" w:pos="4228"/>
          <w:tab w:val="left" w:pos="7990"/>
          <w:tab w:val="clear" w:pos="0"/>
        </w:tabs>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联系人：</w:t>
      </w:r>
      <w:r>
        <w:rPr>
          <w:rFonts w:hint="eastAsia" w:ascii="仿宋" w:hAnsi="仿宋" w:eastAsia="仿宋" w:cs="仿宋"/>
          <w:sz w:val="24"/>
          <w:szCs w:val="24"/>
          <w:lang w:val="en-US" w:eastAsia="zh-CN"/>
        </w:rPr>
        <w:t>李先生</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投标</w:t>
      </w:r>
      <w:r>
        <w:rPr>
          <w:rFonts w:hint="eastAsia" w:ascii="仿宋" w:hAnsi="仿宋" w:eastAsia="仿宋" w:cs="仿宋"/>
          <w:sz w:val="24"/>
          <w:szCs w:val="24"/>
          <w:u w:val="single"/>
          <w:lang w:eastAsia="zh-CN"/>
        </w:rPr>
        <w:t>）</w:t>
      </w:r>
    </w:p>
    <w:p>
      <w:pPr>
        <w:pStyle w:val="6"/>
        <w:tabs>
          <w:tab w:val="left" w:pos="4228"/>
          <w:tab w:val="left" w:pos="7990"/>
          <w:tab w:val="clear" w:pos="0"/>
        </w:tabs>
        <w:spacing w:line="360" w:lineRule="auto"/>
        <w:ind w:firstLine="480" w:firstLineChars="200"/>
        <w:jc w:val="both"/>
        <w:rPr>
          <w:rFonts w:ascii="仿宋" w:hAnsi="仿宋" w:eastAsia="仿宋" w:cs="仿宋"/>
          <w:sz w:val="24"/>
          <w:szCs w:val="24"/>
          <w:u w:val="single"/>
          <w:lang w:eastAsia="zh-CN"/>
        </w:rPr>
      </w:pPr>
      <w:r>
        <w:rPr>
          <w:rFonts w:hint="eastAsia" w:ascii="仿宋" w:hAnsi="仿宋" w:eastAsia="仿宋" w:cs="仿宋"/>
          <w:sz w:val="24"/>
          <w:szCs w:val="24"/>
          <w:lang w:eastAsia="zh-CN"/>
        </w:rPr>
        <w:t>电  话：</w:t>
      </w:r>
      <w:r>
        <w:rPr>
          <w:rFonts w:hint="eastAsia" w:ascii="仿宋" w:hAnsi="仿宋" w:eastAsia="仿宋" w:cs="仿宋"/>
          <w:sz w:val="24"/>
          <w:szCs w:val="24"/>
          <w:lang w:val="en-US" w:eastAsia="zh-CN"/>
        </w:rPr>
        <w:t>0533-4163023</w:t>
      </w:r>
    </w:p>
    <w:p>
      <w:pPr>
        <w:pStyle w:val="6"/>
        <w:tabs>
          <w:tab w:val="left" w:pos="4228"/>
          <w:tab w:val="left" w:pos="7990"/>
          <w:tab w:val="clear" w:pos="0"/>
        </w:tabs>
        <w:spacing w:line="360" w:lineRule="auto"/>
        <w:ind w:firstLine="480" w:firstLineChars="200"/>
        <w:jc w:val="both"/>
        <w:rPr>
          <w:rFonts w:ascii="仿宋" w:hAnsi="仿宋" w:eastAsia="仿宋" w:cs="仿宋"/>
          <w:sz w:val="24"/>
          <w:szCs w:val="24"/>
          <w:lang w:eastAsia="zh-CN"/>
        </w:rPr>
      </w:pPr>
      <w:r>
        <w:rPr>
          <w:rFonts w:hint="eastAsia" w:ascii="仿宋" w:hAnsi="仿宋" w:eastAsia="仿宋" w:cs="仿宋"/>
          <w:sz w:val="24"/>
          <w:szCs w:val="24"/>
          <w:lang w:eastAsia="zh-CN"/>
        </w:rPr>
        <w:t>联系人：</w:t>
      </w:r>
      <w:r>
        <w:rPr>
          <w:rFonts w:hint="eastAsia" w:ascii="仿宋" w:hAnsi="仿宋" w:eastAsia="仿宋" w:cs="仿宋"/>
          <w:sz w:val="24"/>
          <w:szCs w:val="24"/>
          <w:u w:val="single"/>
          <w:lang w:val="en-US" w:eastAsia="zh-CN"/>
        </w:rPr>
        <w:t>刘永振</w:t>
      </w:r>
      <w:r>
        <w:rPr>
          <w:rFonts w:hint="eastAsia" w:ascii="仿宋" w:hAnsi="仿宋" w:eastAsia="仿宋" w:cs="仿宋"/>
          <w:sz w:val="24"/>
          <w:szCs w:val="24"/>
          <w:u w:val="single"/>
          <w:lang w:eastAsia="zh-CN"/>
        </w:rPr>
        <w:t>（商务）</w:t>
      </w:r>
    </w:p>
    <w:p>
      <w:pPr>
        <w:pStyle w:val="6"/>
        <w:tabs>
          <w:tab w:val="left" w:pos="4228"/>
          <w:tab w:val="left" w:pos="7990"/>
          <w:tab w:val="clear" w:pos="0"/>
        </w:tabs>
        <w:spacing w:line="360" w:lineRule="auto"/>
        <w:ind w:firstLine="480" w:firstLineChars="200"/>
        <w:jc w:val="both"/>
        <w:rPr>
          <w:rFonts w:hint="default" w:ascii="仿宋" w:hAnsi="仿宋" w:eastAsia="仿宋" w:cs="仿宋"/>
          <w:sz w:val="24"/>
          <w:szCs w:val="24"/>
          <w:u w:val="single"/>
          <w:lang w:val="en-US" w:eastAsia="zh-CN"/>
        </w:rPr>
      </w:pPr>
      <w:r>
        <w:rPr>
          <w:rFonts w:hint="eastAsia" w:ascii="仿宋" w:hAnsi="仿宋" w:eastAsia="仿宋" w:cs="仿宋"/>
          <w:sz w:val="24"/>
          <w:szCs w:val="24"/>
          <w:lang w:eastAsia="zh-CN"/>
        </w:rPr>
        <w:t>电  话：</w:t>
      </w:r>
      <w:r>
        <w:rPr>
          <w:rFonts w:hint="eastAsia" w:ascii="仿宋" w:hAnsi="仿宋" w:eastAsia="仿宋" w:cs="仿宋"/>
          <w:sz w:val="24"/>
          <w:szCs w:val="24"/>
          <w:u w:val="single"/>
          <w:lang w:val="en-US" w:eastAsia="zh-CN"/>
        </w:rPr>
        <w:t>13853303247</w:t>
      </w:r>
    </w:p>
    <w:p>
      <w:pPr>
        <w:pStyle w:val="4"/>
        <w:numPr>
          <w:ilvl w:val="0"/>
          <w:numId w:val="3"/>
        </w:num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账号信息</w:t>
      </w:r>
      <w:bookmarkEnd w:id="71"/>
      <w:bookmarkEnd w:id="72"/>
      <w:bookmarkEnd w:id="73"/>
      <w:bookmarkEnd w:id="74"/>
      <w:bookmarkEnd w:id="75"/>
      <w:bookmarkEnd w:id="76"/>
    </w:p>
    <w:p>
      <w:pPr>
        <w:rPr>
          <w:rFonts w:hint="eastAsia" w:ascii="宋体" w:hAnsi="宋体" w:eastAsia="宋体" w:cs="宋体"/>
          <w:sz w:val="24"/>
          <w:szCs w:val="24"/>
          <w:lang w:eastAsia="zh-CN"/>
        </w:rPr>
      </w:pPr>
    </w:p>
    <w:p>
      <w:pPr>
        <w:pStyle w:val="6"/>
        <w:tabs>
          <w:tab w:val="left" w:pos="4228"/>
          <w:tab w:val="left" w:pos="7990"/>
          <w:tab w:val="clear" w:pos="0"/>
        </w:tabs>
        <w:spacing w:line="480" w:lineRule="auto"/>
        <w:ind w:firstLine="480" w:firstLineChars="200"/>
        <w:jc w:val="both"/>
        <w:rPr>
          <w:rFonts w:ascii="仿宋" w:hAnsi="仿宋" w:eastAsia="仿宋" w:cs="仿宋"/>
          <w:sz w:val="24"/>
          <w:szCs w:val="24"/>
          <w:u w:val="single"/>
          <w:lang w:eastAsia="zh-CN"/>
        </w:rPr>
      </w:pPr>
      <w:r>
        <w:rPr>
          <w:rFonts w:hint="eastAsia" w:ascii="仿宋" w:hAnsi="仿宋" w:eastAsia="仿宋" w:cs="仿宋"/>
          <w:sz w:val="24"/>
          <w:szCs w:val="24"/>
          <w:lang w:eastAsia="zh-CN"/>
        </w:rPr>
        <w:t>名称：</w:t>
      </w:r>
      <w:r>
        <w:rPr>
          <w:rFonts w:hint="eastAsia" w:ascii="宋体" w:hAnsi="宋体"/>
          <w:bCs/>
          <w:color w:val="auto"/>
          <w:sz w:val="24"/>
          <w:u w:val="single"/>
        </w:rPr>
        <w:t>山东耐材集团鲁耐窑业有限公司</w:t>
      </w:r>
    </w:p>
    <w:p>
      <w:pPr>
        <w:pStyle w:val="6"/>
        <w:tabs>
          <w:tab w:val="left" w:pos="4228"/>
          <w:tab w:val="left" w:pos="7990"/>
          <w:tab w:val="clear" w:pos="0"/>
        </w:tabs>
        <w:spacing w:line="480" w:lineRule="auto"/>
        <w:ind w:firstLine="480" w:firstLineChars="200"/>
        <w:jc w:val="both"/>
        <w:rPr>
          <w:rFonts w:ascii="仿宋" w:hAnsi="仿宋" w:eastAsia="仿宋" w:cs="仿宋"/>
          <w:sz w:val="24"/>
          <w:szCs w:val="24"/>
          <w:u w:val="single"/>
          <w:lang w:eastAsia="zh-CN"/>
        </w:rPr>
      </w:pPr>
      <w:r>
        <w:rPr>
          <w:rFonts w:hint="eastAsia" w:ascii="仿宋" w:hAnsi="仿宋" w:eastAsia="仿宋" w:cs="仿宋"/>
          <w:sz w:val="24"/>
          <w:szCs w:val="24"/>
          <w:lang w:eastAsia="zh-CN"/>
        </w:rPr>
        <w:t>纳税人识别号：</w:t>
      </w:r>
      <w:r>
        <w:rPr>
          <w:rFonts w:hint="eastAsia" w:ascii="宋体" w:hAnsi="宋体"/>
          <w:bCs/>
          <w:color w:val="auto"/>
          <w:sz w:val="24"/>
          <w:u w:val="single"/>
        </w:rPr>
        <w:t>913703007286310598</w:t>
      </w:r>
    </w:p>
    <w:p>
      <w:pPr>
        <w:pStyle w:val="6"/>
        <w:tabs>
          <w:tab w:val="left" w:pos="4228"/>
          <w:tab w:val="left" w:pos="7990"/>
          <w:tab w:val="clear" w:pos="0"/>
        </w:tabs>
        <w:spacing w:line="480" w:lineRule="auto"/>
        <w:ind w:left="763" w:leftChars="218" w:hanging="240" w:hangingChars="100"/>
        <w:jc w:val="both"/>
        <w:rPr>
          <w:rFonts w:ascii="仿宋" w:hAnsi="仿宋" w:eastAsia="仿宋" w:cs="仿宋"/>
          <w:sz w:val="24"/>
          <w:szCs w:val="24"/>
          <w:u w:val="single"/>
          <w:lang w:eastAsia="zh-CN"/>
        </w:rPr>
      </w:pPr>
      <w:r>
        <w:rPr>
          <w:rFonts w:hint="eastAsia" w:ascii="仿宋" w:hAnsi="仿宋" w:eastAsia="仿宋" w:cs="仿宋"/>
          <w:sz w:val="24"/>
          <w:szCs w:val="24"/>
          <w:lang w:eastAsia="zh-CN"/>
        </w:rPr>
        <w:t>地址、电话：</w:t>
      </w:r>
      <w:r>
        <w:rPr>
          <w:rFonts w:hint="eastAsia" w:ascii="宋体" w:hAnsi="宋体"/>
          <w:bCs/>
          <w:color w:val="auto"/>
          <w:sz w:val="24"/>
          <w:u w:val="single"/>
        </w:rPr>
        <w:t>山东省淄博市博山区柳杭东路2号</w:t>
      </w:r>
    </w:p>
    <w:p>
      <w:pPr>
        <w:spacing w:line="300" w:lineRule="auto"/>
        <w:ind w:firstLine="480" w:firstLineChars="200"/>
        <w:jc w:val="left"/>
        <w:rPr>
          <w:color w:val="auto"/>
          <w:u w:val="single"/>
        </w:rPr>
      </w:pPr>
      <w:r>
        <w:rPr>
          <w:rFonts w:hint="eastAsia" w:ascii="仿宋" w:hAnsi="仿宋" w:eastAsia="仿宋" w:cs="仿宋"/>
          <w:sz w:val="24"/>
          <w:szCs w:val="24"/>
          <w:lang w:eastAsia="zh-CN"/>
        </w:rPr>
        <w:t>开户行及账号：</w:t>
      </w:r>
      <w:r>
        <w:rPr>
          <w:rFonts w:hint="eastAsia" w:ascii="宋体" w:hAnsi="宋体"/>
          <w:bCs/>
          <w:color w:val="auto"/>
          <w:sz w:val="24"/>
          <w:u w:val="single"/>
        </w:rPr>
        <w:t xml:space="preserve">中国工商银行股份有限公司淄博博山支行1603003109200039974 </w:t>
      </w:r>
    </w:p>
    <w:p>
      <w:pPr>
        <w:keepNext w:val="0"/>
        <w:keepLines w:val="0"/>
        <w:widowControl w:val="0"/>
        <w:suppressLineNumbers w:val="0"/>
        <w:spacing w:before="0" w:beforeAutospacing="0" w:after="0" w:afterAutospacing="0" w:line="560" w:lineRule="exact"/>
        <w:ind w:right="0"/>
        <w:jc w:val="left"/>
        <w:rPr>
          <w:lang w:eastAsia="zh-CN"/>
        </w:rPr>
      </w:pPr>
      <w:r>
        <w:rPr>
          <w:rFonts w:hint="eastAsia" w:ascii="Times New Roman" w:hAnsi="Times New Roman" w:eastAsia="仿宋_GB2312" w:cs="Times New Roman"/>
          <w:b/>
          <w:bCs/>
          <w:i/>
          <w:iCs/>
          <w:color w:val="FF0000"/>
          <w:kern w:val="2"/>
          <w:sz w:val="30"/>
          <w:szCs w:val="24"/>
          <w:highlight w:val="yellow"/>
          <w:u w:val="single"/>
          <w:lang w:val="en-US" w:eastAsia="zh-CN" w:bidi="ar"/>
        </w:rPr>
        <w:t>9</w:t>
      </w:r>
      <w:r>
        <w:rPr>
          <w:rFonts w:hint="eastAsia" w:ascii="Times New Roman" w:hAnsi="Times New Roman" w:eastAsia="仿宋_GB2312" w:cs="仿宋_GB2312"/>
          <w:b/>
          <w:bCs/>
          <w:i/>
          <w:iCs/>
          <w:color w:val="FF0000"/>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color w:val="FF0000"/>
          <w:kern w:val="2"/>
          <w:sz w:val="30"/>
          <w:szCs w:val="24"/>
          <w:highlight w:val="yellow"/>
          <w:u w:val="single"/>
          <w:lang w:val="en-US" w:eastAsia="zh-CN" w:bidi="ar"/>
        </w:rPr>
        <w:t>8:00</w:t>
      </w:r>
      <w:r>
        <w:rPr>
          <w:rFonts w:hint="eastAsia" w:ascii="Times New Roman" w:hAnsi="Times New Roman" w:eastAsia="仿宋_GB2312" w:cs="仿宋_GB2312"/>
          <w:b/>
          <w:bCs/>
          <w:i/>
          <w:iCs/>
          <w:color w:val="FF0000"/>
          <w:kern w:val="2"/>
          <w:sz w:val="30"/>
          <w:szCs w:val="24"/>
          <w:highlight w:val="yellow"/>
          <w:u w:val="single"/>
          <w:lang w:val="en-US" w:eastAsia="zh-CN" w:bidi="ar"/>
        </w:rPr>
        <w:t>点—</w:t>
      </w:r>
      <w:r>
        <w:rPr>
          <w:rFonts w:hint="default" w:ascii="Times New Roman" w:hAnsi="Times New Roman" w:eastAsia="仿宋_GB2312" w:cs="Times New Roman"/>
          <w:b/>
          <w:bCs/>
          <w:i/>
          <w:iCs/>
          <w:color w:val="FF0000"/>
          <w:kern w:val="2"/>
          <w:sz w:val="30"/>
          <w:szCs w:val="24"/>
          <w:highlight w:val="yellow"/>
          <w:u w:val="single"/>
          <w:lang w:val="en-US" w:eastAsia="zh-CN" w:bidi="ar"/>
        </w:rPr>
        <w:t>17:00</w:t>
      </w:r>
      <w:r>
        <w:rPr>
          <w:rFonts w:hint="eastAsia" w:ascii="Times New Roman" w:hAnsi="Times New Roman" w:eastAsia="仿宋_GB2312" w:cs="仿宋_GB2312"/>
          <w:b/>
          <w:bCs/>
          <w:i/>
          <w:iCs/>
          <w:color w:val="FF0000"/>
          <w:kern w:val="2"/>
          <w:sz w:val="30"/>
          <w:szCs w:val="24"/>
          <w:highlight w:val="yellow"/>
          <w:u w:val="single"/>
          <w:lang w:val="en-US" w:eastAsia="zh-CN" w:bidi="ar"/>
        </w:rPr>
        <w:t>点间需保持联系方式畅通，如因投标人原因未能及时联系，一切后果由投标人自负。</w:t>
      </w:r>
      <w:bookmarkStart w:id="77" w:name="_bookmark17"/>
      <w:bookmarkEnd w:id="77"/>
    </w:p>
    <w:p>
      <w:pPr>
        <w:pStyle w:val="21"/>
        <w:keepLines/>
        <w:spacing w:before="340" w:after="330" w:line="360" w:lineRule="auto"/>
        <w:jc w:val="both"/>
        <w:rPr>
          <w:rStyle w:val="16"/>
          <w:rFonts w:ascii="宋体" w:hAnsi="宋体" w:cs="宋体"/>
          <w:b/>
          <w:bCs/>
          <w:color w:val="000000"/>
          <w:kern w:val="0"/>
          <w:sz w:val="28"/>
          <w:szCs w:val="28"/>
          <w:highlight w:val="white"/>
        </w:rPr>
      </w:pPr>
    </w:p>
    <w:p>
      <w:pPr>
        <w:pStyle w:val="21"/>
        <w:keepLines/>
        <w:spacing w:before="340" w:after="330" w:line="360" w:lineRule="auto"/>
        <w:jc w:val="center"/>
        <w:rPr>
          <w:rStyle w:val="16"/>
          <w:rFonts w:ascii="宋体" w:hAnsi="宋体" w:cs="宋体"/>
          <w:b/>
          <w:bCs/>
          <w:color w:val="000000"/>
          <w:kern w:val="0"/>
          <w:sz w:val="28"/>
          <w:szCs w:val="28"/>
          <w:highlight w:val="white"/>
        </w:rPr>
      </w:pPr>
    </w:p>
    <w:p>
      <w:pPr>
        <w:pStyle w:val="21"/>
        <w:keepLines/>
        <w:spacing w:before="340" w:after="330" w:line="360" w:lineRule="auto"/>
        <w:jc w:val="center"/>
        <w:rPr>
          <w:rStyle w:val="16"/>
          <w:rFonts w:ascii="宋体" w:hAnsi="宋体" w:cs="宋体"/>
          <w:b/>
          <w:bCs/>
          <w:color w:val="000000"/>
          <w:kern w:val="0"/>
          <w:sz w:val="28"/>
          <w:szCs w:val="28"/>
          <w:highlight w:val="white"/>
        </w:rPr>
      </w:pPr>
    </w:p>
    <w:bookmarkEnd w:id="5"/>
    <w:p>
      <w:pPr>
        <w:pStyle w:val="23"/>
        <w:spacing w:after="100" w:afterAutospacing="1"/>
        <w:rPr>
          <w:rStyle w:val="16"/>
          <w:rFonts w:ascii="宋体" w:hAnsi="宋体"/>
          <w:color w:val="000000"/>
        </w:rPr>
      </w:pPr>
      <w:bookmarkStart w:id="78" w:name="_Toc256000001"/>
      <w:bookmarkStart w:id="79" w:name="_Toc256000007"/>
      <w:bookmarkStart w:id="80" w:name="_Toc256000013"/>
      <w:r>
        <w:rPr>
          <w:rStyle w:val="16"/>
          <w:rFonts w:hint="eastAsia" w:ascii="宋体" w:hAnsi="宋体"/>
          <w:color w:val="000000"/>
          <w:highlight w:val="white"/>
        </w:rPr>
        <w:t xml:space="preserve">第二章 </w:t>
      </w:r>
      <w:r>
        <w:rPr>
          <w:rStyle w:val="16"/>
          <w:rFonts w:ascii="宋体" w:hAnsi="宋体"/>
          <w:color w:val="000000"/>
          <w:highlight w:val="white"/>
        </w:rPr>
        <w:t>投标人须知</w:t>
      </w:r>
      <w:bookmarkEnd w:id="78"/>
      <w:bookmarkEnd w:id="79"/>
      <w:bookmarkEnd w:id="80"/>
    </w:p>
    <w:p>
      <w:pPr>
        <w:pStyle w:val="23"/>
        <w:spacing w:after="100" w:afterAutospacing="1"/>
        <w:outlineLvl w:val="9"/>
        <w:rPr>
          <w:rStyle w:val="16"/>
          <w:b w:val="0"/>
          <w:sz w:val="30"/>
          <w:szCs w:val="30"/>
          <w:highlight w:val="white"/>
        </w:rPr>
      </w:pPr>
      <w:r>
        <w:rPr>
          <w:rStyle w:val="16"/>
          <w:b w:val="0"/>
          <w:sz w:val="30"/>
          <w:szCs w:val="30"/>
          <w:highlight w:val="white"/>
        </w:rPr>
        <w:t>投标人须知前附表</w:t>
      </w:r>
    </w:p>
    <w:tbl>
      <w:tblPr>
        <w:tblStyle w:val="14"/>
        <w:tblW w:w="9325"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132"/>
        <w:gridCol w:w="5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057" w:type="dxa"/>
            <w:vAlign w:val="center"/>
          </w:tcPr>
          <w:p>
            <w:pPr>
              <w:pStyle w:val="125"/>
              <w:jc w:val="center"/>
              <w:rPr>
                <w:b/>
                <w:sz w:val="24"/>
                <w:szCs w:val="24"/>
              </w:rPr>
            </w:pPr>
            <w:r>
              <w:rPr>
                <w:rFonts w:hint="eastAsia"/>
                <w:b/>
                <w:sz w:val="24"/>
                <w:szCs w:val="24"/>
              </w:rPr>
              <w:t>条款号</w:t>
            </w:r>
          </w:p>
        </w:tc>
        <w:tc>
          <w:tcPr>
            <w:tcW w:w="3132" w:type="dxa"/>
            <w:vAlign w:val="center"/>
          </w:tcPr>
          <w:p>
            <w:pPr>
              <w:pStyle w:val="125"/>
              <w:jc w:val="center"/>
              <w:rPr>
                <w:b/>
                <w:sz w:val="24"/>
                <w:szCs w:val="24"/>
              </w:rPr>
            </w:pPr>
            <w:r>
              <w:rPr>
                <w:rFonts w:hint="eastAsia"/>
                <w:b/>
                <w:sz w:val="24"/>
                <w:szCs w:val="24"/>
              </w:rPr>
              <w:t>条款名称</w:t>
            </w:r>
          </w:p>
        </w:tc>
        <w:tc>
          <w:tcPr>
            <w:tcW w:w="5136" w:type="dxa"/>
            <w:vAlign w:val="center"/>
          </w:tcPr>
          <w:p>
            <w:pPr>
              <w:pStyle w:val="125"/>
              <w:jc w:val="both"/>
              <w:rPr>
                <w:b/>
                <w:sz w:val="24"/>
                <w:szCs w:val="24"/>
              </w:rPr>
            </w:pPr>
            <w:r>
              <w:rPr>
                <w:rFonts w:hint="eastAsia"/>
                <w:b/>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6" w:hRule="exact"/>
        </w:trPr>
        <w:tc>
          <w:tcPr>
            <w:tcW w:w="1057" w:type="dxa"/>
            <w:vAlign w:val="center"/>
          </w:tcPr>
          <w:p>
            <w:pPr>
              <w:pStyle w:val="125"/>
              <w:jc w:val="center"/>
              <w:rPr>
                <w:bCs/>
                <w:sz w:val="24"/>
                <w:szCs w:val="24"/>
              </w:rPr>
            </w:pPr>
            <w:r>
              <w:rPr>
                <w:rFonts w:hint="eastAsia"/>
                <w:bCs/>
                <w:sz w:val="24"/>
                <w:szCs w:val="24"/>
              </w:rPr>
              <w:t>1.1.2</w:t>
            </w:r>
          </w:p>
        </w:tc>
        <w:tc>
          <w:tcPr>
            <w:tcW w:w="3132" w:type="dxa"/>
            <w:vAlign w:val="center"/>
          </w:tcPr>
          <w:p>
            <w:pPr>
              <w:pStyle w:val="125"/>
              <w:jc w:val="center"/>
              <w:rPr>
                <w:bCs/>
                <w:sz w:val="24"/>
                <w:szCs w:val="24"/>
              </w:rPr>
            </w:pPr>
            <w:r>
              <w:rPr>
                <w:rFonts w:hint="eastAsia"/>
                <w:bCs/>
                <w:sz w:val="24"/>
                <w:szCs w:val="24"/>
              </w:rPr>
              <w:t>招标人</w:t>
            </w:r>
          </w:p>
        </w:tc>
        <w:tc>
          <w:tcPr>
            <w:tcW w:w="5136" w:type="dxa"/>
            <w:vAlign w:val="center"/>
          </w:tcPr>
          <w:p>
            <w:pPr>
              <w:pStyle w:val="6"/>
              <w:tabs>
                <w:tab w:val="left" w:pos="4228"/>
                <w:tab w:val="left" w:pos="7990"/>
                <w:tab w:val="clear" w:pos="0"/>
              </w:tabs>
              <w:spacing w:line="360" w:lineRule="auto"/>
              <w:jc w:val="both"/>
              <w:rPr>
                <w:rFonts w:hint="default"/>
                <w:bCs/>
                <w:sz w:val="24"/>
                <w:szCs w:val="24"/>
                <w:lang w:val="en-US" w:eastAsia="zh-CN"/>
              </w:rPr>
            </w:pPr>
            <w:r>
              <w:rPr>
                <w:rFonts w:hint="eastAsia"/>
                <w:bCs/>
                <w:sz w:val="24"/>
                <w:szCs w:val="24"/>
                <w:lang w:eastAsia="zh-CN"/>
              </w:rPr>
              <w:t>名称：</w:t>
            </w:r>
            <w:r>
              <w:rPr>
                <w:rFonts w:hint="eastAsia"/>
                <w:sz w:val="24"/>
                <w:szCs w:val="24"/>
                <w:lang w:val="en-US" w:eastAsia="zh-CN"/>
              </w:rPr>
              <w:t>山东耐材集团鲁耐窑业有限公司</w:t>
            </w:r>
          </w:p>
          <w:p>
            <w:pPr>
              <w:pStyle w:val="125"/>
              <w:jc w:val="both"/>
              <w:rPr>
                <w:bCs/>
                <w:sz w:val="24"/>
                <w:szCs w:val="24"/>
                <w:lang w:eastAsia="zh-CN"/>
              </w:rPr>
            </w:pPr>
            <w:r>
              <w:rPr>
                <w:rFonts w:hint="eastAsia"/>
                <w:bCs/>
                <w:sz w:val="24"/>
                <w:szCs w:val="24"/>
                <w:lang w:eastAsia="zh-CN"/>
              </w:rPr>
              <w:t>地址：</w:t>
            </w:r>
            <w:r>
              <w:rPr>
                <w:rFonts w:hint="eastAsia" w:ascii="宋体" w:hAnsi="宋体"/>
                <w:bCs/>
                <w:color w:val="auto"/>
                <w:sz w:val="24"/>
                <w:u w:val="none"/>
              </w:rPr>
              <w:t>山东省淄博市博山区柳杭东路2号</w:t>
            </w:r>
          </w:p>
          <w:p>
            <w:pPr>
              <w:pStyle w:val="125"/>
              <w:keepNext w:val="0"/>
              <w:keepLines w:val="0"/>
              <w:suppressLineNumbers w:val="0"/>
              <w:spacing w:before="0" w:beforeAutospacing="0" w:after="0" w:afterAutospacing="0"/>
              <w:ind w:left="0" w:right="0"/>
              <w:jc w:val="both"/>
              <w:rPr>
                <w:rFonts w:hint="eastAsia"/>
                <w:b/>
                <w:bCs w:val="0"/>
                <w:color w:val="FF0000"/>
                <w:sz w:val="24"/>
                <w:szCs w:val="24"/>
                <w:lang w:eastAsia="zh-CN"/>
              </w:rPr>
            </w:pPr>
            <w:r>
              <w:rPr>
                <w:rFonts w:hint="eastAsia"/>
                <w:b/>
                <w:bCs w:val="0"/>
                <w:color w:val="FF0000"/>
                <w:sz w:val="24"/>
                <w:szCs w:val="24"/>
                <w:lang w:val="en-US" w:eastAsia="zh-CN"/>
              </w:rPr>
              <w:t>业务/商务</w:t>
            </w:r>
            <w:r>
              <w:rPr>
                <w:rFonts w:hint="eastAsia"/>
                <w:b/>
                <w:bCs w:val="0"/>
                <w:color w:val="FF0000"/>
                <w:sz w:val="24"/>
                <w:szCs w:val="24"/>
                <w:lang w:eastAsia="zh-CN"/>
              </w:rPr>
              <w:t>联系人：刘永振；电话：13853303247</w:t>
            </w:r>
          </w:p>
          <w:p>
            <w:pPr>
              <w:pStyle w:val="125"/>
              <w:jc w:val="both"/>
              <w:rPr>
                <w:rFonts w:hint="default"/>
                <w:bCs/>
                <w:sz w:val="24"/>
                <w:szCs w:val="24"/>
                <w:lang w:val="en-US" w:eastAsia="zh-CN"/>
              </w:rPr>
            </w:pPr>
            <w:r>
              <w:rPr>
                <w:rFonts w:hint="eastAsia"/>
                <w:b/>
                <w:bCs w:val="0"/>
                <w:color w:val="FF0000"/>
                <w:sz w:val="24"/>
                <w:szCs w:val="24"/>
                <w:lang w:val="en-US" w:eastAsia="zh-CN"/>
              </w:rPr>
              <w:t>投标咨询/收标人：李先生；电话：0533-4163023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exact"/>
        </w:trPr>
        <w:tc>
          <w:tcPr>
            <w:tcW w:w="1057" w:type="dxa"/>
            <w:vAlign w:val="center"/>
          </w:tcPr>
          <w:p>
            <w:pPr>
              <w:pStyle w:val="125"/>
              <w:jc w:val="center"/>
              <w:rPr>
                <w:bCs/>
                <w:sz w:val="24"/>
                <w:szCs w:val="24"/>
              </w:rPr>
            </w:pPr>
            <w:r>
              <w:rPr>
                <w:rFonts w:hint="eastAsia"/>
                <w:bCs/>
                <w:sz w:val="24"/>
                <w:szCs w:val="24"/>
              </w:rPr>
              <w:t>1.1.4</w:t>
            </w:r>
          </w:p>
        </w:tc>
        <w:tc>
          <w:tcPr>
            <w:tcW w:w="3132" w:type="dxa"/>
            <w:vAlign w:val="center"/>
          </w:tcPr>
          <w:p>
            <w:pPr>
              <w:pStyle w:val="125"/>
              <w:jc w:val="center"/>
              <w:rPr>
                <w:bCs/>
                <w:sz w:val="24"/>
                <w:szCs w:val="24"/>
              </w:rPr>
            </w:pPr>
            <w:r>
              <w:rPr>
                <w:rFonts w:hint="eastAsia"/>
                <w:bCs/>
                <w:sz w:val="24"/>
                <w:szCs w:val="24"/>
              </w:rPr>
              <w:t>招标名称</w:t>
            </w:r>
          </w:p>
        </w:tc>
        <w:tc>
          <w:tcPr>
            <w:tcW w:w="5136" w:type="dxa"/>
            <w:vAlign w:val="center"/>
          </w:tcPr>
          <w:p>
            <w:pPr>
              <w:spacing w:line="400" w:lineRule="auto"/>
              <w:jc w:val="both"/>
              <w:rPr>
                <w:rFonts w:hint="eastAsia" w:ascii="Times New Roman" w:hAnsi="Times New Roman" w:eastAsia="Times New Roman" w:cs="Times New Roman"/>
                <w:b/>
                <w:bCs w:val="0"/>
                <w:color w:val="FF0000"/>
                <w:sz w:val="24"/>
                <w:szCs w:val="24"/>
                <w:lang w:val="en-US" w:eastAsia="zh-CN"/>
              </w:rPr>
            </w:pPr>
            <w:r>
              <w:rPr>
                <w:rFonts w:hint="eastAsia" w:ascii="Times New Roman" w:hAnsi="Times New Roman" w:eastAsia="Times New Roman" w:cs="Times New Roman"/>
                <w:b/>
                <w:bCs w:val="0"/>
                <w:color w:val="FF0000"/>
                <w:sz w:val="24"/>
                <w:szCs w:val="24"/>
                <w:lang w:val="en-US" w:eastAsia="zh-CN"/>
              </w:rPr>
              <w:t>2025年强强项目轻质砖</w:t>
            </w:r>
          </w:p>
          <w:p>
            <w:pPr>
              <w:pStyle w:val="125"/>
              <w:jc w:val="both"/>
              <w:rPr>
                <w:rFonts w:hint="default"/>
                <w:bCs/>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exact"/>
        </w:trPr>
        <w:tc>
          <w:tcPr>
            <w:tcW w:w="1057" w:type="dxa"/>
            <w:vAlign w:val="center"/>
          </w:tcPr>
          <w:p>
            <w:pPr>
              <w:pStyle w:val="125"/>
              <w:jc w:val="center"/>
              <w:rPr>
                <w:bCs/>
                <w:sz w:val="24"/>
                <w:szCs w:val="24"/>
              </w:rPr>
            </w:pPr>
            <w:r>
              <w:rPr>
                <w:rFonts w:hint="eastAsia"/>
                <w:bCs/>
                <w:sz w:val="24"/>
                <w:szCs w:val="24"/>
              </w:rPr>
              <w:t>1.3.1</w:t>
            </w:r>
          </w:p>
        </w:tc>
        <w:tc>
          <w:tcPr>
            <w:tcW w:w="3132" w:type="dxa"/>
            <w:vAlign w:val="center"/>
          </w:tcPr>
          <w:p>
            <w:pPr>
              <w:pStyle w:val="125"/>
              <w:jc w:val="center"/>
              <w:rPr>
                <w:bCs/>
                <w:sz w:val="24"/>
                <w:szCs w:val="24"/>
              </w:rPr>
            </w:pPr>
            <w:r>
              <w:rPr>
                <w:rFonts w:hint="eastAsia"/>
                <w:bCs/>
                <w:sz w:val="24"/>
                <w:szCs w:val="24"/>
              </w:rPr>
              <w:t>招标范围</w:t>
            </w:r>
          </w:p>
        </w:tc>
        <w:tc>
          <w:tcPr>
            <w:tcW w:w="5136" w:type="dxa"/>
            <w:vAlign w:val="center"/>
          </w:tcPr>
          <w:p>
            <w:pPr>
              <w:pStyle w:val="125"/>
              <w:jc w:val="both"/>
              <w:rPr>
                <w:bCs/>
                <w:sz w:val="24"/>
                <w:szCs w:val="24"/>
                <w:lang w:eastAsia="zh-CN"/>
              </w:rPr>
            </w:pPr>
            <w:r>
              <w:rPr>
                <w:rFonts w:hint="eastAsia"/>
                <w:sz w:val="24"/>
                <w:lang w:eastAsia="zh-CN"/>
              </w:rPr>
              <w:t>详见技术协议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trPr>
        <w:tc>
          <w:tcPr>
            <w:tcW w:w="1057" w:type="dxa"/>
            <w:vAlign w:val="center"/>
          </w:tcPr>
          <w:p>
            <w:pPr>
              <w:pStyle w:val="125"/>
              <w:jc w:val="center"/>
              <w:rPr>
                <w:bCs/>
                <w:sz w:val="24"/>
                <w:szCs w:val="24"/>
              </w:rPr>
            </w:pPr>
            <w:r>
              <w:rPr>
                <w:rFonts w:hint="eastAsia"/>
                <w:bCs/>
                <w:sz w:val="24"/>
                <w:szCs w:val="24"/>
              </w:rPr>
              <w:t>1.3.2</w:t>
            </w:r>
          </w:p>
        </w:tc>
        <w:tc>
          <w:tcPr>
            <w:tcW w:w="3132" w:type="dxa"/>
            <w:vAlign w:val="center"/>
          </w:tcPr>
          <w:p>
            <w:pPr>
              <w:pStyle w:val="125"/>
              <w:jc w:val="center"/>
              <w:rPr>
                <w:bCs/>
                <w:sz w:val="24"/>
                <w:szCs w:val="24"/>
              </w:rPr>
            </w:pPr>
            <w:r>
              <w:rPr>
                <w:rFonts w:hint="eastAsia"/>
                <w:bCs/>
                <w:sz w:val="24"/>
                <w:szCs w:val="24"/>
              </w:rPr>
              <w:t>交货期</w:t>
            </w:r>
          </w:p>
        </w:tc>
        <w:tc>
          <w:tcPr>
            <w:tcW w:w="5136" w:type="dxa"/>
            <w:vAlign w:val="center"/>
          </w:tcPr>
          <w:p>
            <w:pPr>
              <w:pStyle w:val="126"/>
              <w:numPr>
                <w:ilvl w:val="0"/>
                <w:numId w:val="0"/>
              </w:numPr>
              <w:ind w:firstLine="480" w:firstLineChars="200"/>
              <w:rPr>
                <w:rFonts w:hint="default" w:eastAsia="仿宋_GB2312" w:cs="Times New Roman"/>
                <w:b w:val="0"/>
                <w:bCs w:val="0"/>
                <w:color w:val="FF0000"/>
                <w:kern w:val="2"/>
                <w:sz w:val="24"/>
                <w:szCs w:val="24"/>
                <w:lang w:val="en-US" w:eastAsia="zh-CN" w:bidi="ar-SA"/>
              </w:rPr>
            </w:pPr>
            <w:r>
              <w:rPr>
                <w:rFonts w:hint="eastAsia" w:eastAsia="仿宋_GB2312" w:cs="Times New Roman"/>
                <w:b w:val="0"/>
                <w:bCs w:val="0"/>
                <w:color w:val="FF0000"/>
                <w:kern w:val="2"/>
                <w:sz w:val="24"/>
                <w:szCs w:val="24"/>
                <w:lang w:val="en-US" w:eastAsia="zh-CN" w:bidi="ar-SA"/>
              </w:rPr>
              <w:t>一车间2025年10月25号-12月5号，二车间2025年11月1号-12月1号。</w:t>
            </w:r>
          </w:p>
          <w:p>
            <w:pPr>
              <w:pStyle w:val="125"/>
              <w:jc w:val="both"/>
              <w:rPr>
                <w:rFonts w:hint="eastAsia" w:eastAsia="宋体"/>
                <w:bCs/>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exact"/>
        </w:trPr>
        <w:tc>
          <w:tcPr>
            <w:tcW w:w="1057" w:type="dxa"/>
            <w:vAlign w:val="center"/>
          </w:tcPr>
          <w:p>
            <w:pPr>
              <w:pStyle w:val="125"/>
              <w:jc w:val="center"/>
              <w:rPr>
                <w:bCs/>
                <w:sz w:val="24"/>
                <w:szCs w:val="24"/>
              </w:rPr>
            </w:pPr>
            <w:r>
              <w:rPr>
                <w:rFonts w:hint="eastAsia"/>
                <w:bCs/>
                <w:sz w:val="24"/>
                <w:szCs w:val="24"/>
              </w:rPr>
              <w:t>1.3.3</w:t>
            </w:r>
          </w:p>
        </w:tc>
        <w:tc>
          <w:tcPr>
            <w:tcW w:w="3132" w:type="dxa"/>
            <w:vAlign w:val="center"/>
          </w:tcPr>
          <w:p>
            <w:pPr>
              <w:pStyle w:val="125"/>
              <w:jc w:val="center"/>
              <w:rPr>
                <w:bCs/>
                <w:sz w:val="24"/>
                <w:szCs w:val="24"/>
              </w:rPr>
            </w:pPr>
            <w:r>
              <w:rPr>
                <w:rFonts w:hint="eastAsia" w:eastAsia="宋体"/>
                <w:bCs/>
                <w:sz w:val="24"/>
                <w:szCs w:val="24"/>
                <w:lang w:val="en-US" w:eastAsia="zh-CN"/>
              </w:rPr>
              <w:t>交货</w:t>
            </w:r>
            <w:r>
              <w:rPr>
                <w:rFonts w:hint="eastAsia"/>
                <w:bCs/>
                <w:sz w:val="24"/>
                <w:szCs w:val="24"/>
              </w:rPr>
              <w:t>地点</w:t>
            </w:r>
          </w:p>
        </w:tc>
        <w:tc>
          <w:tcPr>
            <w:tcW w:w="5136" w:type="dxa"/>
            <w:vAlign w:val="center"/>
          </w:tcPr>
          <w:p>
            <w:pPr>
              <w:pStyle w:val="125"/>
              <w:jc w:val="both"/>
              <w:rPr>
                <w:bCs/>
                <w:sz w:val="24"/>
                <w:szCs w:val="24"/>
                <w:lang w:eastAsia="zh-CN"/>
              </w:rPr>
            </w:pPr>
            <w:r>
              <w:rPr>
                <w:rFonts w:hint="eastAsia" w:ascii="仿宋_GB2312" w:hAnsi="仿宋_GB2312" w:eastAsia="仿宋_GB2312" w:cs="仿宋_GB2312"/>
                <w:b w:val="0"/>
                <w:bCs w:val="0"/>
                <w:color w:val="FF0000"/>
                <w:kern w:val="2"/>
                <w:sz w:val="30"/>
                <w:szCs w:val="30"/>
                <w:lang w:val="en-US" w:eastAsia="zh-CN" w:bidi="ar"/>
              </w:rPr>
              <w:t>广西壮族自治区钦州市钦南区金窝工业园内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057" w:type="dxa"/>
            <w:vAlign w:val="center"/>
          </w:tcPr>
          <w:p>
            <w:pPr>
              <w:pStyle w:val="125"/>
              <w:jc w:val="center"/>
              <w:rPr>
                <w:bCs/>
                <w:sz w:val="24"/>
                <w:szCs w:val="24"/>
              </w:rPr>
            </w:pPr>
            <w:r>
              <w:rPr>
                <w:rFonts w:hint="eastAsia"/>
                <w:bCs/>
                <w:sz w:val="24"/>
                <w:szCs w:val="24"/>
              </w:rPr>
              <w:t>1.3.4</w:t>
            </w:r>
          </w:p>
        </w:tc>
        <w:tc>
          <w:tcPr>
            <w:tcW w:w="3132" w:type="dxa"/>
            <w:vAlign w:val="center"/>
          </w:tcPr>
          <w:p>
            <w:pPr>
              <w:pStyle w:val="125"/>
              <w:jc w:val="center"/>
              <w:rPr>
                <w:bCs/>
                <w:sz w:val="24"/>
                <w:szCs w:val="24"/>
              </w:rPr>
            </w:pPr>
            <w:r>
              <w:rPr>
                <w:rFonts w:hint="eastAsia"/>
                <w:bCs/>
                <w:sz w:val="24"/>
                <w:szCs w:val="24"/>
              </w:rPr>
              <w:t>技术性能指标</w:t>
            </w:r>
          </w:p>
        </w:tc>
        <w:tc>
          <w:tcPr>
            <w:tcW w:w="5136" w:type="dxa"/>
            <w:vAlign w:val="center"/>
          </w:tcPr>
          <w:p>
            <w:pPr>
              <w:pStyle w:val="125"/>
              <w:jc w:val="both"/>
              <w:rPr>
                <w:bCs/>
                <w:sz w:val="24"/>
                <w:szCs w:val="24"/>
                <w:lang w:eastAsia="zh-CN"/>
              </w:rPr>
            </w:pPr>
            <w:r>
              <w:rPr>
                <w:rFonts w:hint="eastAsia"/>
                <w:bCs/>
                <w:sz w:val="24"/>
                <w:szCs w:val="24"/>
                <w:lang w:eastAsia="zh-CN"/>
              </w:rPr>
              <w:t>见招标技术要求或技术协议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trPr>
        <w:tc>
          <w:tcPr>
            <w:tcW w:w="1057" w:type="dxa"/>
          </w:tcPr>
          <w:p>
            <w:pPr>
              <w:pStyle w:val="125"/>
              <w:jc w:val="center"/>
              <w:rPr>
                <w:bCs/>
                <w:sz w:val="24"/>
                <w:szCs w:val="24"/>
                <w:lang w:eastAsia="zh-CN"/>
              </w:rPr>
            </w:pPr>
          </w:p>
          <w:p>
            <w:pPr>
              <w:pStyle w:val="125"/>
              <w:jc w:val="center"/>
              <w:rPr>
                <w:bCs/>
                <w:sz w:val="24"/>
                <w:szCs w:val="24"/>
              </w:rPr>
            </w:pPr>
            <w:r>
              <w:rPr>
                <w:rFonts w:hint="eastAsia"/>
                <w:bCs/>
                <w:sz w:val="24"/>
                <w:szCs w:val="24"/>
              </w:rPr>
              <w:t>1.4.2</w:t>
            </w:r>
          </w:p>
        </w:tc>
        <w:tc>
          <w:tcPr>
            <w:tcW w:w="3132" w:type="dxa"/>
          </w:tcPr>
          <w:p>
            <w:pPr>
              <w:pStyle w:val="125"/>
              <w:jc w:val="center"/>
              <w:rPr>
                <w:bCs/>
                <w:sz w:val="24"/>
                <w:szCs w:val="24"/>
              </w:rPr>
            </w:pPr>
          </w:p>
          <w:p>
            <w:pPr>
              <w:pStyle w:val="125"/>
              <w:jc w:val="center"/>
              <w:rPr>
                <w:bCs/>
                <w:sz w:val="24"/>
                <w:szCs w:val="24"/>
              </w:rPr>
            </w:pPr>
            <w:r>
              <w:rPr>
                <w:rFonts w:hint="eastAsia"/>
                <w:bCs/>
                <w:sz w:val="24"/>
                <w:szCs w:val="24"/>
              </w:rPr>
              <w:t>是否接受联合体投标</w:t>
            </w:r>
          </w:p>
        </w:tc>
        <w:tc>
          <w:tcPr>
            <w:tcW w:w="5136" w:type="dxa"/>
          </w:tcPr>
          <w:p>
            <w:pPr>
              <w:pStyle w:val="125"/>
              <w:jc w:val="both"/>
              <w:rPr>
                <w:bCs/>
                <w:sz w:val="24"/>
                <w:szCs w:val="24"/>
                <w:lang w:eastAsia="zh-CN"/>
              </w:rPr>
            </w:pPr>
            <w:r>
              <w:rPr>
                <w:rFonts w:ascii="Segoe UI Symbol" w:hAnsi="Segoe UI Symbol" w:cs="Segoe UI Symbol"/>
                <w:bCs/>
                <w:sz w:val="24"/>
                <w:szCs w:val="24"/>
                <w:lang w:eastAsia="zh-CN"/>
              </w:rPr>
              <w:t>☑</w:t>
            </w:r>
            <w:r>
              <w:rPr>
                <w:rFonts w:hint="eastAsia"/>
                <w:bCs/>
                <w:sz w:val="24"/>
                <w:szCs w:val="24"/>
                <w:lang w:eastAsia="zh-CN"/>
              </w:rPr>
              <w:t>不接受</w:t>
            </w:r>
          </w:p>
          <w:p>
            <w:pPr>
              <w:pStyle w:val="125"/>
              <w:jc w:val="both"/>
              <w:rPr>
                <w:bCs/>
                <w:sz w:val="24"/>
                <w:szCs w:val="24"/>
                <w:lang w:eastAsia="zh-CN"/>
              </w:rPr>
            </w:pPr>
            <w:r>
              <w:rPr>
                <w:rFonts w:hint="eastAsia"/>
                <w:bCs/>
                <w:sz w:val="24"/>
                <w:szCs w:val="24"/>
                <w:lang w:eastAsia="zh-CN"/>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057" w:type="dxa"/>
          </w:tcPr>
          <w:p>
            <w:pPr>
              <w:pStyle w:val="125"/>
              <w:jc w:val="center"/>
              <w:rPr>
                <w:bCs/>
                <w:sz w:val="24"/>
                <w:szCs w:val="24"/>
              </w:rPr>
            </w:pPr>
            <w:r>
              <w:rPr>
                <w:rFonts w:hint="eastAsia"/>
                <w:bCs/>
                <w:sz w:val="24"/>
                <w:szCs w:val="24"/>
              </w:rPr>
              <w:t>1.4.3</w:t>
            </w:r>
          </w:p>
        </w:tc>
        <w:tc>
          <w:tcPr>
            <w:tcW w:w="3132" w:type="dxa"/>
          </w:tcPr>
          <w:p>
            <w:pPr>
              <w:pStyle w:val="125"/>
              <w:jc w:val="center"/>
              <w:rPr>
                <w:bCs/>
                <w:sz w:val="24"/>
                <w:szCs w:val="24"/>
                <w:lang w:eastAsia="zh-CN"/>
              </w:rPr>
            </w:pPr>
            <w:r>
              <w:rPr>
                <w:rFonts w:hint="eastAsia"/>
                <w:bCs/>
                <w:sz w:val="24"/>
                <w:szCs w:val="24"/>
                <w:lang w:eastAsia="zh-CN"/>
              </w:rPr>
              <w:t>投标人不得存在的其他情形</w:t>
            </w:r>
          </w:p>
        </w:tc>
        <w:tc>
          <w:tcPr>
            <w:tcW w:w="5136" w:type="dxa"/>
          </w:tcPr>
          <w:p>
            <w:pPr>
              <w:pStyle w:val="125"/>
              <w:jc w:val="center"/>
              <w:rPr>
                <w:bCs/>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exact"/>
        </w:trPr>
        <w:tc>
          <w:tcPr>
            <w:tcW w:w="1057" w:type="dxa"/>
          </w:tcPr>
          <w:p>
            <w:pPr>
              <w:pStyle w:val="125"/>
              <w:jc w:val="center"/>
              <w:rPr>
                <w:bCs/>
                <w:sz w:val="24"/>
                <w:szCs w:val="24"/>
                <w:lang w:eastAsia="zh-CN"/>
              </w:rPr>
            </w:pPr>
          </w:p>
          <w:p>
            <w:pPr>
              <w:pStyle w:val="125"/>
              <w:jc w:val="center"/>
              <w:rPr>
                <w:bCs/>
                <w:sz w:val="24"/>
                <w:szCs w:val="24"/>
              </w:rPr>
            </w:pPr>
            <w:r>
              <w:rPr>
                <w:rFonts w:hint="eastAsia"/>
                <w:bCs/>
                <w:sz w:val="24"/>
                <w:szCs w:val="24"/>
              </w:rPr>
              <w:t>1.9.1</w:t>
            </w:r>
          </w:p>
        </w:tc>
        <w:tc>
          <w:tcPr>
            <w:tcW w:w="3132" w:type="dxa"/>
          </w:tcPr>
          <w:p>
            <w:pPr>
              <w:pStyle w:val="125"/>
              <w:jc w:val="center"/>
              <w:rPr>
                <w:bCs/>
                <w:sz w:val="24"/>
                <w:szCs w:val="24"/>
              </w:rPr>
            </w:pPr>
          </w:p>
          <w:p>
            <w:pPr>
              <w:pStyle w:val="125"/>
              <w:jc w:val="center"/>
              <w:rPr>
                <w:bCs/>
                <w:sz w:val="24"/>
                <w:szCs w:val="24"/>
              </w:rPr>
            </w:pPr>
            <w:r>
              <w:rPr>
                <w:rFonts w:hint="eastAsia"/>
                <w:bCs/>
                <w:sz w:val="24"/>
                <w:szCs w:val="24"/>
              </w:rPr>
              <w:t>投标预备会</w:t>
            </w:r>
          </w:p>
        </w:tc>
        <w:tc>
          <w:tcPr>
            <w:tcW w:w="5136" w:type="dxa"/>
          </w:tcPr>
          <w:p>
            <w:pPr>
              <w:pStyle w:val="125"/>
              <w:jc w:val="both"/>
              <w:rPr>
                <w:bCs/>
                <w:sz w:val="24"/>
                <w:szCs w:val="24"/>
                <w:lang w:eastAsia="zh-CN"/>
              </w:rPr>
            </w:pPr>
            <w:r>
              <w:rPr>
                <w:rFonts w:ascii="Segoe UI Symbol" w:hAnsi="Segoe UI Symbol" w:cs="Segoe UI Symbol"/>
                <w:bCs/>
                <w:sz w:val="24"/>
                <w:szCs w:val="24"/>
                <w:lang w:eastAsia="zh-CN"/>
              </w:rPr>
              <w:t>☑</w:t>
            </w:r>
            <w:r>
              <w:rPr>
                <w:rFonts w:hint="eastAsia"/>
                <w:bCs/>
                <w:sz w:val="24"/>
                <w:szCs w:val="24"/>
                <w:lang w:eastAsia="zh-CN"/>
              </w:rPr>
              <w:t>不召开</w:t>
            </w:r>
          </w:p>
          <w:p>
            <w:pPr>
              <w:pStyle w:val="125"/>
              <w:jc w:val="both"/>
              <w:rPr>
                <w:bCs/>
                <w:sz w:val="24"/>
                <w:szCs w:val="24"/>
                <w:lang w:eastAsia="zh-CN"/>
              </w:rPr>
            </w:pPr>
            <w:r>
              <w:rPr>
                <w:rFonts w:hint="eastAsia"/>
                <w:bCs/>
                <w:sz w:val="24"/>
                <w:szCs w:val="24"/>
                <w:lang w:eastAsia="zh-CN"/>
              </w:rPr>
              <w:t>□召开，召开时间：</w:t>
            </w:r>
          </w:p>
          <w:p>
            <w:pPr>
              <w:pStyle w:val="125"/>
              <w:jc w:val="both"/>
              <w:rPr>
                <w:bCs/>
                <w:sz w:val="24"/>
                <w:szCs w:val="24"/>
              </w:rPr>
            </w:pPr>
            <w:r>
              <w:rPr>
                <w:rFonts w:hint="eastAsia"/>
                <w:bCs/>
                <w:sz w:val="24"/>
                <w:szCs w:val="24"/>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057" w:type="dxa"/>
          </w:tcPr>
          <w:p>
            <w:pPr>
              <w:pStyle w:val="125"/>
              <w:jc w:val="center"/>
              <w:rPr>
                <w:bCs/>
                <w:sz w:val="24"/>
                <w:szCs w:val="24"/>
              </w:rPr>
            </w:pPr>
            <w:r>
              <w:rPr>
                <w:rFonts w:hint="eastAsia"/>
                <w:bCs/>
                <w:sz w:val="24"/>
                <w:szCs w:val="24"/>
              </w:rPr>
              <w:t>1.11.1</w:t>
            </w:r>
          </w:p>
        </w:tc>
        <w:tc>
          <w:tcPr>
            <w:tcW w:w="3132" w:type="dxa"/>
          </w:tcPr>
          <w:p>
            <w:pPr>
              <w:pStyle w:val="125"/>
              <w:jc w:val="center"/>
              <w:rPr>
                <w:bCs/>
                <w:sz w:val="24"/>
                <w:szCs w:val="24"/>
              </w:rPr>
            </w:pPr>
            <w:r>
              <w:rPr>
                <w:rFonts w:hint="eastAsia"/>
                <w:bCs/>
                <w:sz w:val="24"/>
                <w:szCs w:val="24"/>
              </w:rPr>
              <w:t>实质性要求和条件</w:t>
            </w:r>
          </w:p>
        </w:tc>
        <w:tc>
          <w:tcPr>
            <w:tcW w:w="5136" w:type="dxa"/>
          </w:tcPr>
          <w:p>
            <w:pPr>
              <w:pStyle w:val="125"/>
              <w:jc w:val="center"/>
              <w:rPr>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trPr>
        <w:tc>
          <w:tcPr>
            <w:tcW w:w="1057" w:type="dxa"/>
          </w:tcPr>
          <w:p>
            <w:pPr>
              <w:pStyle w:val="125"/>
              <w:jc w:val="center"/>
              <w:rPr>
                <w:bCs/>
                <w:sz w:val="24"/>
                <w:szCs w:val="24"/>
              </w:rPr>
            </w:pPr>
            <w:r>
              <w:rPr>
                <w:rFonts w:hint="eastAsia"/>
                <w:bCs/>
                <w:sz w:val="24"/>
                <w:szCs w:val="24"/>
              </w:rPr>
              <w:t>1.11.3</w:t>
            </w:r>
          </w:p>
        </w:tc>
        <w:tc>
          <w:tcPr>
            <w:tcW w:w="3132" w:type="dxa"/>
          </w:tcPr>
          <w:p>
            <w:pPr>
              <w:pStyle w:val="125"/>
              <w:jc w:val="center"/>
              <w:rPr>
                <w:bCs/>
                <w:sz w:val="24"/>
                <w:szCs w:val="24"/>
                <w:lang w:eastAsia="zh-CN"/>
              </w:rPr>
            </w:pPr>
            <w:r>
              <w:rPr>
                <w:rFonts w:hint="eastAsia"/>
                <w:bCs/>
                <w:sz w:val="24"/>
                <w:szCs w:val="24"/>
                <w:lang w:eastAsia="zh-CN"/>
              </w:rPr>
              <w:t>其他可以被接受的技术支持资料</w:t>
            </w:r>
          </w:p>
        </w:tc>
        <w:tc>
          <w:tcPr>
            <w:tcW w:w="5136" w:type="dxa"/>
          </w:tcPr>
          <w:p>
            <w:pPr>
              <w:pStyle w:val="125"/>
              <w:jc w:val="center"/>
              <w:rPr>
                <w:bCs/>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057" w:type="dxa"/>
          </w:tcPr>
          <w:p>
            <w:pPr>
              <w:pStyle w:val="125"/>
              <w:jc w:val="center"/>
              <w:rPr>
                <w:bCs/>
                <w:sz w:val="24"/>
                <w:szCs w:val="24"/>
              </w:rPr>
            </w:pPr>
            <w:r>
              <w:rPr>
                <w:rFonts w:hint="eastAsia"/>
                <w:bCs/>
                <w:sz w:val="24"/>
                <w:szCs w:val="24"/>
              </w:rPr>
              <w:t>2.1</w:t>
            </w:r>
          </w:p>
        </w:tc>
        <w:tc>
          <w:tcPr>
            <w:tcW w:w="3132" w:type="dxa"/>
          </w:tcPr>
          <w:p>
            <w:pPr>
              <w:pStyle w:val="125"/>
              <w:jc w:val="center"/>
              <w:rPr>
                <w:bCs/>
                <w:sz w:val="24"/>
                <w:szCs w:val="24"/>
                <w:lang w:eastAsia="zh-CN"/>
              </w:rPr>
            </w:pPr>
            <w:r>
              <w:rPr>
                <w:rFonts w:hint="eastAsia"/>
                <w:bCs/>
                <w:sz w:val="24"/>
                <w:szCs w:val="24"/>
                <w:lang w:eastAsia="zh-CN"/>
              </w:rPr>
              <w:t>构成招标文件的其他资料</w:t>
            </w:r>
          </w:p>
        </w:tc>
        <w:tc>
          <w:tcPr>
            <w:tcW w:w="5136" w:type="dxa"/>
          </w:tcPr>
          <w:p>
            <w:pPr>
              <w:pStyle w:val="125"/>
              <w:rPr>
                <w:bCs/>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exact"/>
        </w:trPr>
        <w:tc>
          <w:tcPr>
            <w:tcW w:w="1057" w:type="dxa"/>
          </w:tcPr>
          <w:p>
            <w:pPr>
              <w:pStyle w:val="125"/>
              <w:jc w:val="center"/>
              <w:rPr>
                <w:bCs/>
                <w:sz w:val="24"/>
                <w:szCs w:val="24"/>
              </w:rPr>
            </w:pPr>
            <w:r>
              <w:rPr>
                <w:rFonts w:hint="eastAsia"/>
                <w:bCs/>
                <w:sz w:val="24"/>
                <w:szCs w:val="24"/>
                <w:lang w:eastAsia="zh-CN"/>
              </w:rPr>
              <w:t>2.2.1</w:t>
            </w:r>
          </w:p>
        </w:tc>
        <w:tc>
          <w:tcPr>
            <w:tcW w:w="3132" w:type="dxa"/>
          </w:tcPr>
          <w:p>
            <w:pPr>
              <w:pStyle w:val="125"/>
              <w:jc w:val="center"/>
              <w:rPr>
                <w:bCs/>
                <w:sz w:val="24"/>
                <w:szCs w:val="24"/>
              </w:rPr>
            </w:pPr>
            <w:r>
              <w:rPr>
                <w:rFonts w:hint="eastAsia"/>
                <w:bCs/>
                <w:sz w:val="24"/>
                <w:szCs w:val="24"/>
                <w:lang w:eastAsia="zh-CN"/>
              </w:rPr>
              <w:t>招标文件的澄清</w:t>
            </w:r>
          </w:p>
        </w:tc>
        <w:tc>
          <w:tcPr>
            <w:tcW w:w="5136" w:type="dxa"/>
          </w:tcPr>
          <w:p>
            <w:pPr>
              <w:pStyle w:val="125"/>
              <w:rPr>
                <w:bCs/>
                <w:sz w:val="24"/>
                <w:szCs w:val="24"/>
                <w:lang w:eastAsia="zh-CN"/>
              </w:rPr>
            </w:pPr>
            <w:r>
              <w:rPr>
                <w:rFonts w:hint="eastAsia"/>
                <w:bCs/>
                <w:sz w:val="24"/>
                <w:szCs w:val="24"/>
                <w:lang w:eastAsia="zh-CN"/>
              </w:rPr>
              <w:t>投标人收到招标文件后2日内提出需要澄清的问题，招标人收到投标人的澄清函后1日内进行答复。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057" w:type="dxa"/>
          </w:tcPr>
          <w:p>
            <w:pPr>
              <w:pStyle w:val="125"/>
              <w:jc w:val="center"/>
              <w:rPr>
                <w:bCs/>
                <w:sz w:val="24"/>
                <w:szCs w:val="24"/>
              </w:rPr>
            </w:pPr>
            <w:r>
              <w:rPr>
                <w:rFonts w:hint="eastAsia"/>
                <w:bCs/>
                <w:sz w:val="24"/>
                <w:szCs w:val="24"/>
              </w:rPr>
              <w:t>3.1.1</w:t>
            </w:r>
          </w:p>
        </w:tc>
        <w:tc>
          <w:tcPr>
            <w:tcW w:w="3132" w:type="dxa"/>
          </w:tcPr>
          <w:p>
            <w:pPr>
              <w:pStyle w:val="125"/>
              <w:jc w:val="center"/>
              <w:rPr>
                <w:bCs/>
                <w:sz w:val="24"/>
                <w:szCs w:val="24"/>
                <w:lang w:eastAsia="zh-CN"/>
              </w:rPr>
            </w:pPr>
            <w:r>
              <w:rPr>
                <w:rFonts w:hint="eastAsia"/>
                <w:bCs/>
                <w:sz w:val="24"/>
                <w:szCs w:val="24"/>
                <w:lang w:eastAsia="zh-CN"/>
              </w:rPr>
              <w:t>构成投标文件的其他资料</w:t>
            </w:r>
          </w:p>
        </w:tc>
        <w:tc>
          <w:tcPr>
            <w:tcW w:w="5136" w:type="dxa"/>
          </w:tcPr>
          <w:p>
            <w:pPr>
              <w:pStyle w:val="125"/>
              <w:jc w:val="center"/>
              <w:rPr>
                <w:bCs/>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057" w:type="dxa"/>
          </w:tcPr>
          <w:p>
            <w:pPr>
              <w:pStyle w:val="125"/>
              <w:jc w:val="center"/>
              <w:rPr>
                <w:bCs/>
                <w:sz w:val="24"/>
                <w:szCs w:val="24"/>
              </w:rPr>
            </w:pPr>
            <w:r>
              <w:rPr>
                <w:rFonts w:hint="eastAsia"/>
                <w:bCs/>
                <w:sz w:val="24"/>
                <w:szCs w:val="24"/>
              </w:rPr>
              <w:t>3.2.1</w:t>
            </w:r>
          </w:p>
        </w:tc>
        <w:tc>
          <w:tcPr>
            <w:tcW w:w="3132" w:type="dxa"/>
          </w:tcPr>
          <w:p>
            <w:pPr>
              <w:pStyle w:val="125"/>
              <w:jc w:val="center"/>
              <w:rPr>
                <w:bCs/>
                <w:sz w:val="24"/>
                <w:szCs w:val="24"/>
              </w:rPr>
            </w:pPr>
            <w:r>
              <w:rPr>
                <w:rFonts w:hint="eastAsia"/>
                <w:bCs/>
                <w:sz w:val="24"/>
                <w:szCs w:val="24"/>
                <w:lang w:eastAsia="zh-CN"/>
              </w:rPr>
              <w:t>发票税率</w:t>
            </w:r>
          </w:p>
        </w:tc>
        <w:tc>
          <w:tcPr>
            <w:tcW w:w="5136" w:type="dxa"/>
          </w:tcPr>
          <w:p>
            <w:pPr>
              <w:pStyle w:val="125"/>
              <w:ind w:firstLine="720" w:firstLineChars="300"/>
              <w:jc w:val="both"/>
              <w:rPr>
                <w:rFonts w:hint="eastAsia"/>
                <w:bCs/>
                <w:sz w:val="24"/>
                <w:szCs w:val="24"/>
                <w:lang w:eastAsia="zh-CN"/>
              </w:rPr>
            </w:pPr>
            <w:r>
              <w:rPr>
                <w:rFonts w:hint="eastAsia"/>
                <w:b/>
                <w:bCs w:val="0"/>
                <w:color w:val="FF0000"/>
                <w:sz w:val="24"/>
                <w:szCs w:val="24"/>
                <w:lang w:val="en-US" w:eastAsia="zh-CN"/>
              </w:rPr>
              <w:t>13</w:t>
            </w:r>
            <w:r>
              <w:rPr>
                <w:rFonts w:hint="eastAsia"/>
                <w:b/>
                <w:bCs w:val="0"/>
                <w:color w:val="FF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057" w:type="dxa"/>
          </w:tcPr>
          <w:p>
            <w:pPr>
              <w:pStyle w:val="125"/>
              <w:jc w:val="center"/>
              <w:rPr>
                <w:bCs/>
                <w:sz w:val="24"/>
                <w:szCs w:val="24"/>
              </w:rPr>
            </w:pPr>
            <w:r>
              <w:rPr>
                <w:rFonts w:hint="eastAsia"/>
                <w:bCs/>
                <w:sz w:val="24"/>
                <w:szCs w:val="24"/>
              </w:rPr>
              <w:t>3.2.5</w:t>
            </w:r>
          </w:p>
        </w:tc>
        <w:tc>
          <w:tcPr>
            <w:tcW w:w="3132" w:type="dxa"/>
          </w:tcPr>
          <w:p>
            <w:pPr>
              <w:pStyle w:val="125"/>
              <w:jc w:val="center"/>
              <w:rPr>
                <w:bCs/>
                <w:sz w:val="24"/>
                <w:szCs w:val="24"/>
              </w:rPr>
            </w:pPr>
            <w:r>
              <w:rPr>
                <w:rFonts w:hint="eastAsia"/>
                <w:bCs/>
                <w:sz w:val="24"/>
                <w:szCs w:val="24"/>
              </w:rPr>
              <w:t>投标报价的其他要求</w:t>
            </w:r>
          </w:p>
        </w:tc>
        <w:tc>
          <w:tcPr>
            <w:tcW w:w="5136" w:type="dxa"/>
          </w:tcPr>
          <w:p>
            <w:pPr>
              <w:pStyle w:val="125"/>
              <w:jc w:val="center"/>
              <w:rPr>
                <w:bCs/>
                <w:sz w:val="24"/>
                <w:szCs w:val="24"/>
                <w:lang w:eastAsia="zh-CN"/>
              </w:rPr>
            </w:pPr>
            <w:r>
              <w:rPr>
                <w:rFonts w:hint="eastAsia"/>
                <w:bCs/>
                <w:sz w:val="24"/>
                <w:szCs w:val="24"/>
                <w:lang w:eastAsia="zh-CN"/>
              </w:rPr>
              <w:t>报价单采用分项报价，列清楚价格明细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057" w:type="dxa"/>
          </w:tcPr>
          <w:p>
            <w:pPr>
              <w:pStyle w:val="125"/>
              <w:jc w:val="center"/>
              <w:rPr>
                <w:bCs/>
                <w:sz w:val="24"/>
                <w:szCs w:val="24"/>
              </w:rPr>
            </w:pPr>
            <w:r>
              <w:rPr>
                <w:rFonts w:hint="eastAsia"/>
                <w:bCs/>
                <w:sz w:val="24"/>
                <w:szCs w:val="24"/>
              </w:rPr>
              <w:t>3.3.1</w:t>
            </w:r>
          </w:p>
        </w:tc>
        <w:tc>
          <w:tcPr>
            <w:tcW w:w="3132" w:type="dxa"/>
          </w:tcPr>
          <w:p>
            <w:pPr>
              <w:pStyle w:val="125"/>
              <w:jc w:val="center"/>
              <w:rPr>
                <w:bCs/>
                <w:sz w:val="24"/>
                <w:szCs w:val="24"/>
              </w:rPr>
            </w:pPr>
            <w:r>
              <w:rPr>
                <w:rFonts w:hint="eastAsia"/>
                <w:bCs/>
                <w:sz w:val="24"/>
                <w:szCs w:val="24"/>
              </w:rPr>
              <w:t>投标有效期</w:t>
            </w:r>
          </w:p>
        </w:tc>
        <w:tc>
          <w:tcPr>
            <w:tcW w:w="5136" w:type="dxa"/>
          </w:tcPr>
          <w:p>
            <w:pPr>
              <w:pStyle w:val="125"/>
              <w:jc w:val="center"/>
              <w:rPr>
                <w:rFonts w:hint="eastAsia"/>
                <w:bCs/>
                <w:sz w:val="24"/>
                <w:szCs w:val="24"/>
                <w:lang w:eastAsia="zh-CN"/>
              </w:rPr>
            </w:pPr>
            <w:r>
              <w:rPr>
                <w:rFonts w:hint="eastAsia"/>
                <w:bCs/>
                <w:sz w:val="24"/>
                <w:szCs w:val="24"/>
                <w:lang w:eastAsia="zh-CN"/>
              </w:rPr>
              <w:t>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exact"/>
        </w:trPr>
        <w:tc>
          <w:tcPr>
            <w:tcW w:w="1057" w:type="dxa"/>
          </w:tcPr>
          <w:p>
            <w:pPr>
              <w:pStyle w:val="125"/>
              <w:jc w:val="center"/>
              <w:rPr>
                <w:bCs/>
                <w:sz w:val="24"/>
                <w:szCs w:val="24"/>
              </w:rPr>
            </w:pPr>
          </w:p>
          <w:p>
            <w:pPr>
              <w:pStyle w:val="125"/>
              <w:jc w:val="center"/>
              <w:rPr>
                <w:bCs/>
                <w:sz w:val="24"/>
                <w:szCs w:val="24"/>
              </w:rPr>
            </w:pPr>
          </w:p>
          <w:p>
            <w:pPr>
              <w:pStyle w:val="125"/>
              <w:jc w:val="center"/>
              <w:rPr>
                <w:bCs/>
                <w:sz w:val="24"/>
                <w:szCs w:val="24"/>
              </w:rPr>
            </w:pPr>
            <w:r>
              <w:rPr>
                <w:rFonts w:hint="eastAsia"/>
                <w:bCs/>
                <w:sz w:val="24"/>
                <w:szCs w:val="24"/>
              </w:rPr>
              <w:t>3.4.1</w:t>
            </w:r>
          </w:p>
        </w:tc>
        <w:tc>
          <w:tcPr>
            <w:tcW w:w="3132" w:type="dxa"/>
          </w:tcPr>
          <w:p>
            <w:pPr>
              <w:pStyle w:val="125"/>
              <w:jc w:val="center"/>
              <w:rPr>
                <w:bCs/>
                <w:sz w:val="24"/>
                <w:szCs w:val="24"/>
              </w:rPr>
            </w:pPr>
          </w:p>
          <w:p>
            <w:pPr>
              <w:pStyle w:val="125"/>
              <w:jc w:val="center"/>
              <w:rPr>
                <w:bCs/>
                <w:sz w:val="24"/>
                <w:szCs w:val="24"/>
              </w:rPr>
            </w:pPr>
          </w:p>
          <w:p>
            <w:pPr>
              <w:pStyle w:val="125"/>
              <w:jc w:val="center"/>
              <w:rPr>
                <w:bCs/>
                <w:sz w:val="24"/>
                <w:szCs w:val="24"/>
              </w:rPr>
            </w:pPr>
            <w:r>
              <w:rPr>
                <w:rFonts w:hint="eastAsia"/>
                <w:bCs/>
                <w:sz w:val="24"/>
                <w:szCs w:val="24"/>
              </w:rPr>
              <w:t>投标保证金</w:t>
            </w:r>
          </w:p>
        </w:tc>
        <w:tc>
          <w:tcPr>
            <w:tcW w:w="5136" w:type="dxa"/>
            <w:vAlign w:val="center"/>
          </w:tcPr>
          <w:p>
            <w:pPr>
              <w:pStyle w:val="125"/>
              <w:jc w:val="both"/>
              <w:rPr>
                <w:bCs/>
                <w:sz w:val="24"/>
                <w:szCs w:val="24"/>
                <w:lang w:eastAsia="zh-CN"/>
              </w:rPr>
            </w:pPr>
            <w:r>
              <w:rPr>
                <w:rFonts w:hint="eastAsia"/>
                <w:bCs/>
                <w:sz w:val="24"/>
                <w:szCs w:val="24"/>
                <w:lang w:eastAsia="zh-CN"/>
              </w:rPr>
              <w:t>是否要求投标人递交投标保证金：</w:t>
            </w:r>
          </w:p>
          <w:p>
            <w:pPr>
              <w:pStyle w:val="125"/>
              <w:jc w:val="both"/>
              <w:rPr>
                <w:bCs/>
                <w:sz w:val="24"/>
                <w:szCs w:val="24"/>
                <w:lang w:eastAsia="zh-CN"/>
              </w:rPr>
            </w:pPr>
            <w:r>
              <w:rPr>
                <w:rFonts w:ascii="Segoe UI Symbol" w:hAnsi="Segoe UI Symbol" w:cs="Segoe UI Symbol"/>
                <w:bCs/>
                <w:sz w:val="24"/>
                <w:szCs w:val="24"/>
                <w:lang w:eastAsia="zh-CN"/>
              </w:rPr>
              <w:t>☑</w:t>
            </w:r>
            <w:r>
              <w:rPr>
                <w:rFonts w:hint="eastAsia"/>
                <w:bCs/>
                <w:sz w:val="24"/>
                <w:szCs w:val="24"/>
                <w:lang w:eastAsia="zh-CN"/>
              </w:rPr>
              <w:t>要求，投标保证金的形式：现汇转账</w:t>
            </w:r>
          </w:p>
          <w:p>
            <w:pPr>
              <w:pStyle w:val="125"/>
              <w:ind w:firstLine="960" w:firstLineChars="400"/>
              <w:jc w:val="both"/>
              <w:rPr>
                <w:b/>
                <w:bCs w:val="0"/>
                <w:color w:val="FF0000"/>
                <w:sz w:val="24"/>
                <w:szCs w:val="24"/>
                <w:lang w:eastAsia="zh-CN"/>
              </w:rPr>
            </w:pPr>
            <w:r>
              <w:rPr>
                <w:rFonts w:hint="eastAsia"/>
                <w:bCs/>
                <w:sz w:val="24"/>
                <w:szCs w:val="24"/>
                <w:lang w:eastAsia="zh-CN"/>
              </w:rPr>
              <w:t>投标保证金的金额:</w:t>
            </w:r>
            <w:r>
              <w:rPr>
                <w:rFonts w:hint="eastAsia"/>
                <w:bCs/>
                <w:sz w:val="24"/>
                <w:szCs w:val="24"/>
                <w:lang w:val="en-US" w:eastAsia="zh-CN"/>
              </w:rPr>
              <w:t xml:space="preserve"> </w:t>
            </w:r>
            <w:r>
              <w:rPr>
                <w:rFonts w:hint="eastAsia"/>
                <w:b/>
                <w:bCs w:val="0"/>
                <w:color w:val="FF0000"/>
                <w:sz w:val="24"/>
                <w:szCs w:val="24"/>
                <w:lang w:val="en-US" w:eastAsia="zh-CN"/>
              </w:rPr>
              <w:t>100000</w:t>
            </w:r>
            <w:r>
              <w:rPr>
                <w:rFonts w:hint="eastAsia"/>
                <w:b/>
                <w:bCs w:val="0"/>
                <w:color w:val="FF0000"/>
                <w:sz w:val="24"/>
                <w:szCs w:val="24"/>
                <w:lang w:eastAsia="zh-CN"/>
              </w:rPr>
              <w:t>元</w:t>
            </w:r>
          </w:p>
          <w:p>
            <w:pPr>
              <w:pStyle w:val="125"/>
              <w:jc w:val="both"/>
              <w:rPr>
                <w:bCs/>
                <w:sz w:val="24"/>
                <w:szCs w:val="24"/>
                <w:lang w:eastAsia="zh-CN"/>
              </w:rPr>
            </w:pPr>
            <w:r>
              <w:rPr>
                <w:rFonts w:hint="eastAsia"/>
                <w:bCs/>
                <w:sz w:val="24"/>
                <w:szCs w:val="24"/>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exact"/>
        </w:trPr>
        <w:tc>
          <w:tcPr>
            <w:tcW w:w="1057" w:type="dxa"/>
          </w:tcPr>
          <w:p>
            <w:pPr>
              <w:pStyle w:val="125"/>
              <w:jc w:val="center"/>
              <w:rPr>
                <w:bCs/>
                <w:sz w:val="24"/>
                <w:szCs w:val="24"/>
                <w:lang w:eastAsia="zh-CN"/>
              </w:rPr>
            </w:pPr>
          </w:p>
          <w:p>
            <w:pPr>
              <w:pStyle w:val="125"/>
              <w:jc w:val="center"/>
              <w:rPr>
                <w:bCs/>
                <w:sz w:val="24"/>
                <w:szCs w:val="24"/>
              </w:rPr>
            </w:pPr>
            <w:r>
              <w:rPr>
                <w:rFonts w:hint="eastAsia"/>
                <w:bCs/>
                <w:sz w:val="24"/>
                <w:szCs w:val="24"/>
              </w:rPr>
              <w:t>3.6.1</w:t>
            </w:r>
          </w:p>
        </w:tc>
        <w:tc>
          <w:tcPr>
            <w:tcW w:w="3132" w:type="dxa"/>
          </w:tcPr>
          <w:p>
            <w:pPr>
              <w:pStyle w:val="125"/>
              <w:jc w:val="center"/>
              <w:rPr>
                <w:bCs/>
                <w:sz w:val="24"/>
                <w:szCs w:val="24"/>
                <w:lang w:eastAsia="zh-CN"/>
              </w:rPr>
            </w:pPr>
          </w:p>
          <w:p>
            <w:pPr>
              <w:pStyle w:val="125"/>
              <w:jc w:val="center"/>
              <w:rPr>
                <w:bCs/>
                <w:sz w:val="24"/>
                <w:szCs w:val="24"/>
                <w:lang w:eastAsia="zh-CN"/>
              </w:rPr>
            </w:pPr>
            <w:r>
              <w:rPr>
                <w:rFonts w:hint="eastAsia"/>
                <w:bCs/>
                <w:sz w:val="24"/>
                <w:szCs w:val="24"/>
                <w:lang w:eastAsia="zh-CN"/>
              </w:rPr>
              <w:t>是否允许递交备选投标方案</w:t>
            </w:r>
          </w:p>
        </w:tc>
        <w:tc>
          <w:tcPr>
            <w:tcW w:w="5136" w:type="dxa"/>
          </w:tcPr>
          <w:p>
            <w:pPr>
              <w:pStyle w:val="125"/>
              <w:jc w:val="both"/>
              <w:rPr>
                <w:bCs/>
                <w:sz w:val="24"/>
                <w:szCs w:val="24"/>
              </w:rPr>
            </w:pPr>
            <w:r>
              <w:rPr>
                <w:rFonts w:ascii="Segoe UI Symbol" w:hAnsi="Segoe UI Symbol" w:cs="Segoe UI Symbol"/>
                <w:bCs/>
                <w:sz w:val="24"/>
                <w:szCs w:val="24"/>
                <w:lang w:eastAsia="zh-CN"/>
              </w:rPr>
              <w:t>☑</w:t>
            </w:r>
            <w:r>
              <w:rPr>
                <w:rFonts w:hint="eastAsia"/>
                <w:bCs/>
                <w:sz w:val="24"/>
                <w:szCs w:val="24"/>
              </w:rPr>
              <w:t>不允许</w:t>
            </w:r>
          </w:p>
          <w:p>
            <w:pPr>
              <w:pStyle w:val="125"/>
              <w:jc w:val="both"/>
              <w:rPr>
                <w:bCs/>
                <w:sz w:val="24"/>
                <w:szCs w:val="24"/>
              </w:rPr>
            </w:pPr>
            <w:r>
              <w:rPr>
                <w:rFonts w:hint="eastAsia"/>
                <w:bCs/>
                <w:sz w:val="24"/>
                <w:szCs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exact"/>
        </w:trPr>
        <w:tc>
          <w:tcPr>
            <w:tcW w:w="1057" w:type="dxa"/>
          </w:tcPr>
          <w:p>
            <w:pPr>
              <w:pStyle w:val="125"/>
              <w:jc w:val="center"/>
              <w:rPr>
                <w:bCs/>
                <w:sz w:val="24"/>
                <w:szCs w:val="24"/>
              </w:rPr>
            </w:pPr>
          </w:p>
          <w:p>
            <w:pPr>
              <w:pStyle w:val="125"/>
              <w:jc w:val="center"/>
              <w:rPr>
                <w:bCs/>
                <w:sz w:val="24"/>
                <w:szCs w:val="24"/>
              </w:rPr>
            </w:pPr>
            <w:r>
              <w:rPr>
                <w:rFonts w:hint="eastAsia"/>
                <w:bCs/>
                <w:sz w:val="24"/>
                <w:szCs w:val="24"/>
              </w:rPr>
              <w:t>3.7.3</w:t>
            </w:r>
          </w:p>
        </w:tc>
        <w:tc>
          <w:tcPr>
            <w:tcW w:w="3132" w:type="dxa"/>
          </w:tcPr>
          <w:p>
            <w:pPr>
              <w:pStyle w:val="125"/>
              <w:jc w:val="center"/>
              <w:rPr>
                <w:bCs/>
                <w:sz w:val="24"/>
                <w:szCs w:val="24"/>
                <w:lang w:eastAsia="zh-CN"/>
              </w:rPr>
            </w:pPr>
          </w:p>
          <w:p>
            <w:pPr>
              <w:pStyle w:val="125"/>
              <w:jc w:val="center"/>
              <w:rPr>
                <w:bCs/>
                <w:sz w:val="24"/>
                <w:szCs w:val="24"/>
                <w:lang w:eastAsia="zh-CN"/>
              </w:rPr>
            </w:pPr>
            <w:r>
              <w:rPr>
                <w:rFonts w:hint="eastAsia"/>
                <w:bCs/>
                <w:sz w:val="24"/>
                <w:szCs w:val="24"/>
                <w:lang w:eastAsia="zh-CN"/>
              </w:rPr>
              <w:t>投标文件副本份数及其他要求</w:t>
            </w:r>
          </w:p>
        </w:tc>
        <w:tc>
          <w:tcPr>
            <w:tcW w:w="5136" w:type="dxa"/>
          </w:tcPr>
          <w:p>
            <w:pPr>
              <w:pStyle w:val="125"/>
              <w:jc w:val="both"/>
              <w:rPr>
                <w:rFonts w:hint="default"/>
                <w:bCs/>
                <w:sz w:val="24"/>
                <w:szCs w:val="24"/>
                <w:lang w:val="en-US" w:eastAsia="zh-CN"/>
              </w:rPr>
            </w:pPr>
            <w:r>
              <w:rPr>
                <w:rFonts w:hint="eastAsia"/>
                <w:bCs/>
                <w:sz w:val="24"/>
                <w:szCs w:val="24"/>
                <w:lang w:eastAsia="zh-CN"/>
              </w:rPr>
              <w:t>投标文件份数：</w:t>
            </w:r>
            <w:r>
              <w:rPr>
                <w:rFonts w:hint="eastAsia"/>
                <w:bCs/>
                <w:sz w:val="24"/>
                <w:szCs w:val="24"/>
                <w:lang w:val="en-US" w:eastAsia="zh-CN"/>
              </w:rPr>
              <w:t>商务标正本一份，技术标正本一份，副本壹份。</w:t>
            </w:r>
          </w:p>
          <w:p>
            <w:pPr>
              <w:pStyle w:val="125"/>
              <w:jc w:val="both"/>
              <w:rPr>
                <w:bCs/>
                <w:color w:val="FF0000"/>
                <w:sz w:val="24"/>
                <w:szCs w:val="24"/>
                <w:lang w:eastAsia="zh-CN"/>
              </w:rPr>
            </w:pPr>
            <w:r>
              <w:rPr>
                <w:rFonts w:hint="eastAsia"/>
                <w:b/>
                <w:bCs w:val="0"/>
                <w:color w:val="FF0000"/>
                <w:sz w:val="24"/>
                <w:szCs w:val="24"/>
                <w:lang w:eastAsia="zh-CN"/>
              </w:rPr>
              <w:t>其他要求：</w:t>
            </w:r>
            <w:r>
              <w:rPr>
                <w:rFonts w:hint="eastAsia"/>
                <w:b/>
                <w:bCs w:val="0"/>
                <w:color w:val="FF0000"/>
                <w:sz w:val="24"/>
                <w:szCs w:val="24"/>
                <w:highlight w:val="yellow"/>
                <w:lang w:val="en-US" w:eastAsia="zh-CN"/>
              </w:rPr>
              <w:t>投标人必需先完成网上报名，然后邮递纸质标书</w:t>
            </w:r>
            <w:r>
              <w:rPr>
                <w:rFonts w:hint="eastAsia"/>
                <w:b/>
                <w:bCs w:val="0"/>
                <w:color w:val="FF0000"/>
                <w:sz w:val="24"/>
                <w:szCs w:val="24"/>
                <w:lang w:val="en-US" w:eastAsia="zh-CN"/>
              </w:rPr>
              <w:t>；</w:t>
            </w:r>
            <w:r>
              <w:rPr>
                <w:rFonts w:hint="default"/>
                <w:b/>
                <w:bCs w:val="0"/>
                <w:color w:val="FF0000"/>
                <w:sz w:val="24"/>
                <w:szCs w:val="24"/>
                <w:lang w:eastAsia="zh-CN"/>
              </w:rPr>
              <w:t>商务标和技术分开装订，分开密封</w:t>
            </w:r>
            <w:r>
              <w:rPr>
                <w:rFonts w:hint="eastAsia"/>
                <w:b/>
                <w:bCs w:val="0"/>
                <w:color w:val="FF0000"/>
                <w:sz w:val="24"/>
                <w:szCs w:val="24"/>
                <w:lang w:eastAsia="zh-CN"/>
              </w:rPr>
              <w:t>，于</w:t>
            </w:r>
            <w:r>
              <w:rPr>
                <w:rFonts w:hint="eastAsia"/>
                <w:b/>
                <w:bCs w:val="0"/>
                <w:color w:val="FF0000"/>
                <w:sz w:val="24"/>
                <w:szCs w:val="24"/>
                <w:lang w:val="en-US" w:eastAsia="zh-CN"/>
              </w:rPr>
              <w:t>投标截止时间</w:t>
            </w:r>
            <w:r>
              <w:rPr>
                <w:rFonts w:hint="eastAsia"/>
                <w:b/>
                <w:bCs w:val="0"/>
                <w:color w:val="FF0000"/>
                <w:sz w:val="24"/>
                <w:szCs w:val="24"/>
                <w:lang w:eastAsia="zh-CN"/>
              </w:rPr>
              <w:t>前</w:t>
            </w:r>
            <w:r>
              <w:rPr>
                <w:rFonts w:hint="eastAsia"/>
                <w:b/>
                <w:bCs w:val="0"/>
                <w:color w:val="FF0000"/>
                <w:sz w:val="24"/>
                <w:szCs w:val="24"/>
                <w:lang w:val="en-US" w:eastAsia="zh-CN"/>
              </w:rPr>
              <w:t>邮</w:t>
            </w:r>
            <w:r>
              <w:rPr>
                <w:rFonts w:hint="eastAsia"/>
                <w:b/>
                <w:bCs w:val="0"/>
                <w:color w:val="FF0000"/>
                <w:sz w:val="24"/>
                <w:szCs w:val="24"/>
                <w:lang w:eastAsia="zh-CN"/>
              </w:rPr>
              <w:t>寄</w:t>
            </w:r>
            <w:r>
              <w:rPr>
                <w:rFonts w:hint="eastAsia"/>
                <w:b/>
                <w:bCs w:val="0"/>
                <w:color w:val="FF0000"/>
                <w:sz w:val="24"/>
                <w:szCs w:val="24"/>
                <w:lang w:val="en-US" w:eastAsia="zh-CN"/>
              </w:rPr>
              <w:t>至</w:t>
            </w:r>
            <w:r>
              <w:rPr>
                <w:rFonts w:hint="eastAsia"/>
                <w:b/>
                <w:bCs w:val="0"/>
                <w:color w:val="FF0000"/>
                <w:sz w:val="24"/>
                <w:szCs w:val="24"/>
                <w:lang w:eastAsia="zh-CN"/>
              </w:rPr>
              <w:t>指定地点</w:t>
            </w:r>
            <w:r>
              <w:rPr>
                <w:rFonts w:hint="default"/>
                <w:b/>
                <w:bCs w:val="0"/>
                <w:color w:val="FF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exact"/>
        </w:trPr>
        <w:tc>
          <w:tcPr>
            <w:tcW w:w="1057" w:type="dxa"/>
          </w:tcPr>
          <w:p>
            <w:pPr>
              <w:pStyle w:val="125"/>
              <w:jc w:val="center"/>
              <w:rPr>
                <w:bCs/>
                <w:sz w:val="24"/>
                <w:szCs w:val="24"/>
                <w:lang w:eastAsia="zh-CN"/>
              </w:rPr>
            </w:pPr>
          </w:p>
          <w:p>
            <w:pPr>
              <w:pStyle w:val="125"/>
              <w:jc w:val="center"/>
              <w:rPr>
                <w:bCs/>
                <w:sz w:val="24"/>
                <w:szCs w:val="24"/>
                <w:lang w:eastAsia="zh-CN"/>
              </w:rPr>
            </w:pPr>
          </w:p>
          <w:p>
            <w:pPr>
              <w:pStyle w:val="125"/>
              <w:jc w:val="center"/>
              <w:rPr>
                <w:bCs/>
                <w:sz w:val="24"/>
                <w:szCs w:val="24"/>
              </w:rPr>
            </w:pPr>
            <w:r>
              <w:rPr>
                <w:rFonts w:hint="eastAsia"/>
                <w:bCs/>
                <w:sz w:val="24"/>
                <w:szCs w:val="24"/>
              </w:rPr>
              <w:t>4.1.2</w:t>
            </w:r>
          </w:p>
        </w:tc>
        <w:tc>
          <w:tcPr>
            <w:tcW w:w="3132" w:type="dxa"/>
          </w:tcPr>
          <w:p>
            <w:pPr>
              <w:pStyle w:val="125"/>
              <w:jc w:val="center"/>
              <w:rPr>
                <w:bCs/>
                <w:sz w:val="24"/>
                <w:szCs w:val="24"/>
              </w:rPr>
            </w:pPr>
          </w:p>
          <w:p>
            <w:pPr>
              <w:pStyle w:val="125"/>
              <w:jc w:val="center"/>
              <w:rPr>
                <w:bCs/>
                <w:sz w:val="24"/>
                <w:szCs w:val="24"/>
              </w:rPr>
            </w:pPr>
          </w:p>
          <w:p>
            <w:pPr>
              <w:pStyle w:val="125"/>
              <w:jc w:val="center"/>
              <w:rPr>
                <w:bCs/>
                <w:sz w:val="24"/>
                <w:szCs w:val="24"/>
              </w:rPr>
            </w:pPr>
            <w:r>
              <w:rPr>
                <w:rFonts w:hint="eastAsia"/>
                <w:bCs/>
                <w:sz w:val="24"/>
                <w:szCs w:val="24"/>
              </w:rPr>
              <w:t>封套上应载明的信息</w:t>
            </w:r>
          </w:p>
        </w:tc>
        <w:tc>
          <w:tcPr>
            <w:tcW w:w="5136" w:type="dxa"/>
          </w:tcPr>
          <w:p>
            <w:pPr>
              <w:spacing w:line="400" w:lineRule="auto"/>
              <w:jc w:val="both"/>
              <w:rPr>
                <w:rFonts w:hint="eastAsia" w:ascii="Times New Roman" w:hAnsi="Times New Roman" w:eastAsia="Times New Roman" w:cs="Times New Roman"/>
                <w:b/>
                <w:bCs w:val="0"/>
                <w:color w:val="FF0000"/>
                <w:sz w:val="24"/>
                <w:szCs w:val="24"/>
                <w:lang w:val="en-US" w:eastAsia="zh-CN"/>
              </w:rPr>
            </w:pPr>
            <w:r>
              <w:rPr>
                <w:rFonts w:hint="eastAsia" w:ascii="宋体" w:hAnsi="宋体" w:eastAsia="宋体" w:cs="宋体"/>
                <w:b/>
                <w:bCs/>
                <w:color w:val="FF0000"/>
                <w:kern w:val="2"/>
                <w:sz w:val="21"/>
                <w:szCs w:val="21"/>
                <w:u w:val="none"/>
                <w:lang w:val="en-US" w:eastAsia="zh-CN" w:bidi="ar"/>
              </w:rPr>
              <w:t>投标单位名称、投标单位（人员）联系电话、招标人名称：山东耐材集团鲁耐窑业有限公司、招标人地址：</w:t>
            </w:r>
            <w:r>
              <w:rPr>
                <w:rFonts w:hint="eastAsia" w:cs="宋体"/>
                <w:b/>
                <w:bCs/>
                <w:color w:val="FF0000"/>
                <w:kern w:val="2"/>
                <w:sz w:val="21"/>
                <w:szCs w:val="21"/>
                <w:u w:val="none"/>
                <w:lang w:val="en-US" w:eastAsia="zh-CN" w:bidi="ar"/>
              </w:rPr>
              <w:t>山东省</w:t>
            </w:r>
            <w:r>
              <w:rPr>
                <w:rFonts w:hint="eastAsia" w:ascii="宋体" w:hAnsi="宋体" w:eastAsia="宋体" w:cs="宋体"/>
                <w:b/>
                <w:bCs/>
                <w:color w:val="FF0000"/>
                <w:kern w:val="2"/>
                <w:sz w:val="21"/>
                <w:szCs w:val="21"/>
                <w:u w:val="none"/>
                <w:lang w:val="en-US" w:eastAsia="zh-CN" w:bidi="ar"/>
              </w:rPr>
              <w:t>淄博市博山区柳杭东路2号、招标项目名称：</w:t>
            </w:r>
            <w:r>
              <w:rPr>
                <w:rFonts w:hint="eastAsia" w:ascii="宋体" w:hAnsi="宋体" w:eastAsia="宋体" w:cs="宋体"/>
                <w:b/>
                <w:bCs/>
                <w:color w:val="FF0000"/>
                <w:kern w:val="2"/>
                <w:sz w:val="21"/>
                <w:szCs w:val="21"/>
                <w:highlight w:val="yellow"/>
                <w:u w:val="none"/>
                <w:lang w:val="en-US" w:eastAsia="zh-CN" w:bidi="ar"/>
              </w:rPr>
              <w:t xml:space="preserve"> </w:t>
            </w:r>
            <w:r>
              <w:rPr>
                <w:rFonts w:hint="eastAsia" w:ascii="Times New Roman" w:hAnsi="Times New Roman" w:eastAsia="Times New Roman" w:cs="Times New Roman"/>
                <w:b/>
                <w:bCs w:val="0"/>
                <w:color w:val="FF0000"/>
                <w:sz w:val="24"/>
                <w:szCs w:val="24"/>
                <w:highlight w:val="yellow"/>
                <w:lang w:val="en-US" w:eastAsia="zh-CN"/>
              </w:rPr>
              <w:t>2025年强强项目轻质砖</w:t>
            </w:r>
          </w:p>
          <w:p>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color w:val="FF0000"/>
                <w:sz w:val="21"/>
                <w:szCs w:val="21"/>
                <w:u w:val="none"/>
              </w:rPr>
            </w:pPr>
            <w:r>
              <w:rPr>
                <w:rFonts w:hint="eastAsia" w:ascii="宋体" w:hAnsi="宋体" w:eastAsia="宋体" w:cs="宋体"/>
                <w:b/>
                <w:bCs/>
                <w:color w:val="FF0000"/>
                <w:kern w:val="2"/>
                <w:sz w:val="21"/>
                <w:szCs w:val="21"/>
                <w:u w:val="none"/>
                <w:lang w:val="en-US" w:eastAsia="zh-CN" w:bidi="ar"/>
              </w:rPr>
              <w:t>（标书必须保证密封，盖投标单位公章），否则按废标处理</w:t>
            </w:r>
            <w:r>
              <w:rPr>
                <w:rFonts w:hint="eastAsia" w:ascii="宋体" w:hAnsi="宋体" w:eastAsia="宋体" w:cs="宋体"/>
                <w:color w:val="FF0000"/>
                <w:kern w:val="2"/>
                <w:sz w:val="21"/>
                <w:szCs w:val="21"/>
                <w:u w:val="none"/>
                <w:lang w:val="en-US" w:eastAsia="zh-CN" w:bidi="ar"/>
              </w:rPr>
              <w:t>。</w:t>
            </w:r>
          </w:p>
          <w:p>
            <w:pPr>
              <w:pStyle w:val="125"/>
              <w:jc w:val="both"/>
              <w:rPr>
                <w:bCs/>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057" w:type="dxa"/>
          </w:tcPr>
          <w:p>
            <w:pPr>
              <w:pStyle w:val="125"/>
              <w:jc w:val="center"/>
              <w:rPr>
                <w:bCs/>
                <w:sz w:val="24"/>
                <w:szCs w:val="24"/>
              </w:rPr>
            </w:pPr>
            <w:r>
              <w:rPr>
                <w:rFonts w:hint="eastAsia"/>
                <w:bCs/>
                <w:sz w:val="24"/>
                <w:szCs w:val="24"/>
              </w:rPr>
              <w:t>4.2.1</w:t>
            </w:r>
          </w:p>
        </w:tc>
        <w:tc>
          <w:tcPr>
            <w:tcW w:w="3132" w:type="dxa"/>
          </w:tcPr>
          <w:p>
            <w:pPr>
              <w:pStyle w:val="125"/>
              <w:jc w:val="center"/>
              <w:rPr>
                <w:bCs/>
                <w:sz w:val="24"/>
                <w:szCs w:val="24"/>
              </w:rPr>
            </w:pPr>
            <w:r>
              <w:rPr>
                <w:rFonts w:hint="eastAsia"/>
                <w:bCs/>
                <w:sz w:val="24"/>
                <w:szCs w:val="24"/>
              </w:rPr>
              <w:t>投标截止时间</w:t>
            </w:r>
          </w:p>
        </w:tc>
        <w:tc>
          <w:tcPr>
            <w:tcW w:w="5136" w:type="dxa"/>
          </w:tcPr>
          <w:p>
            <w:pPr>
              <w:pStyle w:val="125"/>
              <w:jc w:val="center"/>
              <w:rPr>
                <w:bCs/>
                <w:sz w:val="24"/>
                <w:szCs w:val="24"/>
                <w:lang w:eastAsia="zh-CN"/>
              </w:rPr>
            </w:pPr>
            <w:r>
              <w:rPr>
                <w:rFonts w:hint="eastAsia" w:ascii="宋体" w:hAnsi="宋体" w:eastAsia="宋体" w:cs="宋体"/>
                <w:b/>
                <w:bCs w:val="0"/>
                <w:color w:val="FF0000"/>
                <w:sz w:val="24"/>
                <w:szCs w:val="24"/>
                <w:highlight w:val="yellow"/>
                <w:u w:val="single"/>
                <w:lang w:eastAsia="zh-CN"/>
              </w:rPr>
              <w:t>2025</w:t>
            </w:r>
            <w:r>
              <w:rPr>
                <w:rFonts w:hint="eastAsia" w:ascii="宋体" w:hAnsi="宋体" w:eastAsia="宋体" w:cs="宋体"/>
                <w:b/>
                <w:bCs w:val="0"/>
                <w:color w:val="FF0000"/>
                <w:sz w:val="24"/>
                <w:szCs w:val="24"/>
                <w:highlight w:val="yellow"/>
                <w:lang w:eastAsia="zh-CN"/>
              </w:rPr>
              <w:t>年</w:t>
            </w:r>
            <w:r>
              <w:rPr>
                <w:rFonts w:hint="eastAsia" w:ascii="宋体" w:hAnsi="宋体" w:eastAsia="宋体" w:cs="宋体"/>
                <w:b/>
                <w:bCs w:val="0"/>
                <w:color w:val="FF0000"/>
                <w:sz w:val="24"/>
                <w:szCs w:val="24"/>
                <w:highlight w:val="yellow"/>
                <w:u w:val="single"/>
                <w:lang w:val="en-US" w:eastAsia="zh-CN"/>
              </w:rPr>
              <w:t>10</w:t>
            </w:r>
            <w:r>
              <w:rPr>
                <w:rFonts w:hint="eastAsia" w:ascii="宋体" w:hAnsi="宋体" w:eastAsia="宋体" w:cs="宋体"/>
                <w:b/>
                <w:bCs w:val="0"/>
                <w:color w:val="FF0000"/>
                <w:sz w:val="24"/>
                <w:szCs w:val="24"/>
                <w:highlight w:val="yellow"/>
                <w:lang w:eastAsia="zh-CN"/>
              </w:rPr>
              <w:t>月</w:t>
            </w:r>
            <w:r>
              <w:rPr>
                <w:rFonts w:hint="eastAsia" w:ascii="宋体" w:hAnsi="宋体" w:eastAsia="宋体" w:cs="宋体"/>
                <w:b/>
                <w:bCs w:val="0"/>
                <w:color w:val="FF0000"/>
                <w:sz w:val="24"/>
                <w:szCs w:val="24"/>
                <w:highlight w:val="yellow"/>
                <w:u w:val="single"/>
                <w:lang w:val="en-US" w:eastAsia="zh-CN"/>
              </w:rPr>
              <w:t>11</w:t>
            </w:r>
            <w:r>
              <w:rPr>
                <w:rFonts w:hint="eastAsia" w:ascii="宋体" w:hAnsi="宋体" w:eastAsia="宋体" w:cs="宋体"/>
                <w:b/>
                <w:bCs w:val="0"/>
                <w:color w:val="FF0000"/>
                <w:sz w:val="24"/>
                <w:szCs w:val="24"/>
                <w:highlight w:val="yellow"/>
                <w:lang w:eastAsia="zh-CN"/>
              </w:rPr>
              <w:t>日</w:t>
            </w:r>
            <w:r>
              <w:rPr>
                <w:rFonts w:hint="eastAsia" w:ascii="宋体" w:hAnsi="宋体" w:eastAsia="宋体" w:cs="宋体"/>
                <w:b/>
                <w:bCs w:val="0"/>
                <w:color w:val="FF0000"/>
                <w:sz w:val="24"/>
                <w:szCs w:val="24"/>
                <w:highlight w:val="yellow"/>
                <w:u w:val="single"/>
                <w:lang w:eastAsia="zh-CN"/>
              </w:rPr>
              <w:t>1</w:t>
            </w:r>
            <w:r>
              <w:rPr>
                <w:rFonts w:hint="eastAsia" w:ascii="宋体" w:hAnsi="宋体" w:eastAsia="宋体" w:cs="宋体"/>
                <w:b/>
                <w:bCs w:val="0"/>
                <w:color w:val="FF0000"/>
                <w:sz w:val="24"/>
                <w:szCs w:val="24"/>
                <w:highlight w:val="yellow"/>
                <w:u w:val="single"/>
                <w:lang w:val="en-US" w:eastAsia="zh-CN"/>
              </w:rPr>
              <w:t>7</w:t>
            </w:r>
            <w:r>
              <w:rPr>
                <w:rFonts w:hint="eastAsia" w:ascii="宋体" w:hAnsi="宋体" w:eastAsia="宋体" w:cs="宋体"/>
                <w:b/>
                <w:bCs w:val="0"/>
                <w:color w:val="FF0000"/>
                <w:sz w:val="24"/>
                <w:szCs w:val="24"/>
                <w:highlight w:val="yellow"/>
                <w:lang w:eastAsia="zh-CN"/>
              </w:rPr>
              <w:t>时</w:t>
            </w:r>
            <w:r>
              <w:rPr>
                <w:rFonts w:hint="eastAsia" w:ascii="宋体" w:hAnsi="宋体" w:eastAsia="宋体" w:cs="宋体"/>
                <w:b/>
                <w:bCs w:val="0"/>
                <w:color w:val="FF0000"/>
                <w:sz w:val="24"/>
                <w:szCs w:val="24"/>
                <w:highlight w:val="yellow"/>
                <w:u w:val="single"/>
                <w:lang w:eastAsia="zh-CN"/>
              </w:rPr>
              <w:t xml:space="preserve"> 00</w:t>
            </w:r>
            <w:r>
              <w:rPr>
                <w:rFonts w:hint="eastAsia" w:ascii="宋体" w:hAnsi="宋体" w:eastAsia="宋体" w:cs="宋体"/>
                <w:b/>
                <w:bCs w:val="0"/>
                <w:color w:val="FF0000"/>
                <w:sz w:val="24"/>
                <w:szCs w:val="24"/>
                <w:highlight w:val="yellow"/>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exact"/>
        </w:trPr>
        <w:tc>
          <w:tcPr>
            <w:tcW w:w="1057" w:type="dxa"/>
          </w:tcPr>
          <w:p>
            <w:pPr>
              <w:pStyle w:val="125"/>
              <w:jc w:val="center"/>
              <w:rPr>
                <w:bCs/>
                <w:sz w:val="24"/>
                <w:szCs w:val="24"/>
              </w:rPr>
            </w:pPr>
            <w:r>
              <w:rPr>
                <w:rFonts w:hint="eastAsia"/>
                <w:bCs/>
                <w:sz w:val="24"/>
                <w:szCs w:val="24"/>
              </w:rPr>
              <w:t>4.2.2</w:t>
            </w:r>
          </w:p>
        </w:tc>
        <w:tc>
          <w:tcPr>
            <w:tcW w:w="3132" w:type="dxa"/>
          </w:tcPr>
          <w:p>
            <w:pPr>
              <w:pStyle w:val="125"/>
              <w:jc w:val="center"/>
              <w:rPr>
                <w:bCs/>
                <w:sz w:val="24"/>
                <w:szCs w:val="24"/>
              </w:rPr>
            </w:pPr>
            <w:r>
              <w:rPr>
                <w:rFonts w:hint="eastAsia"/>
                <w:bCs/>
                <w:sz w:val="24"/>
                <w:szCs w:val="24"/>
              </w:rPr>
              <w:t>递交投标文件地点</w:t>
            </w:r>
          </w:p>
        </w:tc>
        <w:tc>
          <w:tcPr>
            <w:tcW w:w="5136" w:type="dxa"/>
          </w:tcPr>
          <w:p>
            <w:pPr>
              <w:pStyle w:val="125"/>
              <w:jc w:val="center"/>
              <w:rPr>
                <w:rFonts w:hint="default" w:ascii="宋体" w:hAnsi="宋体" w:eastAsia="宋体" w:cs="宋体"/>
                <w:b w:val="0"/>
                <w:bCs w:val="0"/>
                <w:color w:val="FF0000"/>
                <w:sz w:val="24"/>
                <w:szCs w:val="24"/>
                <w:u w:val="single"/>
                <w:lang w:val="en-US" w:eastAsia="zh-CN"/>
              </w:rPr>
            </w:pPr>
            <w:r>
              <w:rPr>
                <w:rFonts w:hint="eastAsia" w:cs="宋体"/>
                <w:b w:val="0"/>
                <w:bCs w:val="0"/>
                <w:color w:val="FF0000"/>
                <w:sz w:val="24"/>
                <w:szCs w:val="24"/>
                <w:u w:val="single"/>
                <w:lang w:val="en-US" w:eastAsia="zh-CN"/>
              </w:rPr>
              <w:t>山东省淄博市博山区柳杭东路2号</w:t>
            </w:r>
          </w:p>
          <w:p>
            <w:pPr>
              <w:pStyle w:val="125"/>
              <w:jc w:val="center"/>
              <w:rPr>
                <w:bCs/>
                <w:sz w:val="24"/>
                <w:szCs w:val="24"/>
                <w:lang w:eastAsia="zh-CN"/>
              </w:rPr>
            </w:pPr>
            <w:r>
              <w:rPr>
                <w:rFonts w:hint="eastAsia" w:ascii="宋体" w:hAnsi="宋体" w:eastAsia="宋体" w:cs="宋体"/>
                <w:b w:val="0"/>
                <w:bCs w:val="0"/>
                <w:color w:val="FF0000"/>
                <w:sz w:val="24"/>
                <w:szCs w:val="24"/>
                <w:u w:val="single"/>
                <w:lang w:val="en-US" w:eastAsia="zh-CN"/>
              </w:rPr>
              <w:t>山东耐材集团鲁耐窑业公司招标办公室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exact"/>
        </w:trPr>
        <w:tc>
          <w:tcPr>
            <w:tcW w:w="1057" w:type="dxa"/>
          </w:tcPr>
          <w:p>
            <w:pPr>
              <w:pStyle w:val="125"/>
              <w:jc w:val="center"/>
              <w:rPr>
                <w:bCs/>
                <w:sz w:val="24"/>
                <w:szCs w:val="24"/>
                <w:lang w:eastAsia="zh-CN"/>
              </w:rPr>
            </w:pPr>
          </w:p>
          <w:p>
            <w:pPr>
              <w:pStyle w:val="125"/>
              <w:jc w:val="center"/>
              <w:rPr>
                <w:bCs/>
                <w:sz w:val="24"/>
                <w:szCs w:val="24"/>
              </w:rPr>
            </w:pPr>
            <w:r>
              <w:rPr>
                <w:rFonts w:hint="eastAsia"/>
                <w:bCs/>
                <w:sz w:val="24"/>
                <w:szCs w:val="24"/>
              </w:rPr>
              <w:t>4.2.3</w:t>
            </w:r>
          </w:p>
        </w:tc>
        <w:tc>
          <w:tcPr>
            <w:tcW w:w="3132" w:type="dxa"/>
          </w:tcPr>
          <w:p>
            <w:pPr>
              <w:pStyle w:val="125"/>
              <w:jc w:val="center"/>
              <w:rPr>
                <w:bCs/>
                <w:sz w:val="24"/>
                <w:szCs w:val="24"/>
              </w:rPr>
            </w:pPr>
          </w:p>
          <w:p>
            <w:pPr>
              <w:pStyle w:val="125"/>
              <w:jc w:val="center"/>
              <w:rPr>
                <w:bCs/>
                <w:sz w:val="24"/>
                <w:szCs w:val="24"/>
              </w:rPr>
            </w:pPr>
            <w:r>
              <w:rPr>
                <w:rFonts w:hint="eastAsia"/>
                <w:bCs/>
                <w:sz w:val="24"/>
                <w:szCs w:val="24"/>
              </w:rPr>
              <w:t>投标文件是否退还</w:t>
            </w:r>
          </w:p>
        </w:tc>
        <w:tc>
          <w:tcPr>
            <w:tcW w:w="5136" w:type="dxa"/>
          </w:tcPr>
          <w:p>
            <w:pPr>
              <w:pStyle w:val="125"/>
              <w:jc w:val="both"/>
              <w:rPr>
                <w:bCs/>
                <w:sz w:val="24"/>
                <w:szCs w:val="24"/>
              </w:rPr>
            </w:pPr>
            <w:r>
              <w:rPr>
                <w:rFonts w:ascii="Segoe UI Symbol" w:hAnsi="Segoe UI Symbol" w:cs="Segoe UI Symbol"/>
                <w:bCs/>
                <w:sz w:val="24"/>
                <w:szCs w:val="24"/>
              </w:rPr>
              <w:t>☑</w:t>
            </w:r>
            <w:r>
              <w:rPr>
                <w:rFonts w:hint="eastAsia"/>
                <w:bCs/>
                <w:sz w:val="24"/>
                <w:szCs w:val="24"/>
              </w:rPr>
              <w:t>否</w:t>
            </w:r>
          </w:p>
          <w:p>
            <w:pPr>
              <w:pStyle w:val="125"/>
              <w:jc w:val="both"/>
              <w:rPr>
                <w:bCs/>
                <w:sz w:val="24"/>
                <w:szCs w:val="24"/>
              </w:rPr>
            </w:pPr>
            <w:r>
              <w:rPr>
                <w:rFonts w:hint="eastAsia"/>
                <w:bCs/>
                <w:sz w:val="24"/>
                <w:szCs w:val="24"/>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exact"/>
        </w:trPr>
        <w:tc>
          <w:tcPr>
            <w:tcW w:w="1057" w:type="dxa"/>
          </w:tcPr>
          <w:p>
            <w:pPr>
              <w:pStyle w:val="125"/>
              <w:jc w:val="center"/>
              <w:rPr>
                <w:bCs/>
                <w:sz w:val="24"/>
                <w:szCs w:val="24"/>
              </w:rPr>
            </w:pPr>
          </w:p>
          <w:p>
            <w:pPr>
              <w:pStyle w:val="125"/>
              <w:jc w:val="center"/>
              <w:rPr>
                <w:bCs/>
                <w:sz w:val="24"/>
                <w:szCs w:val="24"/>
              </w:rPr>
            </w:pPr>
            <w:r>
              <w:rPr>
                <w:rFonts w:hint="eastAsia"/>
                <w:bCs/>
                <w:sz w:val="24"/>
                <w:szCs w:val="24"/>
              </w:rPr>
              <w:t>5.1</w:t>
            </w:r>
          </w:p>
        </w:tc>
        <w:tc>
          <w:tcPr>
            <w:tcW w:w="3132" w:type="dxa"/>
          </w:tcPr>
          <w:p>
            <w:pPr>
              <w:pStyle w:val="125"/>
              <w:jc w:val="center"/>
              <w:rPr>
                <w:bCs/>
                <w:sz w:val="24"/>
                <w:szCs w:val="24"/>
              </w:rPr>
            </w:pPr>
          </w:p>
          <w:p>
            <w:pPr>
              <w:pStyle w:val="125"/>
              <w:jc w:val="center"/>
              <w:rPr>
                <w:bCs/>
                <w:sz w:val="24"/>
                <w:szCs w:val="24"/>
              </w:rPr>
            </w:pPr>
            <w:r>
              <w:rPr>
                <w:rFonts w:hint="eastAsia"/>
                <w:bCs/>
                <w:sz w:val="24"/>
                <w:szCs w:val="24"/>
              </w:rPr>
              <w:t>开标时间和地点</w:t>
            </w:r>
          </w:p>
        </w:tc>
        <w:tc>
          <w:tcPr>
            <w:tcW w:w="5136" w:type="dxa"/>
          </w:tcPr>
          <w:p>
            <w:pPr>
              <w:pStyle w:val="125"/>
              <w:jc w:val="both"/>
              <w:rPr>
                <w:rFonts w:hint="default"/>
                <w:bCs/>
                <w:sz w:val="24"/>
                <w:szCs w:val="24"/>
                <w:lang w:val="en-US" w:eastAsia="zh-CN"/>
              </w:rPr>
            </w:pPr>
            <w:r>
              <w:rPr>
                <w:rFonts w:hint="eastAsia"/>
                <w:bCs/>
                <w:sz w:val="24"/>
                <w:szCs w:val="24"/>
                <w:lang w:eastAsia="zh-CN"/>
              </w:rPr>
              <w:t>开标时间：</w:t>
            </w:r>
            <w:r>
              <w:rPr>
                <w:rFonts w:hint="eastAsia"/>
                <w:bCs/>
                <w:sz w:val="24"/>
                <w:szCs w:val="24"/>
                <w:lang w:val="en-US" w:eastAsia="zh-CN"/>
              </w:rPr>
              <w:t>10月中旬</w:t>
            </w:r>
          </w:p>
          <w:p>
            <w:pPr>
              <w:pStyle w:val="125"/>
              <w:jc w:val="both"/>
              <w:rPr>
                <w:rFonts w:hint="default"/>
                <w:bCs/>
                <w:sz w:val="24"/>
                <w:szCs w:val="24"/>
                <w:lang w:val="en-US" w:eastAsia="zh-CN"/>
              </w:rPr>
            </w:pPr>
            <w:r>
              <w:rPr>
                <w:rFonts w:hint="eastAsia"/>
                <w:bCs/>
                <w:sz w:val="24"/>
                <w:szCs w:val="24"/>
                <w:lang w:eastAsia="zh-CN"/>
              </w:rPr>
              <w:t>开标地点：</w:t>
            </w:r>
            <w:r>
              <w:rPr>
                <w:rFonts w:hint="eastAsia"/>
                <w:bCs/>
                <w:sz w:val="24"/>
                <w:szCs w:val="24"/>
                <w:lang w:val="en-US" w:eastAsia="zh-CN"/>
              </w:rPr>
              <w:t>鲁耐窑业办公室</w:t>
            </w:r>
            <w:r>
              <w:rPr>
                <w:rFonts w:hint="eastAsia"/>
                <w:bCs/>
                <w:sz w:val="24"/>
                <w:szCs w:val="24"/>
                <w:lang w:eastAsia="zh-CN"/>
              </w:rPr>
              <w:t>，</w:t>
            </w:r>
            <w:r>
              <w:rPr>
                <w:rFonts w:hint="eastAsia"/>
                <w:bCs/>
                <w:sz w:val="24"/>
                <w:szCs w:val="24"/>
                <w:lang w:val="en-US" w:eastAsia="zh-CN"/>
              </w:rPr>
              <w:t>现场开标，</w:t>
            </w:r>
            <w:r>
              <w:rPr>
                <w:rFonts w:hint="eastAsia"/>
                <w:b/>
                <w:bCs w:val="0"/>
                <w:sz w:val="24"/>
                <w:szCs w:val="24"/>
                <w:highlight w:val="yellow"/>
                <w:lang w:val="en-US" w:eastAsia="zh-CN"/>
              </w:rPr>
              <w:t>投标单位不需到开标现场。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exact"/>
        </w:trPr>
        <w:tc>
          <w:tcPr>
            <w:tcW w:w="1057" w:type="dxa"/>
          </w:tcPr>
          <w:p>
            <w:pPr>
              <w:pStyle w:val="125"/>
              <w:jc w:val="center"/>
              <w:rPr>
                <w:bCs/>
                <w:sz w:val="24"/>
                <w:szCs w:val="24"/>
              </w:rPr>
            </w:pPr>
            <w:r>
              <w:rPr>
                <w:rFonts w:hint="eastAsia"/>
                <w:bCs/>
                <w:sz w:val="24"/>
                <w:szCs w:val="24"/>
              </w:rPr>
              <w:t>7.</w:t>
            </w:r>
            <w:r>
              <w:rPr>
                <w:rFonts w:hint="eastAsia"/>
                <w:bCs/>
                <w:sz w:val="24"/>
                <w:szCs w:val="24"/>
                <w:lang w:eastAsia="zh-CN"/>
              </w:rPr>
              <w:t>4</w:t>
            </w:r>
            <w:r>
              <w:rPr>
                <w:rFonts w:hint="eastAsia"/>
                <w:bCs/>
                <w:sz w:val="24"/>
                <w:szCs w:val="24"/>
              </w:rPr>
              <w:t>.1</w:t>
            </w:r>
          </w:p>
        </w:tc>
        <w:tc>
          <w:tcPr>
            <w:tcW w:w="3132" w:type="dxa"/>
          </w:tcPr>
          <w:p>
            <w:pPr>
              <w:pStyle w:val="125"/>
              <w:jc w:val="center"/>
              <w:rPr>
                <w:bCs/>
                <w:sz w:val="24"/>
                <w:szCs w:val="24"/>
              </w:rPr>
            </w:pPr>
            <w:r>
              <w:rPr>
                <w:rFonts w:hint="eastAsia"/>
                <w:bCs/>
                <w:sz w:val="24"/>
                <w:szCs w:val="24"/>
              </w:rPr>
              <w:t>履约保证金</w:t>
            </w:r>
          </w:p>
        </w:tc>
        <w:tc>
          <w:tcPr>
            <w:tcW w:w="5136" w:type="dxa"/>
          </w:tcPr>
          <w:p>
            <w:pPr>
              <w:pStyle w:val="125"/>
              <w:jc w:val="both"/>
              <w:rPr>
                <w:bCs/>
                <w:sz w:val="24"/>
                <w:szCs w:val="24"/>
                <w:lang w:eastAsia="zh-CN"/>
              </w:rPr>
            </w:pPr>
            <w:r>
              <w:rPr>
                <w:rFonts w:hint="eastAsia"/>
                <w:bCs/>
                <w:sz w:val="24"/>
                <w:szCs w:val="24"/>
                <w:lang w:eastAsia="zh-CN"/>
              </w:rPr>
              <w:t>是否要求中标人提交履约保证金：</w:t>
            </w:r>
          </w:p>
          <w:p>
            <w:pPr>
              <w:pStyle w:val="125"/>
              <w:jc w:val="both"/>
              <w:rPr>
                <w:bCs/>
                <w:sz w:val="24"/>
                <w:szCs w:val="24"/>
                <w:lang w:eastAsia="zh-CN"/>
              </w:rPr>
            </w:pPr>
            <w:r>
              <w:rPr>
                <w:rFonts w:ascii="Segoe UI Symbol" w:hAnsi="Segoe UI Symbol" w:cs="Segoe UI Symbol"/>
                <w:bCs/>
                <w:sz w:val="24"/>
                <w:szCs w:val="24"/>
                <w:lang w:eastAsia="zh-CN"/>
              </w:rPr>
              <w:t>☑</w:t>
            </w:r>
            <w:r>
              <w:rPr>
                <w:rFonts w:hint="eastAsia"/>
                <w:bCs/>
                <w:sz w:val="24"/>
                <w:szCs w:val="24"/>
                <w:lang w:eastAsia="zh-CN"/>
              </w:rPr>
              <w:t>要求，</w:t>
            </w:r>
          </w:p>
          <w:p>
            <w:pPr>
              <w:pStyle w:val="125"/>
              <w:jc w:val="both"/>
              <w:rPr>
                <w:bCs/>
                <w:sz w:val="24"/>
                <w:szCs w:val="24"/>
                <w:lang w:eastAsia="zh-CN"/>
              </w:rPr>
            </w:pPr>
            <w:r>
              <w:rPr>
                <w:rFonts w:hint="eastAsia"/>
                <w:bCs/>
                <w:sz w:val="24"/>
                <w:szCs w:val="24"/>
                <w:lang w:eastAsia="zh-CN"/>
              </w:rPr>
              <w:t>履约保证金的形式：</w:t>
            </w:r>
            <w:r>
              <w:rPr>
                <w:rFonts w:hint="eastAsia"/>
                <w:bCs/>
                <w:sz w:val="24"/>
                <w:szCs w:val="24"/>
                <w:lang w:val="en-US" w:eastAsia="zh-CN"/>
              </w:rPr>
              <w:t>中标单位</w:t>
            </w:r>
            <w:r>
              <w:rPr>
                <w:rFonts w:hint="eastAsia"/>
                <w:szCs w:val="21"/>
                <w:lang w:eastAsia="zh-CN"/>
              </w:rPr>
              <w:t>投标保证金转为履约保证金</w:t>
            </w:r>
          </w:p>
          <w:p>
            <w:pPr>
              <w:pStyle w:val="125"/>
              <w:jc w:val="both"/>
              <w:rPr>
                <w:bCs/>
                <w:sz w:val="24"/>
                <w:szCs w:val="24"/>
                <w:lang w:eastAsia="zh-CN"/>
              </w:rPr>
            </w:pPr>
            <w:r>
              <w:rPr>
                <w:rFonts w:hint="eastAsia"/>
                <w:bCs/>
                <w:sz w:val="24"/>
                <w:szCs w:val="24"/>
                <w:lang w:eastAsia="zh-CN"/>
              </w:rPr>
              <w:t>履约保证金的金额：</w:t>
            </w:r>
            <w:r>
              <w:rPr>
                <w:rFonts w:hint="eastAsia"/>
                <w:szCs w:val="21"/>
                <w:lang w:eastAsia="zh-CN"/>
              </w:rPr>
              <w:t>同投标保证金金额</w:t>
            </w:r>
          </w:p>
          <w:p>
            <w:pPr>
              <w:pStyle w:val="125"/>
              <w:jc w:val="both"/>
              <w:rPr>
                <w:bCs/>
                <w:sz w:val="24"/>
                <w:szCs w:val="24"/>
              </w:rPr>
            </w:pPr>
            <w:r>
              <w:rPr>
                <w:rFonts w:hint="eastAsia"/>
                <w:bCs/>
                <w:sz w:val="24"/>
                <w:szCs w:val="24"/>
                <w:lang w:eastAsia="zh-CN"/>
              </w:rPr>
              <w:t>□</w:t>
            </w:r>
            <w:r>
              <w:rPr>
                <w:rFonts w:hint="eastAsia"/>
                <w:bCs/>
                <w:sz w:val="24"/>
                <w:szCs w:val="24"/>
              </w:rPr>
              <w:t>不要求</w:t>
            </w:r>
          </w:p>
          <w:p>
            <w:pPr>
              <w:pStyle w:val="125"/>
              <w:jc w:val="both"/>
              <w:rPr>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trPr>
        <w:tc>
          <w:tcPr>
            <w:tcW w:w="1057" w:type="dxa"/>
          </w:tcPr>
          <w:p>
            <w:pPr>
              <w:pStyle w:val="125"/>
              <w:jc w:val="center"/>
              <w:rPr>
                <w:bCs/>
                <w:sz w:val="24"/>
                <w:szCs w:val="24"/>
              </w:rPr>
            </w:pPr>
          </w:p>
          <w:p>
            <w:pPr>
              <w:pStyle w:val="125"/>
              <w:jc w:val="center"/>
              <w:rPr>
                <w:bCs/>
                <w:sz w:val="24"/>
                <w:szCs w:val="24"/>
              </w:rPr>
            </w:pPr>
            <w:r>
              <w:rPr>
                <w:rFonts w:hint="eastAsia"/>
                <w:bCs/>
                <w:sz w:val="24"/>
                <w:szCs w:val="24"/>
              </w:rPr>
              <w:t>9</w:t>
            </w:r>
          </w:p>
        </w:tc>
        <w:tc>
          <w:tcPr>
            <w:tcW w:w="3132" w:type="dxa"/>
          </w:tcPr>
          <w:p>
            <w:pPr>
              <w:pStyle w:val="125"/>
              <w:jc w:val="center"/>
              <w:rPr>
                <w:bCs/>
                <w:sz w:val="24"/>
                <w:szCs w:val="24"/>
                <w:lang w:eastAsia="zh-CN"/>
              </w:rPr>
            </w:pPr>
          </w:p>
          <w:p>
            <w:pPr>
              <w:pStyle w:val="125"/>
              <w:jc w:val="center"/>
              <w:rPr>
                <w:bCs/>
                <w:sz w:val="24"/>
                <w:szCs w:val="24"/>
                <w:lang w:eastAsia="zh-CN"/>
              </w:rPr>
            </w:pPr>
            <w:r>
              <w:rPr>
                <w:rFonts w:hint="eastAsia"/>
                <w:bCs/>
                <w:sz w:val="24"/>
                <w:szCs w:val="24"/>
                <w:lang w:eastAsia="zh-CN"/>
              </w:rPr>
              <w:t>是否采用电子招标投标</w:t>
            </w:r>
          </w:p>
        </w:tc>
        <w:tc>
          <w:tcPr>
            <w:tcW w:w="5136" w:type="dxa"/>
          </w:tcPr>
          <w:p>
            <w:pPr>
              <w:pStyle w:val="125"/>
              <w:jc w:val="both"/>
              <w:rPr>
                <w:bCs/>
                <w:sz w:val="24"/>
                <w:szCs w:val="24"/>
              </w:rPr>
            </w:pPr>
            <w:r>
              <w:rPr>
                <w:rFonts w:ascii="Segoe UI Symbol" w:hAnsi="Segoe UI Symbol" w:cs="Segoe UI Symbol"/>
                <w:bCs/>
                <w:sz w:val="24"/>
                <w:szCs w:val="24"/>
                <w:lang w:eastAsia="zh-CN"/>
              </w:rPr>
              <w:t>☑</w:t>
            </w:r>
            <w:r>
              <w:rPr>
                <w:rFonts w:hint="eastAsia"/>
                <w:bCs/>
                <w:sz w:val="24"/>
                <w:szCs w:val="24"/>
              </w:rPr>
              <w:t>否</w:t>
            </w:r>
          </w:p>
          <w:p>
            <w:pPr>
              <w:pStyle w:val="125"/>
              <w:jc w:val="both"/>
              <w:rPr>
                <w:bCs/>
                <w:sz w:val="24"/>
                <w:szCs w:val="24"/>
              </w:rPr>
            </w:pPr>
            <w:r>
              <w:rPr>
                <w:rFonts w:hint="eastAsia"/>
                <w:bCs/>
                <w:sz w:val="24"/>
                <w:szCs w:val="24"/>
              </w:rPr>
              <w:t>□是，具体要求：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exact"/>
        </w:trPr>
        <w:tc>
          <w:tcPr>
            <w:tcW w:w="1057" w:type="dxa"/>
          </w:tcPr>
          <w:p>
            <w:pPr>
              <w:pStyle w:val="125"/>
              <w:jc w:val="center"/>
              <w:rPr>
                <w:bCs/>
                <w:sz w:val="24"/>
                <w:szCs w:val="24"/>
              </w:rPr>
            </w:pPr>
          </w:p>
          <w:p>
            <w:pPr>
              <w:pStyle w:val="125"/>
              <w:jc w:val="center"/>
              <w:rPr>
                <w:bCs/>
                <w:sz w:val="24"/>
                <w:szCs w:val="24"/>
              </w:rPr>
            </w:pPr>
            <w:r>
              <w:rPr>
                <w:rFonts w:hint="eastAsia"/>
                <w:bCs/>
                <w:sz w:val="24"/>
                <w:szCs w:val="24"/>
              </w:rPr>
              <w:t>10</w:t>
            </w:r>
          </w:p>
        </w:tc>
        <w:tc>
          <w:tcPr>
            <w:tcW w:w="3132" w:type="dxa"/>
          </w:tcPr>
          <w:p>
            <w:pPr>
              <w:pStyle w:val="125"/>
              <w:jc w:val="center"/>
              <w:rPr>
                <w:bCs/>
                <w:sz w:val="24"/>
                <w:szCs w:val="24"/>
              </w:rPr>
            </w:pPr>
          </w:p>
          <w:p>
            <w:pPr>
              <w:pStyle w:val="125"/>
              <w:jc w:val="center"/>
              <w:rPr>
                <w:bCs/>
                <w:sz w:val="24"/>
                <w:szCs w:val="24"/>
              </w:rPr>
            </w:pPr>
            <w:r>
              <w:rPr>
                <w:rFonts w:hint="eastAsia"/>
                <w:bCs/>
                <w:sz w:val="24"/>
                <w:szCs w:val="24"/>
              </w:rPr>
              <w:t>需要补充的其他内容</w:t>
            </w:r>
          </w:p>
        </w:tc>
        <w:tc>
          <w:tcPr>
            <w:tcW w:w="5136" w:type="dxa"/>
          </w:tcPr>
          <w:p>
            <w:pPr>
              <w:pStyle w:val="125"/>
              <w:tabs>
                <w:tab w:val="left" w:pos="747"/>
              </w:tabs>
              <w:jc w:val="both"/>
              <w:rPr>
                <w:bCs/>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exact"/>
        </w:trPr>
        <w:tc>
          <w:tcPr>
            <w:tcW w:w="1057" w:type="dxa"/>
          </w:tcPr>
          <w:p>
            <w:pPr>
              <w:pStyle w:val="125"/>
              <w:jc w:val="center"/>
              <w:rPr>
                <w:rFonts w:hint="default" w:eastAsia="宋体"/>
                <w:bCs/>
                <w:sz w:val="24"/>
                <w:szCs w:val="24"/>
                <w:lang w:val="en-US" w:eastAsia="zh-CN"/>
              </w:rPr>
            </w:pPr>
            <w:r>
              <w:rPr>
                <w:rFonts w:hint="eastAsia" w:eastAsia="宋体"/>
                <w:bCs/>
                <w:sz w:val="24"/>
                <w:szCs w:val="24"/>
                <w:lang w:val="en-US" w:eastAsia="zh-CN"/>
              </w:rPr>
              <w:t>11</w:t>
            </w:r>
          </w:p>
        </w:tc>
        <w:tc>
          <w:tcPr>
            <w:tcW w:w="3132" w:type="dxa"/>
          </w:tcPr>
          <w:p>
            <w:pPr>
              <w:pStyle w:val="125"/>
              <w:jc w:val="center"/>
              <w:rPr>
                <w:bCs/>
                <w:sz w:val="24"/>
                <w:szCs w:val="24"/>
                <w:lang w:eastAsia="zh-CN"/>
              </w:rPr>
            </w:pPr>
          </w:p>
          <w:p>
            <w:pPr>
              <w:pStyle w:val="125"/>
              <w:jc w:val="center"/>
              <w:rPr>
                <w:bCs/>
                <w:sz w:val="24"/>
                <w:szCs w:val="24"/>
                <w:lang w:eastAsia="zh-CN"/>
              </w:rPr>
            </w:pPr>
            <w:r>
              <w:rPr>
                <w:rFonts w:hint="eastAsia"/>
                <w:bCs/>
                <w:sz w:val="24"/>
                <w:szCs w:val="24"/>
                <w:lang w:eastAsia="zh-CN"/>
              </w:rPr>
              <w:t>付款方式</w:t>
            </w:r>
          </w:p>
        </w:tc>
        <w:tc>
          <w:tcPr>
            <w:tcW w:w="5136" w:type="dxa"/>
          </w:tcPr>
          <w:p>
            <w:pPr>
              <w:pStyle w:val="125"/>
              <w:jc w:val="both"/>
              <w:rPr>
                <w:rFonts w:hint="default"/>
                <w:bCs/>
                <w:sz w:val="24"/>
                <w:szCs w:val="24"/>
                <w:lang w:val="en-US" w:eastAsia="zh-CN"/>
              </w:rPr>
            </w:pPr>
            <w:r>
              <w:rPr>
                <w:rFonts w:hint="eastAsia" w:eastAsia="仿宋_GB2312"/>
                <w:color w:val="FF0000"/>
                <w:sz w:val="30"/>
              </w:rPr>
              <w:t>发票挂账滚动付款。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1057" w:type="dxa"/>
          </w:tcPr>
          <w:p>
            <w:pPr>
              <w:pStyle w:val="125"/>
              <w:jc w:val="center"/>
              <w:rPr>
                <w:bCs/>
                <w:sz w:val="24"/>
                <w:szCs w:val="24"/>
              </w:rPr>
            </w:pPr>
            <w:r>
              <w:rPr>
                <w:rFonts w:hint="eastAsia"/>
                <w:bCs/>
                <w:sz w:val="24"/>
                <w:szCs w:val="24"/>
              </w:rPr>
              <w:t>……</w:t>
            </w:r>
          </w:p>
        </w:tc>
        <w:tc>
          <w:tcPr>
            <w:tcW w:w="8268" w:type="dxa"/>
            <w:gridSpan w:val="2"/>
          </w:tcPr>
          <w:p>
            <w:pPr>
              <w:pStyle w:val="125"/>
              <w:jc w:val="center"/>
              <w:rPr>
                <w:bCs/>
                <w:sz w:val="24"/>
                <w:szCs w:val="24"/>
              </w:rPr>
            </w:pPr>
            <w:r>
              <w:rPr>
                <w:rFonts w:hint="eastAsia"/>
                <w:bCs/>
                <w:sz w:val="24"/>
                <w:szCs w:val="24"/>
              </w:rPr>
              <w:t>……</w:t>
            </w:r>
          </w:p>
        </w:tc>
      </w:tr>
    </w:tbl>
    <w:p>
      <w:pPr>
        <w:pStyle w:val="24"/>
        <w:rPr>
          <w:rStyle w:val="16"/>
          <w:b w:val="0"/>
          <w:sz w:val="30"/>
          <w:szCs w:val="30"/>
          <w:highlight w:val="white"/>
        </w:rPr>
      </w:pPr>
    </w:p>
    <w:p>
      <w:pPr>
        <w:pStyle w:val="24"/>
        <w:rPr>
          <w:rStyle w:val="16"/>
          <w:b w:val="0"/>
          <w:sz w:val="30"/>
          <w:szCs w:val="30"/>
          <w:highlight w:val="white"/>
        </w:rPr>
      </w:pPr>
    </w:p>
    <w:p>
      <w:pPr>
        <w:pStyle w:val="24"/>
        <w:rPr>
          <w:rStyle w:val="16"/>
          <w:b w:val="0"/>
          <w:sz w:val="30"/>
          <w:szCs w:val="30"/>
          <w:highlight w:val="white"/>
        </w:rPr>
      </w:pPr>
    </w:p>
    <w:p>
      <w:pPr>
        <w:pStyle w:val="24"/>
        <w:rPr>
          <w:rStyle w:val="16"/>
          <w:b w:val="0"/>
          <w:sz w:val="30"/>
          <w:szCs w:val="30"/>
          <w:highlight w:val="white"/>
        </w:rPr>
      </w:pPr>
    </w:p>
    <w:p>
      <w:pPr>
        <w:pStyle w:val="24"/>
        <w:rPr>
          <w:rStyle w:val="16"/>
          <w:b w:val="0"/>
          <w:sz w:val="30"/>
          <w:szCs w:val="30"/>
          <w:highlight w:val="white"/>
        </w:rPr>
      </w:pPr>
    </w:p>
    <w:p>
      <w:pPr>
        <w:pStyle w:val="24"/>
        <w:rPr>
          <w:rStyle w:val="16"/>
          <w:b w:val="0"/>
          <w:sz w:val="30"/>
          <w:szCs w:val="30"/>
          <w:highlight w:val="white"/>
        </w:rPr>
      </w:pPr>
    </w:p>
    <w:p>
      <w:pPr>
        <w:pStyle w:val="24"/>
        <w:rPr>
          <w:rStyle w:val="16"/>
          <w:b w:val="0"/>
          <w:sz w:val="30"/>
          <w:szCs w:val="30"/>
          <w:highlight w:val="white"/>
        </w:rPr>
      </w:pPr>
    </w:p>
    <w:p>
      <w:pPr>
        <w:pStyle w:val="24"/>
        <w:rPr>
          <w:rStyle w:val="16"/>
          <w:b w:val="0"/>
          <w:sz w:val="30"/>
          <w:szCs w:val="30"/>
          <w:highlight w:val="white"/>
        </w:rPr>
      </w:pPr>
    </w:p>
    <w:p>
      <w:pPr>
        <w:pStyle w:val="24"/>
        <w:rPr>
          <w:rStyle w:val="16"/>
          <w:b w:val="0"/>
          <w:sz w:val="30"/>
          <w:szCs w:val="30"/>
          <w:highlight w:val="white"/>
        </w:rPr>
      </w:pPr>
    </w:p>
    <w:p>
      <w:pPr>
        <w:pStyle w:val="4"/>
        <w:spacing w:line="360" w:lineRule="auto"/>
        <w:ind w:left="0"/>
        <w:rPr>
          <w:sz w:val="30"/>
          <w:lang w:eastAsia="zh-CN"/>
        </w:rPr>
      </w:pPr>
      <w:r>
        <w:rPr>
          <w:rFonts w:hint="eastAsia" w:ascii="宋体" w:hAnsi="宋体" w:eastAsia="宋体" w:cs="宋体"/>
          <w:sz w:val="28"/>
          <w:szCs w:val="28"/>
          <w:lang w:eastAsia="zh-CN"/>
        </w:rPr>
        <w:t>1. 总则</w:t>
      </w:r>
    </w:p>
    <w:p>
      <w:pPr>
        <w:pStyle w:val="5"/>
        <w:spacing w:line="360" w:lineRule="auto"/>
        <w:ind w:left="0"/>
        <w:jc w:val="both"/>
        <w:rPr>
          <w:b/>
          <w:bCs/>
          <w:sz w:val="24"/>
          <w:szCs w:val="24"/>
          <w:lang w:eastAsia="zh-CN"/>
        </w:rPr>
      </w:pPr>
      <w:bookmarkStart w:id="81" w:name="_bookmark21"/>
      <w:bookmarkEnd w:id="81"/>
      <w:bookmarkStart w:id="82" w:name="_Toc3432"/>
      <w:r>
        <w:rPr>
          <w:rFonts w:hint="eastAsia"/>
          <w:b/>
          <w:bCs/>
          <w:sz w:val="24"/>
          <w:szCs w:val="24"/>
          <w:lang w:eastAsia="zh-CN"/>
        </w:rPr>
        <w:t>1.1 招标项目概况</w:t>
      </w:r>
      <w:bookmarkEnd w:id="82"/>
    </w:p>
    <w:p>
      <w:pPr>
        <w:pStyle w:val="5"/>
        <w:ind w:left="0"/>
        <w:jc w:val="both"/>
        <w:rPr>
          <w:sz w:val="24"/>
          <w:szCs w:val="24"/>
          <w:lang w:eastAsia="zh-CN"/>
        </w:rPr>
      </w:pPr>
      <w:bookmarkStart w:id="83" w:name="_Toc29101"/>
      <w:r>
        <w:rPr>
          <w:rFonts w:hint="eastAsia"/>
          <w:sz w:val="24"/>
          <w:szCs w:val="24"/>
          <w:lang w:eastAsia="zh-CN"/>
        </w:rPr>
        <w:t>1.1.1 根据《中华人民共和国招标投标法》、《中华人民共和国招标投标法实施条例》等有关法律、法规和规章的规定，本招标项目已具备招标条件，现对</w:t>
      </w:r>
      <w:r>
        <w:rPr>
          <w:rFonts w:hint="eastAsia"/>
          <w:sz w:val="24"/>
          <w:szCs w:val="24"/>
          <w:lang w:val="en-US" w:eastAsia="zh-CN"/>
        </w:rPr>
        <w:t>轻质保温砖进行招标</w:t>
      </w:r>
      <w:r>
        <w:rPr>
          <w:rFonts w:hint="eastAsia"/>
          <w:sz w:val="24"/>
          <w:szCs w:val="24"/>
          <w:lang w:eastAsia="zh-CN"/>
        </w:rPr>
        <w:t>。</w:t>
      </w:r>
      <w:bookmarkEnd w:id="83"/>
    </w:p>
    <w:p>
      <w:pPr>
        <w:pStyle w:val="5"/>
        <w:spacing w:line="360" w:lineRule="auto"/>
        <w:ind w:left="0"/>
        <w:jc w:val="both"/>
        <w:rPr>
          <w:sz w:val="24"/>
          <w:szCs w:val="24"/>
          <w:lang w:eastAsia="zh-CN"/>
        </w:rPr>
      </w:pPr>
      <w:bookmarkStart w:id="84" w:name="_Toc8406"/>
      <w:r>
        <w:rPr>
          <w:rFonts w:hint="eastAsia"/>
          <w:sz w:val="24"/>
          <w:szCs w:val="24"/>
          <w:lang w:eastAsia="zh-CN"/>
        </w:rPr>
        <w:t>1.1.2 招标人：见投标人须知前附表。</w:t>
      </w:r>
      <w:bookmarkEnd w:id="84"/>
    </w:p>
    <w:p>
      <w:pPr>
        <w:pStyle w:val="5"/>
        <w:spacing w:line="360" w:lineRule="auto"/>
        <w:ind w:left="0"/>
        <w:jc w:val="both"/>
        <w:rPr>
          <w:sz w:val="24"/>
          <w:szCs w:val="24"/>
          <w:lang w:eastAsia="zh-CN"/>
        </w:rPr>
      </w:pPr>
      <w:bookmarkStart w:id="85" w:name="_Toc22434"/>
      <w:r>
        <w:rPr>
          <w:rFonts w:hint="eastAsia"/>
          <w:sz w:val="24"/>
          <w:szCs w:val="24"/>
          <w:lang w:eastAsia="zh-CN"/>
        </w:rPr>
        <w:t>1.1.3 招标代理机构：见投标人须知前附表。</w:t>
      </w:r>
      <w:bookmarkEnd w:id="85"/>
    </w:p>
    <w:p>
      <w:pPr>
        <w:pStyle w:val="5"/>
        <w:spacing w:line="360" w:lineRule="auto"/>
        <w:ind w:left="0"/>
        <w:jc w:val="both"/>
        <w:rPr>
          <w:sz w:val="24"/>
          <w:szCs w:val="24"/>
          <w:lang w:eastAsia="zh-CN"/>
        </w:rPr>
      </w:pPr>
      <w:bookmarkStart w:id="86" w:name="_Toc7639"/>
      <w:r>
        <w:rPr>
          <w:rFonts w:hint="eastAsia"/>
          <w:sz w:val="24"/>
          <w:szCs w:val="24"/>
          <w:lang w:eastAsia="zh-CN"/>
        </w:rPr>
        <w:t>1.1.4 招标项目名称：见投标人须知前附表。</w:t>
      </w:r>
      <w:bookmarkEnd w:id="86"/>
    </w:p>
    <w:p>
      <w:pPr>
        <w:pStyle w:val="5"/>
        <w:spacing w:line="360" w:lineRule="auto"/>
        <w:ind w:left="0"/>
        <w:jc w:val="both"/>
        <w:rPr>
          <w:sz w:val="24"/>
          <w:szCs w:val="24"/>
          <w:lang w:eastAsia="zh-CN"/>
        </w:rPr>
      </w:pPr>
      <w:bookmarkStart w:id="87" w:name="_Toc9497"/>
      <w:r>
        <w:rPr>
          <w:rFonts w:hint="eastAsia"/>
          <w:sz w:val="24"/>
          <w:szCs w:val="24"/>
          <w:lang w:eastAsia="zh-CN"/>
        </w:rPr>
        <w:t>1.1.5 工程项目名称：即招标项目所属的工程建设项目，见投标人须知前附表。</w:t>
      </w:r>
      <w:bookmarkEnd w:id="87"/>
    </w:p>
    <w:p>
      <w:pPr>
        <w:pStyle w:val="5"/>
        <w:spacing w:line="360" w:lineRule="auto"/>
        <w:ind w:left="0"/>
        <w:jc w:val="both"/>
        <w:rPr>
          <w:b/>
          <w:bCs/>
          <w:sz w:val="24"/>
          <w:szCs w:val="24"/>
          <w:lang w:eastAsia="zh-CN"/>
        </w:rPr>
      </w:pPr>
      <w:bookmarkStart w:id="88" w:name="_bookmark22"/>
      <w:bookmarkEnd w:id="88"/>
      <w:bookmarkStart w:id="89" w:name="_Toc29859"/>
      <w:r>
        <w:rPr>
          <w:rFonts w:hint="eastAsia"/>
          <w:b/>
          <w:bCs/>
          <w:sz w:val="24"/>
          <w:szCs w:val="24"/>
          <w:lang w:eastAsia="zh-CN"/>
        </w:rPr>
        <w:t>1.2 招标项目的资金来源和落实情况</w:t>
      </w:r>
      <w:bookmarkEnd w:id="89"/>
    </w:p>
    <w:p>
      <w:pPr>
        <w:pStyle w:val="5"/>
        <w:spacing w:line="360" w:lineRule="auto"/>
        <w:ind w:left="0"/>
        <w:jc w:val="both"/>
        <w:rPr>
          <w:sz w:val="24"/>
          <w:szCs w:val="24"/>
          <w:lang w:eastAsia="zh-CN"/>
        </w:rPr>
      </w:pPr>
      <w:bookmarkStart w:id="90" w:name="_Toc15685"/>
      <w:r>
        <w:rPr>
          <w:rFonts w:hint="eastAsia"/>
          <w:sz w:val="24"/>
          <w:szCs w:val="24"/>
          <w:lang w:eastAsia="zh-CN"/>
        </w:rPr>
        <w:t>1.2.1 资金来源及比例：见投标人须知前附表。</w:t>
      </w:r>
      <w:bookmarkEnd w:id="90"/>
    </w:p>
    <w:p>
      <w:pPr>
        <w:pStyle w:val="5"/>
        <w:spacing w:line="360" w:lineRule="auto"/>
        <w:ind w:left="0"/>
        <w:jc w:val="both"/>
        <w:rPr>
          <w:sz w:val="19"/>
          <w:lang w:eastAsia="zh-CN"/>
        </w:rPr>
      </w:pPr>
      <w:bookmarkStart w:id="91" w:name="_Toc18446"/>
      <w:r>
        <w:rPr>
          <w:rFonts w:hint="eastAsia"/>
          <w:sz w:val="24"/>
          <w:szCs w:val="24"/>
          <w:lang w:eastAsia="zh-CN"/>
        </w:rPr>
        <w:t>1.2.2 资金落实情况：见投标人须知前附表。</w:t>
      </w:r>
      <w:bookmarkEnd w:id="91"/>
    </w:p>
    <w:p>
      <w:pPr>
        <w:pStyle w:val="5"/>
        <w:spacing w:line="360" w:lineRule="auto"/>
        <w:ind w:left="0"/>
        <w:jc w:val="both"/>
        <w:rPr>
          <w:b/>
          <w:bCs/>
          <w:sz w:val="24"/>
          <w:szCs w:val="24"/>
          <w:lang w:eastAsia="zh-CN"/>
        </w:rPr>
      </w:pPr>
      <w:bookmarkStart w:id="92" w:name="_bookmark23"/>
      <w:bookmarkEnd w:id="92"/>
      <w:bookmarkStart w:id="93" w:name="_Toc6740"/>
      <w:r>
        <w:rPr>
          <w:rFonts w:hint="eastAsia"/>
          <w:b/>
          <w:bCs/>
          <w:sz w:val="24"/>
          <w:szCs w:val="24"/>
          <w:lang w:eastAsia="zh-CN"/>
        </w:rPr>
        <w:t>1.3  招标范围、交货期、交货地点和技术性能指标</w:t>
      </w:r>
      <w:bookmarkEnd w:id="93"/>
    </w:p>
    <w:p>
      <w:pPr>
        <w:pStyle w:val="5"/>
        <w:spacing w:line="360" w:lineRule="auto"/>
        <w:ind w:left="0"/>
        <w:jc w:val="both"/>
        <w:rPr>
          <w:sz w:val="24"/>
          <w:szCs w:val="24"/>
          <w:lang w:eastAsia="zh-CN"/>
        </w:rPr>
      </w:pPr>
      <w:bookmarkStart w:id="94" w:name="_Toc10646"/>
      <w:r>
        <w:rPr>
          <w:rFonts w:hint="eastAsia"/>
          <w:sz w:val="24"/>
          <w:szCs w:val="24"/>
          <w:lang w:eastAsia="zh-CN"/>
        </w:rPr>
        <w:t>1.3.1 招标范围：见投标人须知前附表。</w:t>
      </w:r>
      <w:bookmarkEnd w:id="94"/>
    </w:p>
    <w:p>
      <w:pPr>
        <w:pStyle w:val="5"/>
        <w:spacing w:line="360" w:lineRule="auto"/>
        <w:ind w:left="0"/>
        <w:jc w:val="both"/>
        <w:rPr>
          <w:sz w:val="24"/>
          <w:szCs w:val="24"/>
          <w:lang w:eastAsia="zh-CN"/>
        </w:rPr>
      </w:pPr>
      <w:bookmarkStart w:id="95" w:name="_Toc4037"/>
      <w:r>
        <w:rPr>
          <w:rFonts w:hint="eastAsia"/>
          <w:sz w:val="24"/>
          <w:szCs w:val="24"/>
          <w:lang w:eastAsia="zh-CN"/>
        </w:rPr>
        <w:t>1.3.2 交货期：见投标人须知前附表。</w:t>
      </w:r>
      <w:bookmarkEnd w:id="95"/>
    </w:p>
    <w:p>
      <w:pPr>
        <w:pStyle w:val="5"/>
        <w:spacing w:line="360" w:lineRule="auto"/>
        <w:ind w:left="0"/>
        <w:jc w:val="both"/>
        <w:rPr>
          <w:sz w:val="24"/>
          <w:szCs w:val="24"/>
          <w:lang w:eastAsia="zh-CN"/>
        </w:rPr>
      </w:pPr>
      <w:bookmarkStart w:id="96" w:name="_Toc28362"/>
      <w:r>
        <w:rPr>
          <w:rFonts w:hint="eastAsia"/>
          <w:sz w:val="24"/>
          <w:szCs w:val="24"/>
          <w:lang w:eastAsia="zh-CN"/>
        </w:rPr>
        <w:t>1.3.3 交货地点：见投标人须知前附表。</w:t>
      </w:r>
      <w:bookmarkEnd w:id="96"/>
    </w:p>
    <w:p>
      <w:pPr>
        <w:pStyle w:val="5"/>
        <w:spacing w:line="360" w:lineRule="auto"/>
        <w:ind w:left="0"/>
        <w:jc w:val="both"/>
        <w:rPr>
          <w:sz w:val="24"/>
          <w:szCs w:val="24"/>
          <w:lang w:eastAsia="zh-CN"/>
        </w:rPr>
      </w:pPr>
      <w:bookmarkStart w:id="97" w:name="_Toc29876"/>
      <w:r>
        <w:rPr>
          <w:rFonts w:hint="eastAsia"/>
          <w:sz w:val="24"/>
          <w:szCs w:val="24"/>
          <w:lang w:eastAsia="zh-CN"/>
        </w:rPr>
        <w:t>1.3.4 技术性能指标：见投标人须知前附表。</w:t>
      </w:r>
      <w:bookmarkEnd w:id="97"/>
    </w:p>
    <w:p>
      <w:pPr>
        <w:pStyle w:val="5"/>
        <w:spacing w:line="360" w:lineRule="auto"/>
        <w:ind w:left="0"/>
        <w:jc w:val="both"/>
        <w:rPr>
          <w:b/>
          <w:bCs/>
          <w:sz w:val="24"/>
          <w:szCs w:val="24"/>
          <w:lang w:eastAsia="zh-CN"/>
        </w:rPr>
      </w:pPr>
      <w:bookmarkStart w:id="98" w:name="_bookmark24"/>
      <w:bookmarkEnd w:id="98"/>
      <w:bookmarkStart w:id="99" w:name="_Toc13049"/>
      <w:r>
        <w:rPr>
          <w:rFonts w:hint="eastAsia"/>
          <w:b/>
          <w:bCs/>
          <w:sz w:val="24"/>
          <w:szCs w:val="24"/>
          <w:lang w:eastAsia="zh-CN"/>
        </w:rPr>
        <w:t>1.4 投标人资格要求</w:t>
      </w:r>
      <w:bookmarkEnd w:id="99"/>
    </w:p>
    <w:p>
      <w:pPr>
        <w:pStyle w:val="5"/>
        <w:spacing w:line="360" w:lineRule="auto"/>
        <w:ind w:left="0"/>
        <w:jc w:val="both"/>
        <w:rPr>
          <w:sz w:val="24"/>
          <w:szCs w:val="24"/>
          <w:lang w:eastAsia="zh-CN"/>
        </w:rPr>
      </w:pPr>
      <w:bookmarkStart w:id="100" w:name="_Toc7503"/>
      <w:r>
        <w:rPr>
          <w:rFonts w:hint="eastAsia"/>
          <w:sz w:val="24"/>
          <w:szCs w:val="24"/>
          <w:lang w:eastAsia="zh-CN"/>
        </w:rPr>
        <w:t>1.4.1 投标人应具备承担本招标项目资质条件、能力和信誉：</w:t>
      </w:r>
      <w:bookmarkEnd w:id="100"/>
    </w:p>
    <w:p>
      <w:pPr>
        <w:pStyle w:val="5"/>
        <w:spacing w:line="360" w:lineRule="auto"/>
        <w:ind w:left="0"/>
        <w:jc w:val="both"/>
        <w:rPr>
          <w:sz w:val="24"/>
          <w:szCs w:val="24"/>
          <w:lang w:eastAsia="zh-CN"/>
        </w:rPr>
      </w:pPr>
      <w:bookmarkStart w:id="101" w:name="_Toc28492"/>
      <w:r>
        <w:rPr>
          <w:rFonts w:hint="eastAsia"/>
          <w:sz w:val="24"/>
          <w:szCs w:val="24"/>
          <w:lang w:eastAsia="zh-CN"/>
        </w:rPr>
        <w:t>（1）资质要求：见投标人须知前附表；</w:t>
      </w:r>
      <w:bookmarkEnd w:id="101"/>
    </w:p>
    <w:p>
      <w:pPr>
        <w:pStyle w:val="5"/>
        <w:spacing w:line="360" w:lineRule="auto"/>
        <w:ind w:left="0"/>
        <w:jc w:val="both"/>
        <w:rPr>
          <w:sz w:val="24"/>
          <w:szCs w:val="24"/>
          <w:lang w:eastAsia="zh-CN"/>
        </w:rPr>
      </w:pPr>
      <w:bookmarkStart w:id="102" w:name="_Toc1287"/>
      <w:r>
        <w:rPr>
          <w:rFonts w:hint="eastAsia"/>
          <w:sz w:val="24"/>
          <w:szCs w:val="24"/>
          <w:lang w:eastAsia="zh-CN"/>
        </w:rPr>
        <w:t>（2）财务要求：见投标人须知前附表；</w:t>
      </w:r>
      <w:bookmarkEnd w:id="102"/>
    </w:p>
    <w:p>
      <w:pPr>
        <w:pStyle w:val="5"/>
        <w:spacing w:line="360" w:lineRule="auto"/>
        <w:ind w:left="0"/>
        <w:jc w:val="both"/>
        <w:rPr>
          <w:sz w:val="24"/>
          <w:szCs w:val="24"/>
          <w:lang w:eastAsia="zh-CN"/>
        </w:rPr>
      </w:pPr>
      <w:bookmarkStart w:id="103" w:name="_Toc9397"/>
      <w:r>
        <w:rPr>
          <w:rFonts w:hint="eastAsia"/>
          <w:sz w:val="24"/>
          <w:szCs w:val="24"/>
          <w:lang w:eastAsia="zh-CN"/>
        </w:rPr>
        <w:t>（3）业绩要求：见投标人须知前附表；</w:t>
      </w:r>
      <w:bookmarkEnd w:id="103"/>
    </w:p>
    <w:p>
      <w:pPr>
        <w:pStyle w:val="5"/>
        <w:spacing w:line="360" w:lineRule="auto"/>
        <w:ind w:left="0"/>
        <w:jc w:val="both"/>
        <w:rPr>
          <w:sz w:val="24"/>
          <w:szCs w:val="24"/>
          <w:lang w:eastAsia="zh-CN"/>
        </w:rPr>
      </w:pPr>
      <w:bookmarkStart w:id="104" w:name="_Toc22334"/>
      <w:r>
        <w:rPr>
          <w:rFonts w:hint="eastAsia"/>
          <w:sz w:val="24"/>
          <w:szCs w:val="24"/>
          <w:lang w:eastAsia="zh-CN"/>
        </w:rPr>
        <w:t>（4）信誉要求：见投标人须知前附表；</w:t>
      </w:r>
      <w:bookmarkEnd w:id="104"/>
    </w:p>
    <w:p>
      <w:pPr>
        <w:pStyle w:val="5"/>
        <w:spacing w:line="360" w:lineRule="auto"/>
        <w:ind w:left="0"/>
        <w:rPr>
          <w:lang w:eastAsia="zh-CN"/>
        </w:rPr>
      </w:pPr>
      <w:bookmarkStart w:id="105" w:name="_Toc11868"/>
      <w:r>
        <w:rPr>
          <w:rFonts w:hint="eastAsia"/>
          <w:sz w:val="24"/>
          <w:szCs w:val="24"/>
          <w:lang w:eastAsia="zh-CN"/>
        </w:rPr>
        <w:t>（5）其他要求：见投标人须知前附表。投标人为代理经销商的，对投标人的资质要求包含对制造商的资质要求，对投标人的业绩要求包含对投标设备的业绩要求。需要提交的相关证明材料见本章第 3.5 款的规定。</w:t>
      </w:r>
      <w:bookmarkEnd w:id="105"/>
    </w:p>
    <w:p>
      <w:pPr>
        <w:pStyle w:val="5"/>
        <w:spacing w:line="360" w:lineRule="auto"/>
        <w:ind w:left="0"/>
        <w:jc w:val="both"/>
        <w:rPr>
          <w:sz w:val="24"/>
          <w:szCs w:val="24"/>
          <w:lang w:eastAsia="zh-CN"/>
        </w:rPr>
      </w:pPr>
      <w:bookmarkStart w:id="106" w:name="_Toc12932"/>
      <w:r>
        <w:rPr>
          <w:rFonts w:hint="eastAsia"/>
          <w:sz w:val="24"/>
          <w:szCs w:val="24"/>
          <w:lang w:eastAsia="zh-CN"/>
        </w:rPr>
        <w:t>1.4.2 投标人须知前附表规定接受联合体投标的，联合体除应符合本章第 1.4.1 项和投标人须知前附表的要求外，还应遵守以下规定：</w:t>
      </w:r>
      <w:bookmarkEnd w:id="106"/>
    </w:p>
    <w:p>
      <w:pPr>
        <w:pStyle w:val="5"/>
        <w:spacing w:line="360" w:lineRule="auto"/>
        <w:ind w:left="0"/>
        <w:jc w:val="both"/>
        <w:rPr>
          <w:sz w:val="24"/>
          <w:szCs w:val="24"/>
          <w:lang w:eastAsia="zh-CN"/>
        </w:rPr>
      </w:pPr>
      <w:bookmarkStart w:id="107" w:name="_Toc18546"/>
      <w:r>
        <w:rPr>
          <w:rFonts w:hint="eastAsia"/>
          <w:sz w:val="24"/>
          <w:szCs w:val="24"/>
          <w:lang w:eastAsia="zh-CN"/>
        </w:rPr>
        <w:t>（1）联合体各方应按招标文件提供的格式签订联合体协议书，明确联合体牵头人和各方权利义务，并承诺就中标项目向招标人承担连带责任；</w:t>
      </w:r>
      <w:bookmarkEnd w:id="107"/>
    </w:p>
    <w:p>
      <w:pPr>
        <w:pStyle w:val="5"/>
        <w:spacing w:line="360" w:lineRule="auto"/>
        <w:ind w:left="0"/>
        <w:jc w:val="both"/>
        <w:rPr>
          <w:sz w:val="24"/>
          <w:szCs w:val="24"/>
          <w:lang w:eastAsia="zh-CN"/>
        </w:rPr>
      </w:pPr>
      <w:bookmarkStart w:id="108" w:name="_Toc8868"/>
      <w:r>
        <w:rPr>
          <w:rFonts w:hint="eastAsia"/>
          <w:sz w:val="24"/>
          <w:szCs w:val="24"/>
          <w:lang w:eastAsia="zh-CN"/>
        </w:rPr>
        <w:t>（2）由同一专业的单位组成的联合体，按照资质等级较低的单位确定资质等级；</w:t>
      </w:r>
      <w:bookmarkEnd w:id="108"/>
    </w:p>
    <w:p>
      <w:pPr>
        <w:pStyle w:val="5"/>
        <w:spacing w:line="360" w:lineRule="auto"/>
        <w:ind w:left="0"/>
        <w:jc w:val="both"/>
        <w:rPr>
          <w:sz w:val="24"/>
          <w:szCs w:val="24"/>
          <w:lang w:eastAsia="zh-CN"/>
        </w:rPr>
      </w:pPr>
      <w:bookmarkStart w:id="109" w:name="_Toc30350"/>
      <w:r>
        <w:rPr>
          <w:rFonts w:hint="eastAsia"/>
          <w:sz w:val="24"/>
          <w:szCs w:val="24"/>
          <w:lang w:eastAsia="zh-CN"/>
        </w:rPr>
        <w:t>（3）联合体各方不得再以自己名义单独或参加其他联合体在本招标项目中投标，否则各相 关投标均无效。</w:t>
      </w:r>
      <w:bookmarkEnd w:id="109"/>
    </w:p>
    <w:p>
      <w:pPr>
        <w:pStyle w:val="5"/>
        <w:spacing w:line="360" w:lineRule="auto"/>
        <w:ind w:left="0"/>
        <w:jc w:val="both"/>
        <w:rPr>
          <w:sz w:val="24"/>
          <w:szCs w:val="24"/>
          <w:lang w:eastAsia="zh-CN"/>
        </w:rPr>
      </w:pPr>
      <w:bookmarkStart w:id="110" w:name="_Toc28674"/>
      <w:r>
        <w:rPr>
          <w:rFonts w:hint="eastAsia"/>
          <w:sz w:val="24"/>
          <w:szCs w:val="24"/>
          <w:lang w:eastAsia="zh-CN"/>
        </w:rPr>
        <w:t>1.4.3 投标人不得存在下列情形之一：</w:t>
      </w:r>
      <w:bookmarkEnd w:id="110"/>
    </w:p>
    <w:p>
      <w:pPr>
        <w:pStyle w:val="5"/>
        <w:spacing w:line="360" w:lineRule="auto"/>
        <w:ind w:left="0"/>
        <w:jc w:val="both"/>
        <w:rPr>
          <w:sz w:val="24"/>
          <w:szCs w:val="24"/>
          <w:lang w:eastAsia="zh-CN"/>
        </w:rPr>
      </w:pPr>
      <w:bookmarkStart w:id="111" w:name="_Toc3584"/>
      <w:r>
        <w:rPr>
          <w:rFonts w:hint="eastAsia"/>
          <w:sz w:val="24"/>
          <w:szCs w:val="24"/>
          <w:lang w:eastAsia="zh-CN"/>
        </w:rPr>
        <w:t>（1）与招标人存在利害关系且可能影响招标公正性；</w:t>
      </w:r>
      <w:bookmarkEnd w:id="111"/>
    </w:p>
    <w:p>
      <w:pPr>
        <w:pStyle w:val="5"/>
        <w:spacing w:line="360" w:lineRule="auto"/>
        <w:ind w:left="0"/>
        <w:jc w:val="both"/>
        <w:rPr>
          <w:sz w:val="24"/>
          <w:szCs w:val="24"/>
          <w:lang w:eastAsia="zh-CN"/>
        </w:rPr>
      </w:pPr>
      <w:bookmarkStart w:id="112" w:name="_Toc5926"/>
      <w:r>
        <w:rPr>
          <w:rFonts w:hint="eastAsia"/>
          <w:sz w:val="24"/>
          <w:szCs w:val="24"/>
          <w:lang w:eastAsia="zh-CN"/>
        </w:rPr>
        <w:t>（2）与本招标项目的其他投标人为同一个单位负责人；</w:t>
      </w:r>
      <w:bookmarkEnd w:id="112"/>
    </w:p>
    <w:p>
      <w:pPr>
        <w:pStyle w:val="5"/>
        <w:spacing w:line="360" w:lineRule="auto"/>
        <w:ind w:left="0"/>
        <w:jc w:val="both"/>
        <w:rPr>
          <w:sz w:val="24"/>
          <w:szCs w:val="24"/>
          <w:lang w:eastAsia="zh-CN"/>
        </w:rPr>
      </w:pPr>
      <w:bookmarkStart w:id="113" w:name="_Toc3012"/>
      <w:r>
        <w:rPr>
          <w:rFonts w:hint="eastAsia"/>
          <w:sz w:val="24"/>
          <w:szCs w:val="24"/>
          <w:lang w:eastAsia="zh-CN"/>
        </w:rPr>
        <w:t>（3）与本招标项目的其他投标人存在控股、管理关系；</w:t>
      </w:r>
      <w:bookmarkEnd w:id="113"/>
    </w:p>
    <w:p>
      <w:pPr>
        <w:pStyle w:val="5"/>
        <w:spacing w:line="360" w:lineRule="auto"/>
        <w:ind w:left="0"/>
        <w:jc w:val="both"/>
        <w:rPr>
          <w:sz w:val="24"/>
          <w:szCs w:val="24"/>
          <w:lang w:eastAsia="zh-CN"/>
        </w:rPr>
      </w:pPr>
      <w:bookmarkStart w:id="114" w:name="_Toc4456"/>
      <w:r>
        <w:rPr>
          <w:rFonts w:hint="eastAsia"/>
          <w:sz w:val="24"/>
          <w:szCs w:val="24"/>
          <w:lang w:eastAsia="zh-CN"/>
        </w:rPr>
        <w:t>（4）与本招标项目其他投标人代理同一个制造商同一品牌同一型号的设备投标；</w:t>
      </w:r>
      <w:bookmarkEnd w:id="114"/>
    </w:p>
    <w:p>
      <w:pPr>
        <w:pStyle w:val="5"/>
        <w:spacing w:line="360" w:lineRule="auto"/>
        <w:ind w:left="0"/>
        <w:jc w:val="both"/>
        <w:rPr>
          <w:sz w:val="24"/>
          <w:szCs w:val="24"/>
          <w:lang w:eastAsia="zh-CN"/>
        </w:rPr>
      </w:pPr>
      <w:bookmarkStart w:id="115" w:name="_Toc23285"/>
      <w:r>
        <w:rPr>
          <w:rFonts w:hint="eastAsia"/>
          <w:sz w:val="24"/>
          <w:szCs w:val="24"/>
          <w:lang w:eastAsia="zh-CN"/>
        </w:rPr>
        <w:t>（5）为本招标项目提供过设计、编制技术规范和其他文件的咨询服务；</w:t>
      </w:r>
      <w:bookmarkEnd w:id="115"/>
    </w:p>
    <w:p>
      <w:pPr>
        <w:pStyle w:val="5"/>
        <w:spacing w:line="360" w:lineRule="auto"/>
        <w:ind w:left="0"/>
        <w:jc w:val="both"/>
        <w:rPr>
          <w:sz w:val="24"/>
          <w:szCs w:val="24"/>
          <w:lang w:eastAsia="zh-CN"/>
        </w:rPr>
      </w:pPr>
      <w:bookmarkStart w:id="116" w:name="_Toc8206"/>
      <w:r>
        <w:rPr>
          <w:rFonts w:hint="eastAsia"/>
          <w:sz w:val="24"/>
          <w:szCs w:val="24"/>
          <w:lang w:eastAsia="zh-CN"/>
        </w:rPr>
        <w:t>（6）为本招标项目的相关监理人，或者与本招标项目的相关监理人存在隶属关系或者其他利害关系；</w:t>
      </w:r>
      <w:bookmarkEnd w:id="116"/>
    </w:p>
    <w:p>
      <w:pPr>
        <w:pStyle w:val="5"/>
        <w:spacing w:line="360" w:lineRule="auto"/>
        <w:ind w:left="0"/>
        <w:jc w:val="both"/>
        <w:rPr>
          <w:sz w:val="24"/>
          <w:szCs w:val="24"/>
          <w:lang w:eastAsia="zh-CN"/>
        </w:rPr>
      </w:pPr>
      <w:bookmarkStart w:id="117" w:name="_Toc6132"/>
      <w:r>
        <w:rPr>
          <w:rFonts w:hint="eastAsia"/>
          <w:sz w:val="24"/>
          <w:szCs w:val="24"/>
          <w:lang w:eastAsia="zh-CN"/>
        </w:rPr>
        <w:t>（7）为本招标项目的代建人；</w:t>
      </w:r>
      <w:bookmarkEnd w:id="117"/>
    </w:p>
    <w:p>
      <w:pPr>
        <w:pStyle w:val="5"/>
        <w:spacing w:line="360" w:lineRule="auto"/>
        <w:ind w:left="0"/>
        <w:jc w:val="both"/>
        <w:rPr>
          <w:sz w:val="24"/>
          <w:szCs w:val="24"/>
          <w:lang w:eastAsia="zh-CN"/>
        </w:rPr>
      </w:pPr>
      <w:bookmarkStart w:id="118" w:name="_Toc5477"/>
      <w:r>
        <w:rPr>
          <w:rFonts w:hint="eastAsia"/>
          <w:sz w:val="24"/>
          <w:szCs w:val="24"/>
          <w:lang w:eastAsia="zh-CN"/>
        </w:rPr>
        <w:t>（8）为本招标项目的招标代理机构；</w:t>
      </w:r>
      <w:bookmarkEnd w:id="118"/>
    </w:p>
    <w:p>
      <w:pPr>
        <w:pStyle w:val="5"/>
        <w:spacing w:line="360" w:lineRule="auto"/>
        <w:ind w:left="0"/>
        <w:jc w:val="both"/>
        <w:rPr>
          <w:sz w:val="24"/>
          <w:szCs w:val="24"/>
          <w:lang w:eastAsia="zh-CN"/>
        </w:rPr>
      </w:pPr>
      <w:bookmarkStart w:id="119" w:name="_Toc32152"/>
      <w:r>
        <w:rPr>
          <w:rFonts w:hint="eastAsia"/>
          <w:sz w:val="24"/>
          <w:szCs w:val="24"/>
          <w:lang w:eastAsia="zh-CN"/>
        </w:rPr>
        <w:t>（9）与本招标项目的监理人或代建人或招标代理机构同为一个法定代表人；</w:t>
      </w:r>
      <w:bookmarkEnd w:id="119"/>
    </w:p>
    <w:p>
      <w:pPr>
        <w:pStyle w:val="5"/>
        <w:spacing w:line="360" w:lineRule="auto"/>
        <w:ind w:left="0"/>
        <w:jc w:val="both"/>
        <w:rPr>
          <w:sz w:val="24"/>
          <w:szCs w:val="24"/>
          <w:lang w:eastAsia="zh-CN"/>
        </w:rPr>
      </w:pPr>
      <w:bookmarkStart w:id="120" w:name="_Toc13211"/>
      <w:r>
        <w:rPr>
          <w:rFonts w:hint="eastAsia"/>
          <w:sz w:val="24"/>
          <w:szCs w:val="24"/>
          <w:lang w:eastAsia="zh-CN"/>
        </w:rPr>
        <w:t>（10）与本招标项目的监理人或代建人或招标代理机构存在控股或参股关系；</w:t>
      </w:r>
      <w:bookmarkEnd w:id="120"/>
    </w:p>
    <w:p>
      <w:pPr>
        <w:pStyle w:val="5"/>
        <w:spacing w:line="360" w:lineRule="auto"/>
        <w:ind w:left="0"/>
        <w:jc w:val="both"/>
        <w:rPr>
          <w:sz w:val="24"/>
          <w:szCs w:val="24"/>
          <w:lang w:eastAsia="zh-CN"/>
        </w:rPr>
      </w:pPr>
      <w:bookmarkStart w:id="121" w:name="_Toc21803"/>
      <w:r>
        <w:rPr>
          <w:rFonts w:hint="eastAsia"/>
          <w:sz w:val="24"/>
          <w:szCs w:val="24"/>
          <w:lang w:eastAsia="zh-CN"/>
        </w:rPr>
        <w:t>（11）被依法暂停或者取消投标资格；</w:t>
      </w:r>
      <w:bookmarkEnd w:id="121"/>
    </w:p>
    <w:p>
      <w:pPr>
        <w:pStyle w:val="5"/>
        <w:spacing w:line="360" w:lineRule="auto"/>
        <w:ind w:left="0"/>
        <w:jc w:val="both"/>
        <w:rPr>
          <w:sz w:val="24"/>
          <w:szCs w:val="24"/>
          <w:lang w:eastAsia="zh-CN"/>
        </w:rPr>
      </w:pPr>
      <w:bookmarkStart w:id="122" w:name="_Toc14177"/>
      <w:r>
        <w:rPr>
          <w:rFonts w:hint="eastAsia"/>
          <w:sz w:val="24"/>
          <w:szCs w:val="24"/>
          <w:lang w:eastAsia="zh-CN"/>
        </w:rPr>
        <w:t>（12）被责令停产停业、暂扣或者吊销许可证、暂扣或者吊销执照；</w:t>
      </w:r>
      <w:bookmarkEnd w:id="122"/>
    </w:p>
    <w:p>
      <w:pPr>
        <w:pStyle w:val="5"/>
        <w:spacing w:line="360" w:lineRule="auto"/>
        <w:ind w:left="0"/>
        <w:jc w:val="both"/>
        <w:rPr>
          <w:sz w:val="24"/>
          <w:szCs w:val="24"/>
          <w:lang w:eastAsia="zh-CN"/>
        </w:rPr>
      </w:pPr>
      <w:bookmarkStart w:id="123" w:name="_Toc18174"/>
      <w:r>
        <w:rPr>
          <w:rFonts w:hint="eastAsia"/>
          <w:sz w:val="24"/>
          <w:szCs w:val="24"/>
          <w:lang w:eastAsia="zh-CN"/>
        </w:rPr>
        <w:t>（13）进入清算程序，或被宣告破产，或其他丧失履约能力的情形；</w:t>
      </w:r>
      <w:bookmarkEnd w:id="123"/>
    </w:p>
    <w:p>
      <w:pPr>
        <w:pStyle w:val="5"/>
        <w:spacing w:line="360" w:lineRule="auto"/>
        <w:ind w:left="0"/>
        <w:jc w:val="both"/>
        <w:rPr>
          <w:sz w:val="24"/>
          <w:szCs w:val="24"/>
          <w:lang w:eastAsia="zh-CN"/>
        </w:rPr>
      </w:pPr>
      <w:bookmarkStart w:id="124" w:name="_Toc5275"/>
      <w:r>
        <w:rPr>
          <w:rFonts w:hint="eastAsia"/>
          <w:sz w:val="24"/>
          <w:szCs w:val="24"/>
          <w:lang w:eastAsia="zh-CN"/>
        </w:rPr>
        <w:t>（14）在最近三年内发生重大产品质量问题；</w:t>
      </w:r>
      <w:bookmarkEnd w:id="124"/>
    </w:p>
    <w:p>
      <w:pPr>
        <w:pStyle w:val="5"/>
        <w:spacing w:line="360" w:lineRule="auto"/>
        <w:ind w:left="0"/>
        <w:jc w:val="both"/>
        <w:rPr>
          <w:sz w:val="24"/>
          <w:szCs w:val="24"/>
          <w:lang w:eastAsia="zh-CN"/>
        </w:rPr>
      </w:pPr>
      <w:bookmarkStart w:id="125" w:name="_Toc6354"/>
      <w:r>
        <w:rPr>
          <w:rFonts w:hint="eastAsia"/>
          <w:sz w:val="24"/>
          <w:szCs w:val="24"/>
          <w:lang w:eastAsia="zh-CN"/>
        </w:rPr>
        <w:t>（15）被工商行政管理机关在全国企业信用信息公示系统中列入严重违法失信企业名单；</w:t>
      </w:r>
      <w:bookmarkEnd w:id="125"/>
    </w:p>
    <w:p>
      <w:pPr>
        <w:pStyle w:val="5"/>
        <w:spacing w:line="360" w:lineRule="auto"/>
        <w:ind w:left="0"/>
        <w:jc w:val="both"/>
        <w:rPr>
          <w:sz w:val="24"/>
          <w:szCs w:val="24"/>
        </w:rPr>
      </w:pPr>
      <w:bookmarkStart w:id="126" w:name="_Toc23987"/>
      <w:r>
        <w:rPr>
          <w:rFonts w:hint="eastAsia"/>
          <w:sz w:val="24"/>
          <w:szCs w:val="24"/>
        </w:rPr>
        <w:t>（16）被最高人民法院在“信用中国”网站（</w:t>
      </w:r>
      <w:r>
        <w:fldChar w:fldCharType="begin"/>
      </w:r>
      <w:r>
        <w:instrText xml:space="preserve"> HYPERLINK "http://www.creditchina.gov.cn/" \h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）或各级信用信息共享平台中列入失信被执行人名单；</w:t>
      </w:r>
      <w:bookmarkEnd w:id="126"/>
    </w:p>
    <w:p>
      <w:pPr>
        <w:pStyle w:val="5"/>
        <w:spacing w:line="360" w:lineRule="auto"/>
        <w:ind w:left="0"/>
        <w:jc w:val="both"/>
        <w:rPr>
          <w:sz w:val="24"/>
          <w:szCs w:val="24"/>
          <w:lang w:eastAsia="zh-CN"/>
        </w:rPr>
      </w:pPr>
      <w:bookmarkStart w:id="127" w:name="_Toc4211"/>
      <w:r>
        <w:rPr>
          <w:rFonts w:hint="eastAsia"/>
          <w:sz w:val="24"/>
          <w:szCs w:val="24"/>
          <w:lang w:eastAsia="zh-CN"/>
        </w:rPr>
        <w:t>（17）在近三年内投标人或其法定代表人、拟委任的项目负责人有行贿犯罪行为或与招标人有纠纷的；</w:t>
      </w:r>
      <w:bookmarkEnd w:id="127"/>
    </w:p>
    <w:p>
      <w:pPr>
        <w:pStyle w:val="5"/>
        <w:spacing w:line="360" w:lineRule="auto"/>
        <w:ind w:left="0"/>
        <w:jc w:val="both"/>
        <w:rPr>
          <w:sz w:val="24"/>
          <w:szCs w:val="24"/>
          <w:lang w:eastAsia="zh-CN"/>
        </w:rPr>
      </w:pPr>
      <w:bookmarkStart w:id="128" w:name="_Toc21052"/>
      <w:r>
        <w:rPr>
          <w:rFonts w:hint="eastAsia"/>
          <w:sz w:val="24"/>
          <w:szCs w:val="24"/>
          <w:lang w:eastAsia="zh-CN"/>
        </w:rPr>
        <w:t>（18）法律法规或投标人须知前附表规定的其他情形。</w:t>
      </w:r>
      <w:bookmarkEnd w:id="128"/>
    </w:p>
    <w:p>
      <w:pPr>
        <w:pStyle w:val="5"/>
        <w:spacing w:line="360" w:lineRule="auto"/>
        <w:ind w:left="0"/>
        <w:jc w:val="both"/>
        <w:rPr>
          <w:b/>
          <w:bCs/>
          <w:sz w:val="24"/>
          <w:szCs w:val="24"/>
          <w:lang w:eastAsia="zh-CN"/>
        </w:rPr>
      </w:pPr>
      <w:bookmarkStart w:id="129" w:name="_Toc9265"/>
      <w:r>
        <w:rPr>
          <w:rFonts w:hint="eastAsia"/>
          <w:b/>
          <w:bCs/>
          <w:sz w:val="24"/>
          <w:szCs w:val="24"/>
          <w:lang w:eastAsia="zh-CN"/>
        </w:rPr>
        <w:t>1.5 费用承担</w:t>
      </w:r>
      <w:bookmarkEnd w:id="129"/>
    </w:p>
    <w:p>
      <w:pPr>
        <w:pStyle w:val="5"/>
        <w:spacing w:line="360" w:lineRule="auto"/>
        <w:ind w:left="0" w:firstLine="480" w:firstLineChars="200"/>
        <w:jc w:val="both"/>
        <w:rPr>
          <w:sz w:val="24"/>
          <w:szCs w:val="24"/>
          <w:lang w:eastAsia="zh-CN"/>
        </w:rPr>
      </w:pPr>
      <w:bookmarkStart w:id="130" w:name="_Toc14356"/>
      <w:r>
        <w:rPr>
          <w:rFonts w:hint="eastAsia"/>
          <w:sz w:val="24"/>
          <w:szCs w:val="24"/>
          <w:lang w:eastAsia="zh-CN"/>
        </w:rPr>
        <w:t>投标人准备和参加投标活动发生的费用自理。</w:t>
      </w:r>
      <w:bookmarkEnd w:id="130"/>
    </w:p>
    <w:p>
      <w:pPr>
        <w:pStyle w:val="5"/>
        <w:spacing w:line="360" w:lineRule="auto"/>
        <w:ind w:left="0"/>
        <w:jc w:val="both"/>
        <w:rPr>
          <w:b/>
          <w:bCs/>
          <w:sz w:val="24"/>
          <w:szCs w:val="24"/>
          <w:lang w:eastAsia="zh-CN"/>
        </w:rPr>
      </w:pPr>
      <w:bookmarkStart w:id="131" w:name="_Toc12316"/>
      <w:r>
        <w:rPr>
          <w:rFonts w:hint="eastAsia"/>
          <w:b/>
          <w:bCs/>
          <w:sz w:val="24"/>
          <w:szCs w:val="24"/>
          <w:lang w:eastAsia="zh-CN"/>
        </w:rPr>
        <w:t>1.6 保密</w:t>
      </w:r>
      <w:bookmarkEnd w:id="131"/>
    </w:p>
    <w:p>
      <w:pPr>
        <w:pStyle w:val="5"/>
        <w:spacing w:line="360" w:lineRule="auto"/>
        <w:ind w:left="0" w:firstLine="480" w:firstLineChars="200"/>
        <w:jc w:val="both"/>
        <w:rPr>
          <w:sz w:val="24"/>
          <w:szCs w:val="24"/>
          <w:lang w:eastAsia="zh-CN"/>
        </w:rPr>
      </w:pPr>
      <w:bookmarkStart w:id="132" w:name="_Toc31264"/>
      <w:r>
        <w:rPr>
          <w:rFonts w:hint="eastAsia"/>
          <w:sz w:val="24"/>
          <w:szCs w:val="24"/>
          <w:lang w:eastAsia="zh-CN"/>
        </w:rPr>
        <w:t>参与招标投标活动的各方应对招标文件和投标文件中的商业和技术等秘密保密，否则应承 担相应的法律责任。</w:t>
      </w:r>
      <w:bookmarkEnd w:id="132"/>
    </w:p>
    <w:p>
      <w:pPr>
        <w:pStyle w:val="5"/>
        <w:spacing w:line="360" w:lineRule="auto"/>
        <w:ind w:left="0"/>
        <w:jc w:val="both"/>
        <w:rPr>
          <w:b/>
          <w:bCs/>
          <w:sz w:val="24"/>
          <w:szCs w:val="24"/>
          <w:lang w:eastAsia="zh-CN"/>
        </w:rPr>
      </w:pPr>
      <w:bookmarkStart w:id="133" w:name="_Toc24113"/>
      <w:r>
        <w:rPr>
          <w:rFonts w:hint="eastAsia"/>
          <w:b/>
          <w:bCs/>
          <w:sz w:val="24"/>
          <w:szCs w:val="24"/>
          <w:lang w:eastAsia="zh-CN"/>
        </w:rPr>
        <w:t>1.7 语言文字</w:t>
      </w:r>
      <w:bookmarkEnd w:id="133"/>
    </w:p>
    <w:p>
      <w:pPr>
        <w:pStyle w:val="5"/>
        <w:spacing w:line="360" w:lineRule="auto"/>
        <w:ind w:left="0" w:firstLine="360" w:firstLineChars="150"/>
        <w:jc w:val="both"/>
        <w:rPr>
          <w:sz w:val="24"/>
          <w:szCs w:val="24"/>
          <w:lang w:eastAsia="zh-CN"/>
        </w:rPr>
      </w:pPr>
      <w:bookmarkStart w:id="134" w:name="_Toc8787"/>
      <w:r>
        <w:rPr>
          <w:rFonts w:hint="eastAsia"/>
          <w:sz w:val="24"/>
          <w:szCs w:val="24"/>
          <w:lang w:eastAsia="zh-CN"/>
        </w:rPr>
        <w:t>招标投标文件使用的语言文字为中文。专用术语使用外文的，应附有中文注释。</w:t>
      </w:r>
      <w:bookmarkEnd w:id="134"/>
    </w:p>
    <w:p>
      <w:pPr>
        <w:pStyle w:val="5"/>
        <w:spacing w:line="360" w:lineRule="auto"/>
        <w:ind w:left="0"/>
        <w:jc w:val="both"/>
        <w:rPr>
          <w:b/>
          <w:bCs/>
          <w:sz w:val="24"/>
          <w:szCs w:val="24"/>
          <w:lang w:eastAsia="zh-CN"/>
        </w:rPr>
      </w:pPr>
      <w:bookmarkStart w:id="135" w:name="_Toc8410"/>
      <w:r>
        <w:rPr>
          <w:rFonts w:hint="eastAsia"/>
          <w:b/>
          <w:bCs/>
          <w:sz w:val="24"/>
          <w:szCs w:val="24"/>
          <w:lang w:eastAsia="zh-CN"/>
        </w:rPr>
        <w:t>1.8 计量单位</w:t>
      </w:r>
      <w:bookmarkEnd w:id="135"/>
    </w:p>
    <w:p>
      <w:pPr>
        <w:pStyle w:val="5"/>
        <w:spacing w:line="360" w:lineRule="auto"/>
        <w:ind w:left="0" w:firstLine="480" w:firstLineChars="200"/>
        <w:jc w:val="both"/>
        <w:rPr>
          <w:sz w:val="24"/>
          <w:szCs w:val="24"/>
          <w:lang w:eastAsia="zh-CN"/>
        </w:rPr>
      </w:pPr>
      <w:bookmarkStart w:id="136" w:name="_Toc12463"/>
      <w:r>
        <w:rPr>
          <w:rFonts w:hint="eastAsia"/>
          <w:sz w:val="24"/>
          <w:szCs w:val="24"/>
          <w:lang w:eastAsia="zh-CN"/>
        </w:rPr>
        <w:t>所有计量均采用中华人民共和国法定计量单位。</w:t>
      </w:r>
      <w:bookmarkEnd w:id="136"/>
    </w:p>
    <w:p>
      <w:pPr>
        <w:pStyle w:val="5"/>
        <w:spacing w:line="360" w:lineRule="auto"/>
        <w:ind w:left="0"/>
        <w:jc w:val="both"/>
        <w:rPr>
          <w:b/>
          <w:bCs/>
          <w:sz w:val="24"/>
          <w:szCs w:val="24"/>
          <w:lang w:eastAsia="zh-CN"/>
        </w:rPr>
      </w:pPr>
      <w:bookmarkStart w:id="137" w:name="_Toc23142"/>
      <w:r>
        <w:rPr>
          <w:rFonts w:hint="eastAsia"/>
          <w:b/>
          <w:bCs/>
          <w:sz w:val="24"/>
          <w:szCs w:val="24"/>
          <w:lang w:eastAsia="zh-CN"/>
        </w:rPr>
        <w:t>1.9 投标预备会</w:t>
      </w:r>
      <w:bookmarkEnd w:id="137"/>
    </w:p>
    <w:p>
      <w:pPr>
        <w:pStyle w:val="5"/>
        <w:spacing w:line="360" w:lineRule="auto"/>
        <w:ind w:left="0"/>
        <w:jc w:val="both"/>
        <w:rPr>
          <w:sz w:val="24"/>
          <w:szCs w:val="24"/>
          <w:lang w:eastAsia="zh-CN"/>
        </w:rPr>
      </w:pPr>
      <w:bookmarkStart w:id="138" w:name="_Toc8011"/>
      <w:r>
        <w:rPr>
          <w:rFonts w:hint="eastAsia"/>
          <w:sz w:val="24"/>
          <w:szCs w:val="24"/>
          <w:lang w:eastAsia="zh-CN"/>
        </w:rPr>
        <w:t>1.9.1 投标人须知前附表规定召开投标预备会的，招标人按投标人须知前附表规定的时间和地点召开投标预备会，澄清投标人提出的问题。</w:t>
      </w:r>
      <w:bookmarkEnd w:id="138"/>
    </w:p>
    <w:p>
      <w:pPr>
        <w:pStyle w:val="5"/>
        <w:spacing w:line="360" w:lineRule="auto"/>
        <w:ind w:left="0"/>
        <w:jc w:val="both"/>
        <w:rPr>
          <w:sz w:val="24"/>
          <w:szCs w:val="24"/>
          <w:lang w:eastAsia="zh-CN"/>
        </w:rPr>
      </w:pPr>
      <w:bookmarkStart w:id="139" w:name="_Toc24944"/>
      <w:r>
        <w:rPr>
          <w:rFonts w:hint="eastAsia"/>
          <w:sz w:val="24"/>
          <w:szCs w:val="24"/>
          <w:lang w:eastAsia="zh-CN"/>
        </w:rPr>
        <w:t>1.9.2 投标人应按投标人须知前附表规定的时间和形式将提出的问题送达招标人，以便招标人在会议期间澄清。</w:t>
      </w:r>
      <w:bookmarkEnd w:id="139"/>
    </w:p>
    <w:p>
      <w:pPr>
        <w:pStyle w:val="5"/>
        <w:spacing w:line="360" w:lineRule="auto"/>
        <w:ind w:left="0"/>
        <w:jc w:val="both"/>
        <w:rPr>
          <w:sz w:val="24"/>
          <w:szCs w:val="24"/>
          <w:lang w:eastAsia="zh-CN"/>
        </w:rPr>
      </w:pPr>
      <w:bookmarkStart w:id="140" w:name="_Toc9137"/>
      <w:r>
        <w:rPr>
          <w:rFonts w:hint="eastAsia"/>
          <w:sz w:val="24"/>
          <w:szCs w:val="24"/>
          <w:lang w:eastAsia="zh-CN"/>
        </w:rPr>
        <w:t>1.9.3 投标预备会后，招标人将对投标人所提问题的澄清，以投标人须知前附表规定的形式通知所有购买招标文件的投标人。该澄清内容为招标文件的组成部分。</w:t>
      </w:r>
      <w:bookmarkEnd w:id="140"/>
    </w:p>
    <w:p>
      <w:pPr>
        <w:pStyle w:val="5"/>
        <w:spacing w:line="360" w:lineRule="auto"/>
        <w:ind w:left="0"/>
        <w:jc w:val="both"/>
        <w:rPr>
          <w:b/>
          <w:bCs/>
          <w:sz w:val="24"/>
          <w:szCs w:val="24"/>
          <w:lang w:eastAsia="zh-CN"/>
        </w:rPr>
      </w:pPr>
      <w:bookmarkStart w:id="141" w:name="_Toc20812"/>
      <w:r>
        <w:rPr>
          <w:rFonts w:hint="eastAsia"/>
          <w:b/>
          <w:bCs/>
          <w:sz w:val="24"/>
          <w:szCs w:val="24"/>
          <w:lang w:eastAsia="zh-CN"/>
        </w:rPr>
        <w:t>1.10 分包</w:t>
      </w:r>
      <w:bookmarkEnd w:id="141"/>
    </w:p>
    <w:p>
      <w:pPr>
        <w:pStyle w:val="5"/>
        <w:spacing w:line="360" w:lineRule="auto"/>
        <w:ind w:left="0"/>
        <w:rPr>
          <w:sz w:val="24"/>
          <w:szCs w:val="24"/>
          <w:lang w:eastAsia="zh-CN"/>
        </w:rPr>
      </w:pPr>
      <w:bookmarkStart w:id="142" w:name="_Toc19"/>
      <w:r>
        <w:rPr>
          <w:rFonts w:hint="eastAsia"/>
          <w:sz w:val="24"/>
          <w:szCs w:val="24"/>
          <w:lang w:eastAsia="zh-CN"/>
        </w:rPr>
        <w:t>1.10.1 投标人拟在中标后将中标项目的非主体设备进行分包的，应符合投标人须知前附表规定的分包内容、分包金额和资质要求等限制性条件，除投标人须知前附表规定的非主体设备外，其他工作不得分包。</w:t>
      </w:r>
      <w:bookmarkEnd w:id="142"/>
    </w:p>
    <w:p>
      <w:pPr>
        <w:pStyle w:val="5"/>
        <w:spacing w:line="360" w:lineRule="auto"/>
        <w:ind w:left="0"/>
        <w:jc w:val="both"/>
        <w:rPr>
          <w:sz w:val="24"/>
          <w:szCs w:val="24"/>
          <w:lang w:eastAsia="zh-CN"/>
        </w:rPr>
      </w:pPr>
      <w:bookmarkStart w:id="143" w:name="_Toc20201"/>
      <w:r>
        <w:rPr>
          <w:rFonts w:hint="eastAsia"/>
          <w:sz w:val="24"/>
          <w:szCs w:val="24"/>
          <w:lang w:eastAsia="zh-CN"/>
        </w:rPr>
        <w:t>1.10.2 中标人不得向他人转让中标项目，接受分包的人不得再次分包。中标人应当就分包项目向招标人负责，接受分包的人就分包项目承担连带责任。</w:t>
      </w:r>
      <w:bookmarkEnd w:id="143"/>
    </w:p>
    <w:p>
      <w:pPr>
        <w:pStyle w:val="5"/>
        <w:spacing w:line="360" w:lineRule="auto"/>
        <w:ind w:left="0"/>
        <w:jc w:val="both"/>
        <w:rPr>
          <w:b/>
          <w:bCs/>
          <w:sz w:val="24"/>
          <w:szCs w:val="24"/>
          <w:lang w:eastAsia="zh-CN"/>
        </w:rPr>
      </w:pPr>
      <w:bookmarkStart w:id="144" w:name="_Toc2844"/>
      <w:r>
        <w:rPr>
          <w:rFonts w:hint="eastAsia"/>
          <w:b/>
          <w:bCs/>
          <w:sz w:val="24"/>
          <w:szCs w:val="24"/>
          <w:lang w:eastAsia="zh-CN"/>
        </w:rPr>
        <w:t>1.11 响应和偏差</w:t>
      </w:r>
      <w:bookmarkEnd w:id="144"/>
    </w:p>
    <w:p>
      <w:pPr>
        <w:pStyle w:val="5"/>
        <w:spacing w:line="360" w:lineRule="auto"/>
        <w:ind w:left="0"/>
        <w:jc w:val="both"/>
        <w:rPr>
          <w:sz w:val="24"/>
          <w:szCs w:val="24"/>
          <w:lang w:eastAsia="zh-CN"/>
        </w:rPr>
      </w:pPr>
      <w:bookmarkStart w:id="145" w:name="_Toc28113"/>
      <w:r>
        <w:rPr>
          <w:rFonts w:hint="eastAsia"/>
          <w:sz w:val="24"/>
          <w:szCs w:val="24"/>
          <w:lang w:eastAsia="zh-CN"/>
        </w:rPr>
        <w:t>1.11.1 投标文件应当对招标文件的实质性要求和条件作出满足性或更有利于招标人的响应，否则，投标人的投标将被否决。实质性要求和条件见投标人须知前附表。</w:t>
      </w:r>
      <w:bookmarkEnd w:id="145"/>
    </w:p>
    <w:p>
      <w:pPr>
        <w:pStyle w:val="5"/>
        <w:spacing w:line="360" w:lineRule="auto"/>
        <w:ind w:left="0"/>
        <w:jc w:val="both"/>
        <w:rPr>
          <w:sz w:val="24"/>
          <w:szCs w:val="24"/>
          <w:lang w:eastAsia="zh-CN"/>
        </w:rPr>
      </w:pPr>
      <w:bookmarkStart w:id="146" w:name="_Toc2932"/>
      <w:r>
        <w:rPr>
          <w:rFonts w:hint="eastAsia"/>
          <w:sz w:val="24"/>
          <w:szCs w:val="24"/>
          <w:lang w:eastAsia="zh-CN"/>
        </w:rPr>
        <w:t>1.11.2 投标人应根据招标文件的要求提供投标设备技术性能指标的详细描述、技术支持资料及技术服务和质保期服务计划等内容以对招标文件作出响应。</w:t>
      </w:r>
      <w:bookmarkEnd w:id="146"/>
    </w:p>
    <w:p>
      <w:pPr>
        <w:pStyle w:val="5"/>
        <w:spacing w:line="360" w:lineRule="auto"/>
        <w:ind w:left="0"/>
        <w:jc w:val="both"/>
        <w:rPr>
          <w:sz w:val="24"/>
          <w:szCs w:val="24"/>
          <w:lang w:eastAsia="zh-CN"/>
        </w:rPr>
      </w:pPr>
      <w:bookmarkStart w:id="147" w:name="_Toc32308"/>
      <w:r>
        <w:rPr>
          <w:rFonts w:hint="eastAsia"/>
          <w:sz w:val="24"/>
          <w:szCs w:val="24"/>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bookmarkEnd w:id="147"/>
    </w:p>
    <w:p>
      <w:pPr>
        <w:pStyle w:val="5"/>
        <w:spacing w:line="360" w:lineRule="auto"/>
        <w:ind w:left="0"/>
        <w:jc w:val="both"/>
        <w:rPr>
          <w:sz w:val="24"/>
          <w:szCs w:val="24"/>
          <w:lang w:eastAsia="zh-CN"/>
        </w:rPr>
      </w:pPr>
      <w:bookmarkStart w:id="148" w:name="_Toc11306"/>
      <w:r>
        <w:rPr>
          <w:rFonts w:hint="eastAsia"/>
          <w:sz w:val="24"/>
          <w:szCs w:val="24"/>
          <w:lang w:eastAsia="zh-CN"/>
        </w:rPr>
        <w:t>1.11.4 投标人须知前附表规定了可以偏差的范围和最高偏差项数的，偏差应当符合投标人须知前附表规定的偏差范围和最高项数，超出偏差范围和最高偏差项数的投标将被否决。</w:t>
      </w:r>
      <w:bookmarkEnd w:id="148"/>
    </w:p>
    <w:p>
      <w:pPr>
        <w:pStyle w:val="5"/>
        <w:spacing w:line="360" w:lineRule="auto"/>
        <w:ind w:left="0"/>
        <w:jc w:val="both"/>
        <w:rPr>
          <w:sz w:val="24"/>
          <w:szCs w:val="24"/>
          <w:lang w:eastAsia="zh-CN"/>
        </w:rPr>
      </w:pPr>
      <w:bookmarkStart w:id="149" w:name="_Toc5140"/>
      <w:r>
        <w:rPr>
          <w:rFonts w:hint="eastAsia"/>
          <w:sz w:val="24"/>
          <w:szCs w:val="24"/>
          <w:lang w:eastAsia="zh-CN"/>
        </w:rPr>
        <w:t>1.11.5 投标文件对招标文件的全部偏差，均应在投标文件的商务和技术偏差表中列明，除列明的内容外，视为投标人响应招标文件的全部要求。</w:t>
      </w:r>
      <w:bookmarkEnd w:id="149"/>
    </w:p>
    <w:p>
      <w:pPr>
        <w:pStyle w:val="4"/>
        <w:spacing w:before="77"/>
        <w:ind w:left="0"/>
        <w:rPr>
          <w:rFonts w:ascii="宋体" w:hAnsi="宋体" w:eastAsia="宋体" w:cs="宋体"/>
          <w:sz w:val="28"/>
          <w:szCs w:val="28"/>
          <w:lang w:eastAsia="zh-CN"/>
        </w:rPr>
      </w:pPr>
      <w:bookmarkStart w:id="150" w:name="_Toc17949"/>
      <w:bookmarkStart w:id="151" w:name="_Toc31946"/>
      <w:bookmarkStart w:id="152" w:name="_Toc14752"/>
      <w:bookmarkStart w:id="153" w:name="_Toc7966"/>
      <w:bookmarkStart w:id="154" w:name="_Toc26170"/>
      <w:r>
        <w:rPr>
          <w:rFonts w:hint="eastAsia" w:ascii="宋体" w:hAnsi="宋体" w:eastAsia="宋体" w:cs="宋体"/>
          <w:sz w:val="28"/>
          <w:szCs w:val="28"/>
          <w:lang w:eastAsia="zh-CN"/>
        </w:rPr>
        <w:t>2. 招标文件</w:t>
      </w:r>
      <w:bookmarkEnd w:id="150"/>
      <w:bookmarkEnd w:id="151"/>
      <w:bookmarkEnd w:id="152"/>
      <w:bookmarkEnd w:id="153"/>
      <w:bookmarkEnd w:id="154"/>
    </w:p>
    <w:p>
      <w:pPr>
        <w:pStyle w:val="6"/>
        <w:rPr>
          <w:b/>
          <w:sz w:val="24"/>
          <w:szCs w:val="24"/>
          <w:lang w:eastAsia="zh-CN"/>
        </w:rPr>
      </w:pPr>
    </w:p>
    <w:p>
      <w:pPr>
        <w:pStyle w:val="5"/>
        <w:spacing w:line="360" w:lineRule="auto"/>
        <w:ind w:left="0" w:right="0"/>
        <w:rPr>
          <w:b/>
          <w:bCs/>
          <w:sz w:val="24"/>
          <w:szCs w:val="24"/>
          <w:lang w:eastAsia="zh-CN"/>
        </w:rPr>
      </w:pPr>
      <w:bookmarkStart w:id="155" w:name="_Toc22802"/>
      <w:r>
        <w:rPr>
          <w:rFonts w:hint="eastAsia"/>
          <w:b/>
          <w:bCs/>
          <w:sz w:val="24"/>
          <w:szCs w:val="24"/>
          <w:lang w:eastAsia="zh-CN"/>
        </w:rPr>
        <w:t>2.1 招标文件的组成</w:t>
      </w:r>
      <w:bookmarkEnd w:id="155"/>
    </w:p>
    <w:p>
      <w:pPr>
        <w:pStyle w:val="5"/>
        <w:spacing w:line="360" w:lineRule="auto"/>
        <w:ind w:left="0"/>
        <w:rPr>
          <w:sz w:val="24"/>
          <w:szCs w:val="24"/>
          <w:lang w:eastAsia="zh-CN"/>
        </w:rPr>
      </w:pPr>
      <w:bookmarkStart w:id="156" w:name="_Toc4783"/>
      <w:r>
        <w:rPr>
          <w:rFonts w:hint="eastAsia"/>
          <w:sz w:val="24"/>
          <w:szCs w:val="24"/>
          <w:lang w:eastAsia="zh-CN"/>
        </w:rPr>
        <w:t>本招标文件包括：</w:t>
      </w:r>
      <w:bookmarkEnd w:id="156"/>
    </w:p>
    <w:p>
      <w:pPr>
        <w:pStyle w:val="5"/>
        <w:spacing w:line="360" w:lineRule="auto"/>
        <w:ind w:left="0"/>
        <w:rPr>
          <w:sz w:val="24"/>
          <w:szCs w:val="24"/>
          <w:lang w:eastAsia="zh-CN"/>
        </w:rPr>
      </w:pPr>
      <w:bookmarkStart w:id="157" w:name="_Toc1389"/>
      <w:r>
        <w:rPr>
          <w:rFonts w:hint="eastAsia"/>
          <w:sz w:val="24"/>
          <w:szCs w:val="24"/>
          <w:lang w:eastAsia="zh-CN"/>
        </w:rPr>
        <w:t>（1）投标邀请书；</w:t>
      </w:r>
      <w:bookmarkEnd w:id="157"/>
    </w:p>
    <w:p>
      <w:pPr>
        <w:pStyle w:val="5"/>
        <w:spacing w:line="360" w:lineRule="auto"/>
        <w:ind w:left="0"/>
        <w:rPr>
          <w:sz w:val="24"/>
          <w:szCs w:val="24"/>
          <w:lang w:eastAsia="zh-CN"/>
        </w:rPr>
      </w:pPr>
      <w:bookmarkStart w:id="158" w:name="_Toc22560"/>
      <w:r>
        <w:rPr>
          <w:rFonts w:hint="eastAsia"/>
          <w:sz w:val="24"/>
          <w:szCs w:val="24"/>
          <w:lang w:eastAsia="zh-CN"/>
        </w:rPr>
        <w:t>（2）投标人须知；</w:t>
      </w:r>
      <w:bookmarkEnd w:id="158"/>
    </w:p>
    <w:p>
      <w:pPr>
        <w:pStyle w:val="5"/>
        <w:spacing w:line="360" w:lineRule="auto"/>
        <w:ind w:left="0"/>
        <w:rPr>
          <w:sz w:val="24"/>
          <w:szCs w:val="24"/>
          <w:lang w:eastAsia="zh-CN"/>
        </w:rPr>
      </w:pPr>
      <w:bookmarkStart w:id="159" w:name="_Toc562"/>
      <w:r>
        <w:rPr>
          <w:rFonts w:hint="eastAsia"/>
          <w:sz w:val="24"/>
          <w:szCs w:val="24"/>
          <w:lang w:eastAsia="zh-CN"/>
        </w:rPr>
        <w:t>（3）评标办法；</w:t>
      </w:r>
      <w:bookmarkEnd w:id="159"/>
    </w:p>
    <w:p>
      <w:pPr>
        <w:pStyle w:val="5"/>
        <w:spacing w:line="360" w:lineRule="auto"/>
        <w:ind w:left="0"/>
        <w:rPr>
          <w:sz w:val="24"/>
          <w:szCs w:val="24"/>
          <w:lang w:eastAsia="zh-CN"/>
        </w:rPr>
      </w:pPr>
      <w:bookmarkStart w:id="160" w:name="_Toc29866"/>
      <w:r>
        <w:rPr>
          <w:rFonts w:hint="eastAsia"/>
          <w:sz w:val="24"/>
          <w:szCs w:val="24"/>
          <w:lang w:eastAsia="zh-CN"/>
        </w:rPr>
        <w:t>（4）合同条款及格式；</w:t>
      </w:r>
      <w:bookmarkEnd w:id="160"/>
    </w:p>
    <w:p>
      <w:pPr>
        <w:pStyle w:val="5"/>
        <w:spacing w:line="360" w:lineRule="auto"/>
        <w:ind w:left="0"/>
        <w:rPr>
          <w:sz w:val="24"/>
          <w:szCs w:val="24"/>
          <w:lang w:eastAsia="zh-CN"/>
        </w:rPr>
      </w:pPr>
      <w:bookmarkStart w:id="161" w:name="_Toc1453"/>
      <w:r>
        <w:rPr>
          <w:rFonts w:hint="eastAsia"/>
          <w:sz w:val="24"/>
          <w:szCs w:val="24"/>
          <w:lang w:eastAsia="zh-CN"/>
        </w:rPr>
        <w:t>（5）供货要求；</w:t>
      </w:r>
      <w:bookmarkEnd w:id="161"/>
    </w:p>
    <w:p>
      <w:pPr>
        <w:pStyle w:val="5"/>
        <w:spacing w:line="360" w:lineRule="auto"/>
        <w:ind w:left="0"/>
        <w:rPr>
          <w:sz w:val="24"/>
          <w:szCs w:val="24"/>
          <w:lang w:eastAsia="zh-CN"/>
        </w:rPr>
      </w:pPr>
      <w:bookmarkStart w:id="162" w:name="_Toc10767"/>
      <w:r>
        <w:rPr>
          <w:rFonts w:hint="eastAsia"/>
          <w:sz w:val="24"/>
          <w:szCs w:val="24"/>
          <w:lang w:eastAsia="zh-CN"/>
        </w:rPr>
        <w:t>（6）投标文件格式；</w:t>
      </w:r>
      <w:bookmarkEnd w:id="162"/>
    </w:p>
    <w:p>
      <w:pPr>
        <w:pStyle w:val="5"/>
        <w:spacing w:line="360" w:lineRule="auto"/>
        <w:ind w:left="0"/>
        <w:rPr>
          <w:sz w:val="24"/>
          <w:szCs w:val="24"/>
          <w:lang w:eastAsia="zh-CN"/>
        </w:rPr>
      </w:pPr>
      <w:bookmarkStart w:id="163" w:name="_Toc17561"/>
      <w:r>
        <w:rPr>
          <w:rFonts w:hint="eastAsia"/>
          <w:sz w:val="24"/>
          <w:szCs w:val="24"/>
          <w:lang w:eastAsia="zh-CN"/>
        </w:rPr>
        <w:t>（7）投标人须知前附表规定的其他资料。</w:t>
      </w:r>
      <w:bookmarkEnd w:id="163"/>
    </w:p>
    <w:p>
      <w:pPr>
        <w:pStyle w:val="5"/>
        <w:spacing w:line="360" w:lineRule="auto"/>
        <w:ind w:left="0" w:firstLine="600" w:firstLineChars="250"/>
        <w:rPr>
          <w:sz w:val="24"/>
          <w:szCs w:val="24"/>
          <w:lang w:eastAsia="zh-CN"/>
        </w:rPr>
      </w:pPr>
      <w:bookmarkStart w:id="164" w:name="_Toc29722"/>
      <w:r>
        <w:rPr>
          <w:rFonts w:hint="eastAsia"/>
          <w:sz w:val="24"/>
          <w:szCs w:val="24"/>
          <w:lang w:eastAsia="zh-CN"/>
        </w:rPr>
        <w:t>根据本章第 1.9 款、第 2.2 款和第 2.3 款对招标文件所作的澄清、修改，构成招标文件的组 成部分。</w:t>
      </w:r>
      <w:bookmarkEnd w:id="164"/>
    </w:p>
    <w:p>
      <w:pPr>
        <w:pStyle w:val="5"/>
        <w:spacing w:line="360" w:lineRule="auto"/>
        <w:ind w:left="0" w:right="0"/>
        <w:rPr>
          <w:b/>
          <w:bCs/>
          <w:sz w:val="24"/>
          <w:szCs w:val="24"/>
          <w:lang w:eastAsia="zh-CN"/>
        </w:rPr>
      </w:pPr>
      <w:bookmarkStart w:id="165" w:name="_Toc26023"/>
      <w:r>
        <w:rPr>
          <w:rFonts w:hint="eastAsia"/>
          <w:b/>
          <w:bCs/>
          <w:sz w:val="24"/>
          <w:szCs w:val="24"/>
          <w:lang w:eastAsia="zh-CN"/>
        </w:rPr>
        <w:t>2.2  招标文件的澄清</w:t>
      </w:r>
      <w:bookmarkEnd w:id="165"/>
    </w:p>
    <w:p>
      <w:pPr>
        <w:pStyle w:val="5"/>
        <w:spacing w:line="360" w:lineRule="auto"/>
        <w:ind w:left="0"/>
        <w:rPr>
          <w:sz w:val="24"/>
          <w:szCs w:val="24"/>
          <w:lang w:eastAsia="zh-CN"/>
        </w:rPr>
      </w:pPr>
      <w:bookmarkStart w:id="166" w:name="_Toc22662"/>
      <w:r>
        <w:rPr>
          <w:rFonts w:hint="eastAsia"/>
          <w:sz w:val="24"/>
          <w:szCs w:val="24"/>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bookmarkEnd w:id="166"/>
    </w:p>
    <w:p>
      <w:pPr>
        <w:pStyle w:val="5"/>
        <w:spacing w:line="360" w:lineRule="auto"/>
        <w:ind w:left="0"/>
        <w:jc w:val="both"/>
        <w:rPr>
          <w:rFonts w:hint="eastAsia"/>
          <w:sz w:val="24"/>
          <w:szCs w:val="24"/>
          <w:lang w:eastAsia="zh-CN"/>
        </w:rPr>
      </w:pPr>
      <w:bookmarkStart w:id="167" w:name="_Toc4680"/>
      <w:r>
        <w:rPr>
          <w:rFonts w:hint="eastAsia"/>
          <w:sz w:val="24"/>
          <w:szCs w:val="24"/>
          <w:lang w:eastAsia="zh-CN"/>
        </w:rPr>
        <w:t>2.2.2 招标文件的澄清以投标人须知前附表规定的形式发给所有购买招标文件的投标人，但不指明澄清问题的来源。</w:t>
      </w:r>
      <w:bookmarkEnd w:id="167"/>
      <w:bookmarkStart w:id="168" w:name="_Toc13075"/>
    </w:p>
    <w:p>
      <w:pPr>
        <w:pStyle w:val="5"/>
        <w:spacing w:line="360" w:lineRule="auto"/>
        <w:ind w:left="0"/>
        <w:jc w:val="both"/>
        <w:rPr>
          <w:sz w:val="24"/>
          <w:szCs w:val="24"/>
          <w:lang w:eastAsia="zh-CN"/>
        </w:rPr>
      </w:pPr>
      <w:r>
        <w:rPr>
          <w:rFonts w:hint="eastAsia"/>
          <w:sz w:val="24"/>
          <w:szCs w:val="24"/>
          <w:lang w:eastAsia="zh-CN"/>
        </w:rPr>
        <w:t>2.2.3 投标人在收到澄清后，应按投标人须知前附表规定的时间和形式通知招标人，确认已收到该澄清。</w:t>
      </w:r>
      <w:bookmarkEnd w:id="168"/>
    </w:p>
    <w:p>
      <w:pPr>
        <w:pStyle w:val="5"/>
        <w:spacing w:line="360" w:lineRule="auto"/>
        <w:ind w:left="0"/>
        <w:jc w:val="both"/>
        <w:rPr>
          <w:sz w:val="24"/>
          <w:szCs w:val="24"/>
          <w:lang w:eastAsia="zh-CN"/>
        </w:rPr>
      </w:pPr>
      <w:bookmarkStart w:id="169" w:name="_Toc5871"/>
      <w:r>
        <w:rPr>
          <w:rFonts w:hint="eastAsia"/>
          <w:sz w:val="24"/>
          <w:szCs w:val="24"/>
          <w:lang w:eastAsia="zh-CN"/>
        </w:rPr>
        <w:t>2.2.4 除非招标人认为确有必要答复，否则，招标人有权拒绝回复投标人在本章第 2.2.1项规定的时间后的任何澄清要求。</w:t>
      </w:r>
      <w:bookmarkEnd w:id="169"/>
    </w:p>
    <w:p>
      <w:pPr>
        <w:pStyle w:val="5"/>
        <w:tabs>
          <w:tab w:val="left" w:pos="226"/>
        </w:tabs>
        <w:spacing w:line="360" w:lineRule="auto"/>
        <w:ind w:left="0" w:right="0"/>
        <w:rPr>
          <w:b/>
          <w:bCs/>
          <w:sz w:val="24"/>
          <w:szCs w:val="24"/>
          <w:lang w:eastAsia="zh-CN"/>
        </w:rPr>
      </w:pPr>
      <w:bookmarkStart w:id="170" w:name="_Toc18263"/>
      <w:r>
        <w:rPr>
          <w:rFonts w:hint="eastAsia"/>
          <w:b/>
          <w:bCs/>
          <w:sz w:val="24"/>
          <w:szCs w:val="24"/>
          <w:lang w:eastAsia="zh-CN"/>
        </w:rPr>
        <w:t>2.3  招标文件的修改</w:t>
      </w:r>
      <w:bookmarkEnd w:id="170"/>
    </w:p>
    <w:p>
      <w:pPr>
        <w:pStyle w:val="5"/>
        <w:spacing w:line="360" w:lineRule="auto"/>
        <w:ind w:left="0"/>
        <w:jc w:val="both"/>
        <w:rPr>
          <w:rFonts w:hint="eastAsia"/>
          <w:sz w:val="24"/>
          <w:szCs w:val="24"/>
          <w:lang w:eastAsia="zh-CN"/>
        </w:rPr>
      </w:pPr>
      <w:bookmarkStart w:id="171" w:name="_Toc22041"/>
      <w:r>
        <w:rPr>
          <w:rFonts w:hint="eastAsia"/>
          <w:sz w:val="24"/>
          <w:szCs w:val="24"/>
          <w:lang w:eastAsia="zh-CN"/>
        </w:rPr>
        <w:t>2.3.1 招标人以投标人须知前附表规定的形式修改招标文件，并通知所有已购买招标文件的投标人。</w:t>
      </w:r>
      <w:bookmarkEnd w:id="171"/>
      <w:bookmarkStart w:id="172" w:name="_Toc28176"/>
    </w:p>
    <w:p>
      <w:pPr>
        <w:pStyle w:val="5"/>
        <w:spacing w:line="360" w:lineRule="auto"/>
        <w:ind w:left="0"/>
        <w:jc w:val="both"/>
        <w:rPr>
          <w:sz w:val="24"/>
          <w:szCs w:val="24"/>
          <w:lang w:eastAsia="zh-CN"/>
        </w:rPr>
      </w:pPr>
      <w:r>
        <w:rPr>
          <w:rFonts w:hint="eastAsia"/>
          <w:sz w:val="24"/>
          <w:szCs w:val="24"/>
          <w:lang w:eastAsia="zh-CN"/>
        </w:rPr>
        <w:t>2.3.2 投标人收到修改内容后，应按投标人须知前附表规定的时间和形式通知招标人，确认已收到该修改。</w:t>
      </w:r>
      <w:bookmarkEnd w:id="172"/>
    </w:p>
    <w:p>
      <w:pPr>
        <w:pStyle w:val="4"/>
        <w:spacing w:before="141"/>
        <w:ind w:left="0"/>
        <w:rPr>
          <w:rFonts w:ascii="宋体" w:hAnsi="宋体" w:eastAsia="宋体" w:cs="宋体"/>
          <w:sz w:val="28"/>
          <w:szCs w:val="28"/>
          <w:lang w:eastAsia="zh-CN"/>
        </w:rPr>
      </w:pPr>
      <w:bookmarkStart w:id="173" w:name="_Toc13673"/>
      <w:bookmarkStart w:id="174" w:name="_Toc26480"/>
      <w:bookmarkStart w:id="175" w:name="_Toc58"/>
      <w:bookmarkStart w:id="176" w:name="_Toc4235"/>
      <w:bookmarkStart w:id="177" w:name="_Toc10034"/>
      <w:r>
        <w:rPr>
          <w:rFonts w:hint="eastAsia" w:ascii="宋体" w:hAnsi="宋体" w:eastAsia="宋体" w:cs="宋体"/>
          <w:sz w:val="24"/>
          <w:szCs w:val="24"/>
          <w:lang w:eastAsia="zh-CN"/>
        </w:rPr>
        <w:t>3</w:t>
      </w:r>
      <w:r>
        <w:rPr>
          <w:rFonts w:hint="eastAsia" w:ascii="宋体" w:hAnsi="宋体" w:eastAsia="宋体" w:cs="宋体"/>
          <w:sz w:val="28"/>
          <w:szCs w:val="28"/>
          <w:lang w:eastAsia="zh-CN"/>
        </w:rPr>
        <w:t>. 投标文件</w:t>
      </w:r>
      <w:bookmarkEnd w:id="173"/>
      <w:bookmarkEnd w:id="174"/>
      <w:bookmarkEnd w:id="175"/>
      <w:bookmarkEnd w:id="176"/>
      <w:bookmarkEnd w:id="177"/>
    </w:p>
    <w:p>
      <w:pPr>
        <w:pStyle w:val="6"/>
        <w:rPr>
          <w:b/>
          <w:sz w:val="24"/>
          <w:szCs w:val="24"/>
          <w:lang w:eastAsia="zh-CN"/>
        </w:rPr>
      </w:pPr>
    </w:p>
    <w:p>
      <w:pPr>
        <w:pStyle w:val="5"/>
        <w:spacing w:line="360" w:lineRule="auto"/>
        <w:ind w:left="0" w:right="0"/>
        <w:rPr>
          <w:b/>
          <w:bCs/>
          <w:sz w:val="24"/>
          <w:szCs w:val="24"/>
          <w:lang w:eastAsia="zh-CN"/>
        </w:rPr>
      </w:pPr>
      <w:bookmarkStart w:id="178" w:name="_Toc28389"/>
      <w:r>
        <w:rPr>
          <w:rFonts w:hint="eastAsia"/>
          <w:b/>
          <w:bCs/>
          <w:sz w:val="24"/>
          <w:szCs w:val="24"/>
          <w:lang w:eastAsia="zh-CN"/>
        </w:rPr>
        <w:t>3.1 投标文件的组成</w:t>
      </w:r>
      <w:bookmarkEnd w:id="178"/>
    </w:p>
    <w:p>
      <w:pPr>
        <w:pStyle w:val="5"/>
        <w:spacing w:line="360" w:lineRule="auto"/>
        <w:ind w:left="0" w:right="0"/>
        <w:rPr>
          <w:sz w:val="24"/>
          <w:szCs w:val="24"/>
          <w:lang w:eastAsia="zh-CN"/>
        </w:rPr>
      </w:pPr>
      <w:bookmarkStart w:id="179" w:name="_Toc13524"/>
      <w:r>
        <w:rPr>
          <w:rFonts w:hint="eastAsia"/>
          <w:sz w:val="24"/>
          <w:szCs w:val="24"/>
          <w:lang w:eastAsia="zh-CN"/>
        </w:rPr>
        <w:t>3.1.1 投标文件应包括下列内容：</w:t>
      </w:r>
      <w:bookmarkEnd w:id="179"/>
    </w:p>
    <w:p>
      <w:pPr>
        <w:pStyle w:val="5"/>
        <w:spacing w:line="360" w:lineRule="auto"/>
        <w:ind w:left="0" w:right="0"/>
        <w:rPr>
          <w:sz w:val="24"/>
          <w:szCs w:val="24"/>
          <w:lang w:eastAsia="zh-CN"/>
        </w:rPr>
      </w:pPr>
      <w:bookmarkStart w:id="180" w:name="_Toc23038"/>
      <w:r>
        <w:rPr>
          <w:rFonts w:hint="eastAsia"/>
          <w:sz w:val="24"/>
          <w:szCs w:val="24"/>
          <w:lang w:eastAsia="zh-CN"/>
        </w:rPr>
        <w:t>商务标（单独密封）</w:t>
      </w:r>
      <w:bookmarkEnd w:id="180"/>
    </w:p>
    <w:p>
      <w:pPr>
        <w:pStyle w:val="5"/>
        <w:spacing w:line="360" w:lineRule="auto"/>
        <w:ind w:left="0" w:right="0"/>
        <w:rPr>
          <w:sz w:val="24"/>
          <w:szCs w:val="24"/>
          <w:lang w:eastAsia="zh-CN"/>
        </w:rPr>
      </w:pPr>
      <w:bookmarkStart w:id="181" w:name="_Toc30667"/>
      <w:r>
        <w:rPr>
          <w:rFonts w:hint="eastAsia"/>
          <w:sz w:val="24"/>
          <w:szCs w:val="24"/>
          <w:lang w:eastAsia="zh-CN"/>
        </w:rPr>
        <w:t>（1）投标函；</w:t>
      </w:r>
      <w:bookmarkEnd w:id="181"/>
    </w:p>
    <w:p>
      <w:pPr>
        <w:pStyle w:val="5"/>
        <w:spacing w:line="360" w:lineRule="auto"/>
        <w:ind w:left="0" w:right="0"/>
        <w:rPr>
          <w:sz w:val="24"/>
          <w:szCs w:val="24"/>
          <w:lang w:eastAsia="zh-CN"/>
        </w:rPr>
      </w:pPr>
      <w:bookmarkStart w:id="182" w:name="_Toc24562"/>
      <w:r>
        <w:rPr>
          <w:rFonts w:hint="eastAsia"/>
          <w:sz w:val="24"/>
          <w:szCs w:val="24"/>
          <w:lang w:eastAsia="zh-CN"/>
        </w:rPr>
        <w:t>（2）法定代表人身份证明或授权委托书；</w:t>
      </w:r>
      <w:bookmarkEnd w:id="182"/>
    </w:p>
    <w:p>
      <w:pPr>
        <w:pStyle w:val="5"/>
        <w:spacing w:line="360" w:lineRule="auto"/>
        <w:ind w:left="0" w:right="0"/>
        <w:rPr>
          <w:sz w:val="24"/>
          <w:szCs w:val="24"/>
          <w:lang w:eastAsia="zh-CN"/>
        </w:rPr>
      </w:pPr>
      <w:bookmarkStart w:id="183" w:name="_Toc26246"/>
      <w:r>
        <w:rPr>
          <w:rFonts w:hint="eastAsia"/>
          <w:sz w:val="24"/>
          <w:szCs w:val="24"/>
          <w:lang w:eastAsia="zh-CN"/>
        </w:rPr>
        <w:t>（3）联合体协议书；</w:t>
      </w:r>
      <w:bookmarkEnd w:id="183"/>
    </w:p>
    <w:p>
      <w:pPr>
        <w:pStyle w:val="5"/>
        <w:spacing w:line="360" w:lineRule="auto"/>
        <w:ind w:left="0" w:right="0"/>
        <w:rPr>
          <w:sz w:val="24"/>
          <w:szCs w:val="24"/>
          <w:lang w:eastAsia="zh-CN"/>
        </w:rPr>
      </w:pPr>
      <w:bookmarkStart w:id="184" w:name="_Toc19104"/>
      <w:r>
        <w:rPr>
          <w:rFonts w:hint="eastAsia"/>
          <w:sz w:val="24"/>
          <w:szCs w:val="24"/>
          <w:lang w:eastAsia="zh-CN"/>
        </w:rPr>
        <w:t>（4）投标保证金；</w:t>
      </w:r>
      <w:bookmarkEnd w:id="184"/>
    </w:p>
    <w:p>
      <w:pPr>
        <w:pStyle w:val="5"/>
        <w:spacing w:line="360" w:lineRule="auto"/>
        <w:ind w:left="0" w:right="0"/>
        <w:rPr>
          <w:sz w:val="24"/>
          <w:szCs w:val="24"/>
          <w:lang w:eastAsia="zh-CN"/>
        </w:rPr>
      </w:pPr>
      <w:bookmarkStart w:id="185" w:name="_Toc22526"/>
      <w:r>
        <w:rPr>
          <w:rFonts w:hint="eastAsia"/>
          <w:sz w:val="24"/>
          <w:szCs w:val="24"/>
          <w:lang w:eastAsia="zh-CN"/>
        </w:rPr>
        <w:t>（5）投标一览表</w:t>
      </w:r>
      <w:bookmarkEnd w:id="185"/>
    </w:p>
    <w:p>
      <w:pPr>
        <w:pStyle w:val="5"/>
        <w:spacing w:line="360" w:lineRule="auto"/>
        <w:ind w:left="0" w:right="0"/>
        <w:rPr>
          <w:sz w:val="24"/>
          <w:szCs w:val="24"/>
          <w:lang w:eastAsia="zh-CN"/>
        </w:rPr>
      </w:pPr>
      <w:bookmarkStart w:id="186" w:name="_Toc24401"/>
      <w:r>
        <w:rPr>
          <w:rFonts w:hint="eastAsia"/>
          <w:sz w:val="24"/>
          <w:szCs w:val="24"/>
          <w:lang w:eastAsia="zh-CN"/>
        </w:rPr>
        <w:t>（6）分项报价表</w:t>
      </w:r>
      <w:bookmarkEnd w:id="186"/>
    </w:p>
    <w:p>
      <w:pPr>
        <w:pStyle w:val="5"/>
        <w:spacing w:line="360" w:lineRule="auto"/>
        <w:ind w:left="0" w:right="0"/>
        <w:rPr>
          <w:sz w:val="24"/>
          <w:szCs w:val="24"/>
          <w:lang w:eastAsia="zh-CN"/>
        </w:rPr>
      </w:pPr>
      <w:bookmarkStart w:id="187" w:name="_Toc26054"/>
      <w:r>
        <w:rPr>
          <w:rFonts w:hint="eastAsia"/>
          <w:sz w:val="24"/>
          <w:szCs w:val="24"/>
          <w:lang w:eastAsia="zh-CN"/>
        </w:rPr>
        <w:t>（7）商务偏差表</w:t>
      </w:r>
      <w:bookmarkEnd w:id="187"/>
    </w:p>
    <w:p>
      <w:pPr>
        <w:pStyle w:val="5"/>
        <w:spacing w:line="360" w:lineRule="auto"/>
        <w:ind w:left="0" w:right="0"/>
        <w:rPr>
          <w:sz w:val="24"/>
          <w:szCs w:val="24"/>
          <w:lang w:eastAsia="zh-CN"/>
        </w:rPr>
      </w:pPr>
      <w:bookmarkStart w:id="188" w:name="_Toc15626"/>
      <w:r>
        <w:rPr>
          <w:rFonts w:hint="eastAsia"/>
          <w:sz w:val="24"/>
          <w:szCs w:val="24"/>
          <w:lang w:eastAsia="zh-CN"/>
        </w:rPr>
        <w:t>（8）资格审查资料；</w:t>
      </w:r>
      <w:bookmarkEnd w:id="188"/>
    </w:p>
    <w:p>
      <w:pPr>
        <w:pStyle w:val="5"/>
        <w:spacing w:line="360" w:lineRule="auto"/>
        <w:ind w:left="0" w:right="0" w:firstLine="240" w:firstLineChars="100"/>
        <w:rPr>
          <w:sz w:val="24"/>
          <w:szCs w:val="24"/>
          <w:lang w:eastAsia="zh-CN"/>
        </w:rPr>
      </w:pPr>
      <w:bookmarkStart w:id="189" w:name="_Toc30599"/>
      <w:r>
        <w:rPr>
          <w:rFonts w:hint="eastAsia"/>
          <w:sz w:val="24"/>
          <w:szCs w:val="24"/>
          <w:lang w:eastAsia="zh-CN"/>
        </w:rPr>
        <w:t>技术标（单独密封）</w:t>
      </w:r>
      <w:bookmarkEnd w:id="189"/>
    </w:p>
    <w:p>
      <w:pPr>
        <w:pStyle w:val="5"/>
        <w:spacing w:line="360" w:lineRule="auto"/>
        <w:ind w:left="0" w:right="0"/>
        <w:rPr>
          <w:sz w:val="24"/>
          <w:szCs w:val="24"/>
          <w:lang w:eastAsia="zh-CN"/>
        </w:rPr>
      </w:pPr>
      <w:bookmarkStart w:id="190" w:name="_Toc18084"/>
      <w:r>
        <w:rPr>
          <w:rFonts w:hint="eastAsia"/>
          <w:sz w:val="24"/>
          <w:szCs w:val="24"/>
          <w:lang w:eastAsia="zh-CN"/>
        </w:rPr>
        <w:t>（1）技术偏差表</w:t>
      </w:r>
      <w:bookmarkEnd w:id="190"/>
    </w:p>
    <w:p>
      <w:pPr>
        <w:pStyle w:val="5"/>
        <w:spacing w:line="360" w:lineRule="auto"/>
        <w:ind w:left="0" w:right="0"/>
        <w:rPr>
          <w:sz w:val="24"/>
          <w:szCs w:val="24"/>
          <w:lang w:eastAsia="zh-CN"/>
        </w:rPr>
      </w:pPr>
      <w:bookmarkStart w:id="191" w:name="_Toc24384"/>
      <w:r>
        <w:rPr>
          <w:rFonts w:hint="eastAsia"/>
          <w:sz w:val="24"/>
          <w:szCs w:val="24"/>
          <w:lang w:eastAsia="zh-CN"/>
        </w:rPr>
        <w:t>（2）投标设备技术性能指标的详细描述；</w:t>
      </w:r>
      <w:bookmarkEnd w:id="191"/>
    </w:p>
    <w:p>
      <w:pPr>
        <w:pStyle w:val="5"/>
        <w:spacing w:line="360" w:lineRule="auto"/>
        <w:ind w:left="0" w:right="0"/>
        <w:rPr>
          <w:sz w:val="24"/>
          <w:szCs w:val="24"/>
          <w:lang w:eastAsia="zh-CN"/>
        </w:rPr>
      </w:pPr>
      <w:bookmarkStart w:id="192" w:name="_Toc16005"/>
      <w:r>
        <w:rPr>
          <w:rFonts w:hint="eastAsia"/>
          <w:sz w:val="24"/>
          <w:szCs w:val="24"/>
          <w:lang w:eastAsia="zh-CN"/>
        </w:rPr>
        <w:t>（3）主要易损件情况报告；</w:t>
      </w:r>
      <w:bookmarkEnd w:id="192"/>
    </w:p>
    <w:p>
      <w:pPr>
        <w:pStyle w:val="5"/>
        <w:spacing w:line="360" w:lineRule="auto"/>
        <w:ind w:left="0" w:right="0"/>
        <w:rPr>
          <w:sz w:val="24"/>
          <w:szCs w:val="24"/>
          <w:lang w:eastAsia="zh-CN"/>
        </w:rPr>
      </w:pPr>
      <w:bookmarkStart w:id="193" w:name="_Toc13465"/>
      <w:r>
        <w:rPr>
          <w:rFonts w:hint="eastAsia"/>
          <w:sz w:val="24"/>
          <w:szCs w:val="24"/>
          <w:lang w:eastAsia="zh-CN"/>
        </w:rPr>
        <w:t>（4）关键部件外协、外购情况表</w:t>
      </w:r>
      <w:bookmarkEnd w:id="193"/>
    </w:p>
    <w:p>
      <w:pPr>
        <w:pStyle w:val="5"/>
        <w:spacing w:line="360" w:lineRule="auto"/>
        <w:ind w:left="0" w:right="0"/>
        <w:rPr>
          <w:sz w:val="24"/>
          <w:szCs w:val="24"/>
          <w:lang w:eastAsia="zh-CN"/>
        </w:rPr>
      </w:pPr>
      <w:bookmarkStart w:id="194" w:name="_Toc10534"/>
      <w:r>
        <w:rPr>
          <w:rFonts w:hint="eastAsia"/>
          <w:sz w:val="24"/>
          <w:szCs w:val="24"/>
          <w:lang w:eastAsia="zh-CN"/>
        </w:rPr>
        <w:t>（5）备品备件明细表</w:t>
      </w:r>
      <w:bookmarkEnd w:id="194"/>
    </w:p>
    <w:p>
      <w:pPr>
        <w:pStyle w:val="5"/>
        <w:spacing w:line="360" w:lineRule="auto"/>
        <w:ind w:left="0" w:right="0"/>
        <w:rPr>
          <w:sz w:val="24"/>
          <w:szCs w:val="24"/>
          <w:lang w:eastAsia="zh-CN"/>
        </w:rPr>
      </w:pPr>
      <w:bookmarkStart w:id="195" w:name="_Toc20432"/>
      <w:r>
        <w:rPr>
          <w:rFonts w:hint="eastAsia"/>
          <w:sz w:val="24"/>
          <w:szCs w:val="24"/>
          <w:lang w:eastAsia="zh-CN"/>
        </w:rPr>
        <w:t>（6）进口机件明细表</w:t>
      </w:r>
      <w:bookmarkEnd w:id="195"/>
    </w:p>
    <w:p>
      <w:pPr>
        <w:pStyle w:val="5"/>
        <w:spacing w:line="360" w:lineRule="auto"/>
        <w:ind w:left="0" w:right="0"/>
        <w:rPr>
          <w:sz w:val="24"/>
          <w:szCs w:val="24"/>
          <w:lang w:eastAsia="zh-CN"/>
        </w:rPr>
      </w:pPr>
      <w:bookmarkStart w:id="196" w:name="_Toc29905"/>
      <w:r>
        <w:rPr>
          <w:rFonts w:hint="eastAsia"/>
          <w:sz w:val="24"/>
          <w:szCs w:val="24"/>
          <w:lang w:eastAsia="zh-CN"/>
        </w:rPr>
        <w:t>（7）货物设计、制造、安装、调试、验收方案</w:t>
      </w:r>
      <w:bookmarkEnd w:id="196"/>
    </w:p>
    <w:p>
      <w:pPr>
        <w:pStyle w:val="5"/>
        <w:spacing w:line="360" w:lineRule="auto"/>
        <w:ind w:left="0" w:right="0"/>
        <w:rPr>
          <w:sz w:val="24"/>
          <w:szCs w:val="24"/>
          <w:lang w:eastAsia="zh-CN"/>
        </w:rPr>
      </w:pPr>
      <w:bookmarkStart w:id="197" w:name="_Toc2309"/>
      <w:r>
        <w:rPr>
          <w:rFonts w:hint="eastAsia"/>
          <w:sz w:val="24"/>
          <w:szCs w:val="24"/>
          <w:lang w:eastAsia="zh-CN"/>
        </w:rPr>
        <w:t>（8）其他技术支持资料</w:t>
      </w:r>
      <w:bookmarkEnd w:id="197"/>
    </w:p>
    <w:p>
      <w:pPr>
        <w:pStyle w:val="5"/>
        <w:spacing w:line="360" w:lineRule="auto"/>
        <w:ind w:left="0" w:right="0" w:firstLine="480" w:firstLineChars="200"/>
        <w:jc w:val="both"/>
        <w:rPr>
          <w:sz w:val="24"/>
          <w:szCs w:val="24"/>
          <w:lang w:eastAsia="zh-CN"/>
        </w:rPr>
      </w:pPr>
      <w:bookmarkStart w:id="198" w:name="_Toc6196"/>
      <w:r>
        <w:rPr>
          <w:rFonts w:hint="eastAsia"/>
          <w:sz w:val="24"/>
          <w:szCs w:val="24"/>
          <w:lang w:eastAsia="zh-CN"/>
        </w:rPr>
        <w:t>投标人须知前附表规定的其他资料。 投标人在评标过程中作出的符合法律法规和招标文件规定的澄清确认，构成投标文件的组成部分。</w:t>
      </w:r>
      <w:bookmarkEnd w:id="198"/>
    </w:p>
    <w:p>
      <w:pPr>
        <w:pStyle w:val="5"/>
        <w:spacing w:line="360" w:lineRule="auto"/>
        <w:ind w:left="0" w:right="0"/>
        <w:jc w:val="both"/>
        <w:rPr>
          <w:sz w:val="24"/>
          <w:szCs w:val="24"/>
          <w:lang w:eastAsia="zh-CN"/>
        </w:rPr>
      </w:pPr>
      <w:bookmarkStart w:id="199" w:name="_Toc18162"/>
      <w:r>
        <w:rPr>
          <w:rFonts w:hint="eastAsia"/>
          <w:sz w:val="24"/>
          <w:szCs w:val="24"/>
          <w:lang w:eastAsia="zh-CN"/>
        </w:rPr>
        <w:t>3.1.2 投标人须知前附表规定不接受联合体投标的，或投标人没有组成联合体的，投标文件不包括本章第 3.1.1（3）目所指的联合体协议书。</w:t>
      </w:r>
      <w:bookmarkEnd w:id="199"/>
    </w:p>
    <w:p>
      <w:pPr>
        <w:pStyle w:val="5"/>
        <w:spacing w:line="360" w:lineRule="auto"/>
        <w:ind w:left="0" w:right="0"/>
        <w:jc w:val="both"/>
        <w:rPr>
          <w:sz w:val="24"/>
          <w:szCs w:val="24"/>
          <w:lang w:eastAsia="zh-CN"/>
        </w:rPr>
      </w:pPr>
      <w:bookmarkStart w:id="200" w:name="_Toc9926"/>
      <w:r>
        <w:rPr>
          <w:rFonts w:hint="eastAsia"/>
          <w:sz w:val="24"/>
          <w:szCs w:val="24"/>
          <w:lang w:eastAsia="zh-CN"/>
        </w:rPr>
        <w:t>3.1.3 投标人须知前附表未要求提交投标保证金的，投标文件不包括本章第3.1.1（4）目所指的投标保证金。</w:t>
      </w:r>
      <w:bookmarkEnd w:id="200"/>
    </w:p>
    <w:p>
      <w:pPr>
        <w:pStyle w:val="5"/>
        <w:spacing w:line="360" w:lineRule="auto"/>
        <w:ind w:left="0"/>
        <w:rPr>
          <w:b/>
          <w:bCs/>
          <w:sz w:val="24"/>
          <w:szCs w:val="24"/>
          <w:lang w:eastAsia="zh-CN"/>
        </w:rPr>
      </w:pPr>
      <w:bookmarkStart w:id="201" w:name="_Toc80"/>
      <w:r>
        <w:rPr>
          <w:rFonts w:hint="eastAsia"/>
          <w:b/>
          <w:bCs/>
          <w:sz w:val="24"/>
          <w:szCs w:val="24"/>
          <w:lang w:eastAsia="zh-CN"/>
        </w:rPr>
        <w:t>3.2  投标报价</w:t>
      </w:r>
      <w:bookmarkEnd w:id="201"/>
    </w:p>
    <w:p>
      <w:pPr>
        <w:pStyle w:val="5"/>
        <w:spacing w:line="360" w:lineRule="auto"/>
        <w:ind w:left="0" w:right="0"/>
        <w:rPr>
          <w:sz w:val="24"/>
          <w:szCs w:val="24"/>
          <w:lang w:eastAsia="zh-CN"/>
        </w:rPr>
      </w:pPr>
      <w:bookmarkStart w:id="202" w:name="_Toc4365"/>
      <w:r>
        <w:rPr>
          <w:rFonts w:hint="eastAsia"/>
          <w:sz w:val="24"/>
          <w:szCs w:val="24"/>
          <w:lang w:eastAsia="zh-CN"/>
        </w:rPr>
        <w:t>3.2.1 投标报价应包括国家规定的增值税税金，除投标人须知前附表另有规定外，增值税税金按一般计税方法计算。投标人应按第六章“投标文件格式”的要求在投标函中进行报价并填写分项报价表。</w:t>
      </w:r>
      <w:bookmarkEnd w:id="202"/>
    </w:p>
    <w:p>
      <w:pPr>
        <w:pStyle w:val="5"/>
        <w:spacing w:line="360" w:lineRule="auto"/>
        <w:ind w:left="0" w:right="0"/>
        <w:rPr>
          <w:sz w:val="24"/>
          <w:szCs w:val="24"/>
          <w:lang w:eastAsia="zh-CN"/>
        </w:rPr>
      </w:pPr>
      <w:bookmarkStart w:id="203" w:name="_Toc11642"/>
      <w:r>
        <w:rPr>
          <w:rFonts w:hint="eastAsia"/>
          <w:sz w:val="24"/>
          <w:szCs w:val="24"/>
          <w:lang w:eastAsia="zh-CN"/>
        </w:rPr>
        <w:t>3.2.2 投标人应充分了解该项目的总体情况以及影响投标报价的其他要素。</w:t>
      </w:r>
      <w:bookmarkEnd w:id="203"/>
    </w:p>
    <w:p>
      <w:pPr>
        <w:pStyle w:val="5"/>
        <w:spacing w:line="360" w:lineRule="auto"/>
        <w:ind w:left="0" w:right="0"/>
        <w:rPr>
          <w:sz w:val="24"/>
          <w:szCs w:val="24"/>
          <w:lang w:eastAsia="zh-CN"/>
        </w:rPr>
      </w:pPr>
      <w:bookmarkStart w:id="204" w:name="_Toc14396"/>
      <w:r>
        <w:rPr>
          <w:rFonts w:hint="eastAsia"/>
          <w:sz w:val="24"/>
          <w:szCs w:val="24"/>
          <w:lang w:eastAsia="zh-CN"/>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bookmarkEnd w:id="204"/>
    </w:p>
    <w:p>
      <w:pPr>
        <w:pStyle w:val="5"/>
        <w:spacing w:line="360" w:lineRule="auto"/>
        <w:ind w:left="0" w:right="0"/>
        <w:rPr>
          <w:sz w:val="24"/>
          <w:szCs w:val="24"/>
          <w:lang w:eastAsia="zh-CN"/>
        </w:rPr>
      </w:pPr>
      <w:bookmarkStart w:id="205" w:name="_Toc21513"/>
      <w:r>
        <w:rPr>
          <w:rFonts w:hint="eastAsia"/>
          <w:sz w:val="24"/>
          <w:szCs w:val="24"/>
          <w:lang w:eastAsia="zh-CN"/>
        </w:rPr>
        <w:t>3.2.4 招标人设有最高投标限价的，投标人的投标报价不得超过最高投标限价，最高投标限价在投标人须知前附表中载明。</w:t>
      </w:r>
      <w:bookmarkEnd w:id="205"/>
    </w:p>
    <w:p>
      <w:pPr>
        <w:pStyle w:val="5"/>
        <w:spacing w:line="360" w:lineRule="auto"/>
        <w:ind w:left="0"/>
        <w:rPr>
          <w:sz w:val="24"/>
          <w:szCs w:val="24"/>
          <w:lang w:eastAsia="zh-CN"/>
        </w:rPr>
      </w:pPr>
      <w:bookmarkStart w:id="206" w:name="_Toc30678"/>
      <w:r>
        <w:rPr>
          <w:rFonts w:hint="eastAsia"/>
          <w:sz w:val="24"/>
          <w:szCs w:val="24"/>
          <w:lang w:eastAsia="zh-CN"/>
        </w:rPr>
        <w:t>3.2.5 投标报价的其他要求见投标人须知前附表。</w:t>
      </w:r>
      <w:bookmarkEnd w:id="206"/>
    </w:p>
    <w:p>
      <w:pPr>
        <w:pStyle w:val="5"/>
        <w:spacing w:line="360" w:lineRule="auto"/>
        <w:ind w:left="0"/>
        <w:rPr>
          <w:b/>
          <w:bCs/>
          <w:sz w:val="24"/>
          <w:szCs w:val="24"/>
          <w:lang w:eastAsia="zh-CN"/>
        </w:rPr>
      </w:pPr>
      <w:bookmarkStart w:id="207" w:name="_Toc25733"/>
      <w:r>
        <w:rPr>
          <w:rFonts w:hint="eastAsia"/>
          <w:b/>
          <w:bCs/>
          <w:sz w:val="24"/>
          <w:szCs w:val="24"/>
          <w:lang w:eastAsia="zh-CN"/>
        </w:rPr>
        <w:t>3.3  投标有效期</w:t>
      </w:r>
      <w:bookmarkEnd w:id="207"/>
    </w:p>
    <w:p>
      <w:pPr>
        <w:pStyle w:val="5"/>
        <w:spacing w:line="360" w:lineRule="auto"/>
        <w:ind w:left="0" w:right="0"/>
        <w:rPr>
          <w:sz w:val="24"/>
          <w:szCs w:val="24"/>
          <w:lang w:eastAsia="zh-CN"/>
        </w:rPr>
      </w:pPr>
      <w:bookmarkStart w:id="208" w:name="_Toc7465"/>
      <w:r>
        <w:rPr>
          <w:rFonts w:hint="eastAsia"/>
          <w:sz w:val="24"/>
          <w:szCs w:val="24"/>
          <w:lang w:eastAsia="zh-CN"/>
        </w:rPr>
        <w:t>3.3.1 除投标人须知前附表另有规定外，投标有效期为 90天。</w:t>
      </w:r>
      <w:bookmarkEnd w:id="208"/>
    </w:p>
    <w:p>
      <w:pPr>
        <w:pStyle w:val="5"/>
        <w:spacing w:line="360" w:lineRule="auto"/>
        <w:ind w:left="0" w:right="0"/>
        <w:rPr>
          <w:sz w:val="24"/>
          <w:szCs w:val="24"/>
          <w:lang w:eastAsia="zh-CN"/>
        </w:rPr>
      </w:pPr>
      <w:bookmarkStart w:id="209" w:name="_Toc8793"/>
      <w:r>
        <w:rPr>
          <w:rFonts w:hint="eastAsia"/>
          <w:sz w:val="24"/>
          <w:szCs w:val="24"/>
          <w:lang w:eastAsia="zh-CN"/>
        </w:rPr>
        <w:t>3.3.2 在投标有效期内，投标人撤销投标文件的，应承担招标文件和法律规定的责任。</w:t>
      </w:r>
      <w:bookmarkEnd w:id="209"/>
    </w:p>
    <w:p>
      <w:pPr>
        <w:pStyle w:val="5"/>
        <w:spacing w:line="360" w:lineRule="auto"/>
        <w:ind w:left="0" w:right="0"/>
        <w:rPr>
          <w:sz w:val="24"/>
          <w:szCs w:val="24"/>
          <w:lang w:eastAsia="zh-CN"/>
        </w:rPr>
      </w:pPr>
      <w:bookmarkStart w:id="210" w:name="_Toc17377"/>
      <w:r>
        <w:rPr>
          <w:rFonts w:hint="eastAsia"/>
          <w:sz w:val="24"/>
          <w:szCs w:val="24"/>
          <w:lang w:eastAsia="zh-CN"/>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或被允许修改其投标文件；投标人拒绝延长的，其投标失效，但投标人有权收回其投标保证金（不计息）。</w:t>
      </w:r>
      <w:bookmarkEnd w:id="210"/>
    </w:p>
    <w:p>
      <w:pPr>
        <w:pStyle w:val="5"/>
        <w:spacing w:line="360" w:lineRule="auto"/>
        <w:ind w:left="0"/>
        <w:rPr>
          <w:b/>
          <w:bCs/>
          <w:sz w:val="24"/>
          <w:szCs w:val="24"/>
          <w:lang w:eastAsia="zh-CN"/>
        </w:rPr>
      </w:pPr>
      <w:bookmarkStart w:id="211" w:name="_Toc20655"/>
      <w:r>
        <w:rPr>
          <w:rFonts w:hint="eastAsia"/>
          <w:b/>
          <w:bCs/>
          <w:sz w:val="24"/>
          <w:szCs w:val="24"/>
          <w:lang w:eastAsia="zh-CN"/>
        </w:rPr>
        <w:t>3.4  投标保证金</w:t>
      </w:r>
      <w:bookmarkEnd w:id="211"/>
    </w:p>
    <w:p>
      <w:pPr>
        <w:pStyle w:val="5"/>
        <w:spacing w:line="360" w:lineRule="auto"/>
        <w:ind w:left="0" w:right="0"/>
        <w:rPr>
          <w:sz w:val="24"/>
          <w:szCs w:val="24"/>
          <w:lang w:eastAsia="zh-CN"/>
        </w:rPr>
      </w:pPr>
      <w:bookmarkStart w:id="212" w:name="_Toc2057"/>
      <w:r>
        <w:rPr>
          <w:rFonts w:hint="eastAsia"/>
          <w:sz w:val="24"/>
          <w:szCs w:val="24"/>
          <w:lang w:eastAsia="zh-CN"/>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bookmarkEnd w:id="212"/>
      <w:bookmarkStart w:id="213" w:name="_Toc29404"/>
      <w:r>
        <w:rPr>
          <w:rFonts w:hint="eastAsia"/>
          <w:sz w:val="24"/>
          <w:szCs w:val="24"/>
          <w:lang w:eastAsia="zh-CN"/>
        </w:rPr>
        <w:t>3.4.2 投标人不按本章第3.4.1项要求提交投标保证金的，评标委员会将否决其投标。</w:t>
      </w:r>
      <w:bookmarkEnd w:id="213"/>
    </w:p>
    <w:p>
      <w:pPr>
        <w:pStyle w:val="5"/>
        <w:spacing w:line="360" w:lineRule="auto"/>
        <w:ind w:left="0" w:right="0"/>
        <w:rPr>
          <w:sz w:val="24"/>
          <w:szCs w:val="24"/>
          <w:lang w:eastAsia="zh-CN"/>
        </w:rPr>
      </w:pPr>
      <w:bookmarkStart w:id="214" w:name="_Toc16686"/>
      <w:r>
        <w:rPr>
          <w:rFonts w:hint="eastAsia"/>
          <w:sz w:val="24"/>
          <w:szCs w:val="24"/>
          <w:lang w:eastAsia="zh-CN"/>
        </w:rPr>
        <w:t>3.4.3 招标人最迟将在与中标人签订合同后</w:t>
      </w:r>
      <w:r>
        <w:rPr>
          <w:rFonts w:hint="eastAsia"/>
          <w:sz w:val="24"/>
          <w:szCs w:val="24"/>
          <w:lang w:val="en-US" w:eastAsia="zh-CN"/>
        </w:rPr>
        <w:t>30</w:t>
      </w:r>
      <w:r>
        <w:rPr>
          <w:rFonts w:hint="eastAsia"/>
          <w:sz w:val="24"/>
          <w:szCs w:val="24"/>
          <w:lang w:eastAsia="zh-CN"/>
        </w:rPr>
        <w:t>日内，向未中标的投标人和中标人退还投标保证金（不计利息）。</w:t>
      </w:r>
      <w:bookmarkEnd w:id="214"/>
    </w:p>
    <w:p>
      <w:pPr>
        <w:pStyle w:val="5"/>
        <w:spacing w:line="360" w:lineRule="auto"/>
        <w:ind w:left="0" w:right="0"/>
        <w:rPr>
          <w:sz w:val="24"/>
          <w:szCs w:val="24"/>
          <w:lang w:eastAsia="zh-CN"/>
        </w:rPr>
      </w:pPr>
      <w:bookmarkStart w:id="215" w:name="_Toc9606"/>
      <w:r>
        <w:rPr>
          <w:rFonts w:hint="eastAsia"/>
          <w:sz w:val="24"/>
          <w:szCs w:val="24"/>
          <w:lang w:eastAsia="zh-CN"/>
        </w:rPr>
        <w:t>3.4.4 有下列情形之一的，投标保证金将不予退还：</w:t>
      </w:r>
      <w:bookmarkEnd w:id="215"/>
    </w:p>
    <w:p>
      <w:pPr>
        <w:pStyle w:val="5"/>
        <w:spacing w:line="360" w:lineRule="auto"/>
        <w:ind w:left="0" w:right="0"/>
        <w:rPr>
          <w:sz w:val="24"/>
          <w:szCs w:val="24"/>
          <w:lang w:eastAsia="zh-CN"/>
        </w:rPr>
      </w:pPr>
      <w:bookmarkStart w:id="216" w:name="_Toc22403"/>
      <w:r>
        <w:rPr>
          <w:rFonts w:hint="eastAsia"/>
          <w:sz w:val="24"/>
          <w:szCs w:val="24"/>
          <w:lang w:eastAsia="zh-CN"/>
        </w:rPr>
        <w:t>（1）投标人在投标有效期内撤销投标文件；</w:t>
      </w:r>
      <w:bookmarkEnd w:id="216"/>
    </w:p>
    <w:p>
      <w:pPr>
        <w:pStyle w:val="5"/>
        <w:spacing w:line="360" w:lineRule="auto"/>
        <w:ind w:left="0" w:right="0"/>
        <w:rPr>
          <w:sz w:val="24"/>
          <w:szCs w:val="24"/>
          <w:lang w:eastAsia="zh-CN"/>
        </w:rPr>
      </w:pPr>
      <w:bookmarkStart w:id="217" w:name="_Toc32175"/>
      <w:r>
        <w:rPr>
          <w:rFonts w:hint="eastAsia"/>
          <w:sz w:val="24"/>
          <w:szCs w:val="24"/>
          <w:lang w:eastAsia="zh-CN"/>
        </w:rPr>
        <w:t>（2）中标人在收到中标通知书后，无正当理由不与招标人订立合同，在签订合同时向招标人提出附加条件，或者不按照招标文件要求提交履约保证金；</w:t>
      </w:r>
      <w:bookmarkEnd w:id="217"/>
    </w:p>
    <w:p>
      <w:pPr>
        <w:pStyle w:val="5"/>
        <w:spacing w:line="360" w:lineRule="auto"/>
        <w:ind w:left="0"/>
        <w:rPr>
          <w:sz w:val="24"/>
          <w:szCs w:val="24"/>
          <w:lang w:eastAsia="zh-CN"/>
        </w:rPr>
      </w:pPr>
      <w:bookmarkStart w:id="218" w:name="_Toc2866"/>
      <w:r>
        <w:rPr>
          <w:rFonts w:hint="eastAsia"/>
          <w:sz w:val="24"/>
          <w:szCs w:val="24"/>
          <w:lang w:eastAsia="zh-CN"/>
        </w:rPr>
        <w:t>（3）发生投标人须知前附表规定的其他可以不予退还投标保证金的情形。</w:t>
      </w:r>
      <w:bookmarkEnd w:id="218"/>
    </w:p>
    <w:p>
      <w:pPr>
        <w:pStyle w:val="5"/>
        <w:spacing w:line="360" w:lineRule="auto"/>
        <w:ind w:left="0"/>
        <w:rPr>
          <w:b/>
          <w:bCs/>
          <w:sz w:val="24"/>
          <w:szCs w:val="24"/>
          <w:lang w:eastAsia="zh-CN"/>
        </w:rPr>
      </w:pPr>
      <w:bookmarkStart w:id="219" w:name="_Toc1343"/>
      <w:r>
        <w:rPr>
          <w:rFonts w:hint="eastAsia"/>
          <w:b/>
          <w:bCs/>
          <w:sz w:val="24"/>
          <w:szCs w:val="24"/>
          <w:lang w:eastAsia="zh-CN"/>
        </w:rPr>
        <w:t>3.5 资格审查资料（适用于已进行资格预审的）</w:t>
      </w:r>
      <w:bookmarkEnd w:id="219"/>
    </w:p>
    <w:p>
      <w:pPr>
        <w:pStyle w:val="5"/>
        <w:spacing w:line="360" w:lineRule="auto"/>
        <w:ind w:left="0" w:right="0" w:firstLine="480" w:firstLineChars="200"/>
        <w:rPr>
          <w:sz w:val="24"/>
          <w:szCs w:val="24"/>
          <w:lang w:eastAsia="zh-CN"/>
        </w:rPr>
      </w:pPr>
      <w:bookmarkStart w:id="220" w:name="_Toc1865"/>
      <w:r>
        <w:rPr>
          <w:rFonts w:hint="eastAsia"/>
          <w:sz w:val="24"/>
          <w:szCs w:val="24"/>
          <w:lang w:eastAsia="zh-CN"/>
        </w:rPr>
        <w:t>投标人在递交投标文件前，发生可能影响其投标资格的新情况的，应更新或补充其在申请资格预审时提供的资料，以证实其各项资格条件仍能继续满足资格预审文件的要求，且没有实质性降低。</w:t>
      </w:r>
      <w:bookmarkEnd w:id="220"/>
    </w:p>
    <w:p>
      <w:pPr>
        <w:pStyle w:val="5"/>
        <w:spacing w:line="360" w:lineRule="auto"/>
        <w:ind w:left="0"/>
        <w:rPr>
          <w:b/>
          <w:bCs/>
          <w:sz w:val="24"/>
          <w:szCs w:val="24"/>
          <w:lang w:eastAsia="zh-CN"/>
        </w:rPr>
      </w:pPr>
      <w:bookmarkStart w:id="221" w:name="_Toc26827"/>
      <w:r>
        <w:rPr>
          <w:rFonts w:hint="eastAsia"/>
          <w:b/>
          <w:bCs/>
          <w:sz w:val="24"/>
          <w:szCs w:val="24"/>
          <w:lang w:eastAsia="zh-CN"/>
        </w:rPr>
        <w:t>3.5 资格审查资料（适用于未进行资格预审的）</w:t>
      </w:r>
      <w:bookmarkEnd w:id="221"/>
    </w:p>
    <w:p>
      <w:pPr>
        <w:pStyle w:val="5"/>
        <w:spacing w:line="360" w:lineRule="auto"/>
        <w:ind w:left="0" w:right="0" w:firstLine="480" w:firstLineChars="200"/>
        <w:rPr>
          <w:sz w:val="24"/>
          <w:szCs w:val="24"/>
          <w:lang w:eastAsia="zh-CN"/>
        </w:rPr>
      </w:pPr>
      <w:bookmarkStart w:id="222" w:name="_Toc9432"/>
      <w:r>
        <w:rPr>
          <w:rFonts w:hint="eastAsia"/>
          <w:sz w:val="24"/>
          <w:szCs w:val="24"/>
          <w:lang w:eastAsia="zh-CN"/>
        </w:rPr>
        <w:t>除投标人须知前附表另有规定外，投标人应按下列规定提供资格审查资料，以证明其满足本章第 1.4 款规定的资质、财务、业绩、信誉等要求。</w:t>
      </w:r>
      <w:bookmarkEnd w:id="222"/>
    </w:p>
    <w:p>
      <w:pPr>
        <w:pStyle w:val="5"/>
        <w:spacing w:line="360" w:lineRule="auto"/>
        <w:ind w:left="0" w:right="0"/>
        <w:rPr>
          <w:sz w:val="24"/>
          <w:szCs w:val="24"/>
          <w:lang w:eastAsia="zh-CN"/>
        </w:rPr>
      </w:pPr>
      <w:bookmarkStart w:id="223" w:name="_Toc18600"/>
      <w:r>
        <w:rPr>
          <w:rFonts w:hint="eastAsia"/>
          <w:sz w:val="24"/>
          <w:szCs w:val="24"/>
          <w:lang w:eastAsia="zh-CN"/>
        </w:rPr>
        <w:t>3.5.1 “投标人基本情况表”应附投标人及其制造商（适用于代理经销商投标的情形）资格或者资质证书副本和投标材料检验或认证等材料的复印件以及：</w:t>
      </w:r>
      <w:bookmarkEnd w:id="223"/>
    </w:p>
    <w:p>
      <w:pPr>
        <w:pStyle w:val="5"/>
        <w:spacing w:line="360" w:lineRule="auto"/>
        <w:ind w:left="0" w:right="0"/>
        <w:rPr>
          <w:sz w:val="24"/>
          <w:szCs w:val="24"/>
          <w:lang w:eastAsia="zh-CN"/>
        </w:rPr>
      </w:pPr>
      <w:bookmarkStart w:id="224" w:name="_Toc10304"/>
      <w:r>
        <w:rPr>
          <w:rFonts w:hint="eastAsia"/>
          <w:sz w:val="24"/>
          <w:szCs w:val="24"/>
          <w:lang w:eastAsia="zh-CN"/>
        </w:rPr>
        <w:t>（1）投标人为企业的，应提交营业执照复印件（按照“三证合一”或“五证合一”登记制度进行登记的，可仅提供营业执照复印件）；</w:t>
      </w:r>
      <w:bookmarkEnd w:id="224"/>
    </w:p>
    <w:p>
      <w:pPr>
        <w:pStyle w:val="5"/>
        <w:spacing w:line="360" w:lineRule="auto"/>
        <w:ind w:left="0" w:right="0"/>
        <w:rPr>
          <w:sz w:val="24"/>
          <w:szCs w:val="24"/>
          <w:lang w:eastAsia="zh-CN"/>
        </w:rPr>
      </w:pPr>
      <w:bookmarkStart w:id="225" w:name="_Toc28561"/>
      <w:r>
        <w:rPr>
          <w:rFonts w:hint="eastAsia"/>
          <w:sz w:val="24"/>
          <w:szCs w:val="24"/>
          <w:lang w:eastAsia="zh-CN"/>
        </w:rPr>
        <w:t>（2）投标人为依法允许经营的事业单位的，应提交事业单位法人证书的复印件。</w:t>
      </w:r>
      <w:bookmarkEnd w:id="225"/>
    </w:p>
    <w:p>
      <w:pPr>
        <w:pStyle w:val="5"/>
        <w:spacing w:line="360" w:lineRule="auto"/>
        <w:ind w:left="0" w:right="0"/>
        <w:rPr>
          <w:sz w:val="24"/>
          <w:szCs w:val="24"/>
          <w:lang w:eastAsia="zh-CN"/>
        </w:rPr>
      </w:pPr>
      <w:bookmarkStart w:id="226" w:name="_Toc20934"/>
      <w:r>
        <w:rPr>
          <w:rFonts w:hint="eastAsia"/>
          <w:sz w:val="24"/>
          <w:szCs w:val="24"/>
          <w:lang w:eastAsia="zh-CN"/>
        </w:rPr>
        <w:t>3.5.2 “近年财务状况表”应附经会计师事务所或审计机构审计的财务会计报表，包括资产负债表、现金流量表、利润表和财务情况说明书的复印件，具体年份要求见投标人须知前附表。 投标人的成立时间少于投标人须知前附表规定年份的，应提供成立以来的财务状况表。</w:t>
      </w:r>
      <w:bookmarkEnd w:id="226"/>
    </w:p>
    <w:p>
      <w:pPr>
        <w:pStyle w:val="5"/>
        <w:spacing w:line="360" w:lineRule="auto"/>
        <w:ind w:left="0" w:right="0"/>
        <w:rPr>
          <w:sz w:val="24"/>
          <w:szCs w:val="24"/>
          <w:lang w:eastAsia="zh-CN"/>
        </w:rPr>
      </w:pPr>
      <w:bookmarkStart w:id="227" w:name="_Toc862"/>
      <w:r>
        <w:rPr>
          <w:rFonts w:hint="eastAsia"/>
          <w:sz w:val="24"/>
          <w:szCs w:val="24"/>
          <w:lang w:eastAsia="zh-CN"/>
        </w:rPr>
        <w:t>3.5.3 “近年完成的类似项目情况表”应附中标通知书和（或）合同协议书、设备进场验收证书等的复印件，具体时间要求见投标人须知前附表。每张表格只填写一个项目，并标明序号。</w:t>
      </w:r>
      <w:bookmarkEnd w:id="227"/>
    </w:p>
    <w:p>
      <w:pPr>
        <w:pStyle w:val="5"/>
        <w:spacing w:line="360" w:lineRule="auto"/>
        <w:ind w:left="0" w:right="0"/>
        <w:rPr>
          <w:sz w:val="24"/>
          <w:szCs w:val="24"/>
          <w:lang w:eastAsia="zh-CN"/>
        </w:rPr>
      </w:pPr>
      <w:bookmarkStart w:id="228" w:name="_Toc9185"/>
      <w:r>
        <w:rPr>
          <w:rFonts w:hint="eastAsia"/>
          <w:sz w:val="24"/>
          <w:szCs w:val="24"/>
          <w:lang w:eastAsia="zh-CN"/>
        </w:rPr>
        <w:t>3.5.4 “正在供货和新承接的项目情况表”应附中标通知书和（或）合同协议书复印件。每张表格只填写一个项目，并标明序号。</w:t>
      </w:r>
      <w:bookmarkEnd w:id="228"/>
    </w:p>
    <w:p>
      <w:pPr>
        <w:pStyle w:val="5"/>
        <w:spacing w:line="360" w:lineRule="auto"/>
        <w:ind w:left="0" w:right="0"/>
        <w:rPr>
          <w:sz w:val="24"/>
          <w:szCs w:val="24"/>
          <w:lang w:eastAsia="zh-CN"/>
        </w:rPr>
      </w:pPr>
      <w:bookmarkStart w:id="229" w:name="_Toc10405"/>
      <w:r>
        <w:rPr>
          <w:rFonts w:hint="eastAsia"/>
          <w:sz w:val="24"/>
          <w:szCs w:val="24"/>
          <w:lang w:eastAsia="zh-CN"/>
        </w:rPr>
        <w:t>3.5.5 “近年发生的诉讼及仲裁情况”应说明投标人败诉的设备买卖合同的相关情况，并附法院或仲裁机构作出的判决、裁决等有关法律文书复印件，具体时间要求见投标人须知前附表。</w:t>
      </w:r>
      <w:bookmarkEnd w:id="229"/>
      <w:r>
        <w:rPr>
          <w:rFonts w:hint="eastAsia"/>
          <w:sz w:val="24"/>
          <w:szCs w:val="24"/>
          <w:lang w:eastAsia="zh-CN"/>
        </w:rPr>
        <w:t xml:space="preserve">   </w:t>
      </w:r>
    </w:p>
    <w:p>
      <w:pPr>
        <w:pStyle w:val="5"/>
        <w:spacing w:line="360" w:lineRule="auto"/>
        <w:ind w:left="0" w:right="0"/>
        <w:rPr>
          <w:sz w:val="24"/>
          <w:szCs w:val="24"/>
          <w:lang w:eastAsia="zh-CN"/>
        </w:rPr>
      </w:pPr>
      <w:bookmarkStart w:id="230" w:name="_Toc5345"/>
      <w:r>
        <w:rPr>
          <w:rFonts w:hint="eastAsia"/>
          <w:sz w:val="24"/>
          <w:szCs w:val="24"/>
          <w:lang w:eastAsia="zh-CN"/>
        </w:rPr>
        <w:t>3.5.6  投标人须知前附表规定接受联合体投标的，本章第 3.5.1 项至第 3.5.5 项规定的表格和资料应包括联合体各方相关情况。</w:t>
      </w:r>
      <w:bookmarkEnd w:id="230"/>
    </w:p>
    <w:p>
      <w:pPr>
        <w:pStyle w:val="5"/>
        <w:spacing w:line="360" w:lineRule="auto"/>
        <w:ind w:left="0" w:right="0"/>
        <w:rPr>
          <w:b/>
          <w:bCs/>
          <w:sz w:val="24"/>
          <w:szCs w:val="24"/>
          <w:lang w:eastAsia="zh-CN"/>
        </w:rPr>
      </w:pPr>
      <w:bookmarkStart w:id="231" w:name="_Toc6208"/>
      <w:r>
        <w:rPr>
          <w:rFonts w:hint="eastAsia"/>
          <w:b/>
          <w:bCs/>
          <w:sz w:val="24"/>
          <w:szCs w:val="24"/>
          <w:lang w:eastAsia="zh-CN"/>
        </w:rPr>
        <w:t>3.6 备选投标方案</w:t>
      </w:r>
      <w:bookmarkEnd w:id="231"/>
    </w:p>
    <w:p>
      <w:pPr>
        <w:pStyle w:val="5"/>
        <w:spacing w:line="360" w:lineRule="auto"/>
        <w:ind w:left="0" w:right="0"/>
        <w:rPr>
          <w:sz w:val="24"/>
          <w:szCs w:val="24"/>
          <w:lang w:eastAsia="zh-CN"/>
        </w:rPr>
      </w:pPr>
      <w:bookmarkStart w:id="232" w:name="_Toc20191"/>
      <w:r>
        <w:rPr>
          <w:rFonts w:hint="eastAsia"/>
          <w:sz w:val="24"/>
          <w:szCs w:val="24"/>
          <w:lang w:eastAsia="zh-CN"/>
        </w:rPr>
        <w:t>3.6.1 除投标人须知前附表规定允许外，投标人不得递交备选投标方案，否则其投标将被否决。</w:t>
      </w:r>
      <w:bookmarkEnd w:id="232"/>
    </w:p>
    <w:p>
      <w:pPr>
        <w:pStyle w:val="5"/>
        <w:spacing w:line="360" w:lineRule="auto"/>
        <w:ind w:left="0" w:right="0"/>
        <w:rPr>
          <w:sz w:val="24"/>
          <w:szCs w:val="24"/>
          <w:lang w:eastAsia="zh-CN"/>
        </w:rPr>
      </w:pPr>
      <w:bookmarkStart w:id="233" w:name="_Toc24064"/>
      <w:r>
        <w:rPr>
          <w:rFonts w:hint="eastAsia"/>
          <w:sz w:val="24"/>
          <w:szCs w:val="24"/>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bookmarkEnd w:id="233"/>
    </w:p>
    <w:p>
      <w:pPr>
        <w:pStyle w:val="5"/>
        <w:spacing w:line="360" w:lineRule="auto"/>
        <w:ind w:left="0" w:right="0"/>
        <w:rPr>
          <w:sz w:val="24"/>
          <w:szCs w:val="24"/>
          <w:lang w:eastAsia="zh-CN"/>
        </w:rPr>
      </w:pPr>
      <w:bookmarkStart w:id="234" w:name="_Toc30739"/>
      <w:r>
        <w:rPr>
          <w:rFonts w:hint="eastAsia"/>
          <w:sz w:val="24"/>
          <w:szCs w:val="24"/>
          <w:lang w:eastAsia="zh-CN"/>
        </w:rPr>
        <w:t>3.6.3 投标人提供两个或两个以上投标报价，或者在投标文件中提供一个报价，但同时提供两个或两个以上供货方案的，视为提供备选方案。</w:t>
      </w:r>
      <w:bookmarkEnd w:id="234"/>
    </w:p>
    <w:p>
      <w:pPr>
        <w:pStyle w:val="5"/>
        <w:spacing w:line="360" w:lineRule="auto"/>
        <w:ind w:left="0"/>
        <w:rPr>
          <w:b/>
          <w:bCs/>
          <w:sz w:val="24"/>
          <w:szCs w:val="24"/>
          <w:lang w:eastAsia="zh-CN"/>
        </w:rPr>
      </w:pPr>
      <w:bookmarkStart w:id="235" w:name="_Toc29219"/>
      <w:r>
        <w:rPr>
          <w:rFonts w:hint="eastAsia"/>
          <w:b/>
          <w:bCs/>
          <w:sz w:val="24"/>
          <w:szCs w:val="24"/>
          <w:lang w:eastAsia="zh-CN"/>
        </w:rPr>
        <w:t>3.7  投标文件的编制</w:t>
      </w:r>
      <w:bookmarkEnd w:id="235"/>
    </w:p>
    <w:p>
      <w:pPr>
        <w:pStyle w:val="5"/>
        <w:spacing w:line="360" w:lineRule="auto"/>
        <w:ind w:left="0" w:right="0"/>
        <w:rPr>
          <w:sz w:val="24"/>
          <w:szCs w:val="24"/>
          <w:lang w:eastAsia="zh-CN"/>
        </w:rPr>
      </w:pPr>
      <w:bookmarkStart w:id="236" w:name="_Toc3849"/>
      <w:r>
        <w:rPr>
          <w:rFonts w:hint="eastAsia"/>
          <w:sz w:val="24"/>
          <w:szCs w:val="24"/>
          <w:lang w:eastAsia="zh-CN"/>
        </w:rPr>
        <w:t>3.7.1 投标文件应按第六章“投标文件格式”进行编写，如有必要，可以增加附页，作为投标文件的组成部分。</w:t>
      </w:r>
      <w:bookmarkEnd w:id="236"/>
    </w:p>
    <w:p>
      <w:pPr>
        <w:pStyle w:val="5"/>
        <w:spacing w:line="360" w:lineRule="auto"/>
        <w:ind w:left="0" w:right="0"/>
        <w:rPr>
          <w:sz w:val="24"/>
          <w:szCs w:val="24"/>
          <w:lang w:eastAsia="zh-CN"/>
        </w:rPr>
      </w:pPr>
      <w:bookmarkStart w:id="237" w:name="_Toc11073"/>
      <w:r>
        <w:rPr>
          <w:rFonts w:hint="eastAsia"/>
          <w:sz w:val="24"/>
          <w:szCs w:val="24"/>
          <w:lang w:eastAsia="zh-CN"/>
        </w:rPr>
        <w:t>3.7.2 投标文件应当对招标文件有关供货期、投标有效期、供货要求、招标范围等实质性内容作出响应。投标文件在满足招标文件实质性要求的基础上，可以提出比招标文件要求更有利于招标人的承诺。</w:t>
      </w:r>
      <w:bookmarkEnd w:id="237"/>
    </w:p>
    <w:p>
      <w:pPr>
        <w:pStyle w:val="5"/>
        <w:spacing w:line="360" w:lineRule="auto"/>
        <w:ind w:left="0" w:right="0"/>
        <w:rPr>
          <w:sz w:val="24"/>
          <w:szCs w:val="24"/>
          <w:lang w:eastAsia="zh-CN"/>
        </w:rPr>
      </w:pPr>
      <w:bookmarkStart w:id="238" w:name="_Toc332"/>
      <w:r>
        <w:rPr>
          <w:rFonts w:hint="eastAsia"/>
          <w:sz w:val="24"/>
          <w:szCs w:val="24"/>
          <w:lang w:eastAsia="zh-CN"/>
        </w:rPr>
        <w:t>3.7.3（A）（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bookmarkEnd w:id="238"/>
    </w:p>
    <w:p>
      <w:pPr>
        <w:pStyle w:val="5"/>
        <w:spacing w:line="360" w:lineRule="auto"/>
        <w:ind w:left="0" w:right="0"/>
        <w:rPr>
          <w:sz w:val="24"/>
          <w:szCs w:val="24"/>
          <w:lang w:eastAsia="zh-CN"/>
        </w:rPr>
      </w:pPr>
      <w:bookmarkStart w:id="239" w:name="_Toc13512"/>
      <w:r>
        <w:rPr>
          <w:rFonts w:hint="eastAsia"/>
          <w:sz w:val="24"/>
          <w:szCs w:val="24"/>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bookmarkEnd w:id="239"/>
    </w:p>
    <w:p>
      <w:pPr>
        <w:pStyle w:val="5"/>
        <w:spacing w:line="360" w:lineRule="auto"/>
        <w:ind w:left="0" w:right="0"/>
        <w:rPr>
          <w:sz w:val="24"/>
          <w:szCs w:val="24"/>
          <w:lang w:eastAsia="zh-CN"/>
        </w:rPr>
      </w:pPr>
      <w:bookmarkStart w:id="240" w:name="_Toc6259"/>
      <w:r>
        <w:rPr>
          <w:rFonts w:hint="eastAsia"/>
          <w:sz w:val="24"/>
          <w:szCs w:val="24"/>
          <w:lang w:eastAsia="zh-CN"/>
        </w:rPr>
        <w:t>（3）投标文件的正本与副本应分别装订，并编制目录，投标文件需分册装订的，具体分册 装订要求见投标人须知前附表规定。</w:t>
      </w:r>
      <w:bookmarkEnd w:id="240"/>
    </w:p>
    <w:p>
      <w:pPr>
        <w:pStyle w:val="5"/>
        <w:spacing w:line="360" w:lineRule="auto"/>
        <w:ind w:left="0" w:right="0"/>
        <w:jc w:val="both"/>
        <w:rPr>
          <w:sz w:val="24"/>
          <w:szCs w:val="24"/>
          <w:lang w:eastAsia="zh-CN"/>
        </w:rPr>
      </w:pPr>
      <w:bookmarkStart w:id="241" w:name="_Toc22084"/>
      <w:r>
        <w:rPr>
          <w:rFonts w:hint="eastAsia"/>
          <w:sz w:val="24"/>
          <w:szCs w:val="24"/>
          <w:lang w:eastAsia="zh-CN"/>
        </w:rPr>
        <w:t>3.7.3（B）投标文件全部采用电子文档，除投标人须知前附表另有规定外，投标文件所附 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 的授权委托书。签字或盖章的具体要求见投标人须知前附表。</w:t>
      </w:r>
      <w:bookmarkEnd w:id="241"/>
    </w:p>
    <w:p>
      <w:pPr>
        <w:pStyle w:val="4"/>
        <w:spacing w:before="62"/>
        <w:ind w:left="0"/>
        <w:rPr>
          <w:rFonts w:ascii="宋体" w:hAnsi="宋体" w:eastAsia="宋体" w:cs="宋体"/>
          <w:sz w:val="28"/>
          <w:szCs w:val="28"/>
          <w:lang w:eastAsia="zh-CN"/>
        </w:rPr>
      </w:pPr>
      <w:bookmarkStart w:id="242" w:name="_Toc19582"/>
      <w:bookmarkStart w:id="243" w:name="_Toc18609"/>
      <w:bookmarkStart w:id="244" w:name="_Toc30918"/>
      <w:bookmarkStart w:id="245" w:name="_Toc28670"/>
      <w:bookmarkStart w:id="246" w:name="_Toc5588"/>
      <w:r>
        <w:rPr>
          <w:rFonts w:hint="eastAsia" w:ascii="宋体" w:hAnsi="宋体" w:eastAsia="宋体" w:cs="宋体"/>
          <w:sz w:val="28"/>
          <w:szCs w:val="28"/>
          <w:lang w:eastAsia="zh-CN"/>
        </w:rPr>
        <w:t>4.  投标</w:t>
      </w:r>
      <w:bookmarkEnd w:id="242"/>
      <w:bookmarkEnd w:id="243"/>
      <w:bookmarkEnd w:id="244"/>
      <w:bookmarkEnd w:id="245"/>
      <w:bookmarkEnd w:id="246"/>
    </w:p>
    <w:p>
      <w:pPr>
        <w:pStyle w:val="6"/>
        <w:spacing w:before="3"/>
        <w:rPr>
          <w:b/>
          <w:sz w:val="24"/>
          <w:szCs w:val="24"/>
          <w:lang w:eastAsia="zh-CN"/>
        </w:rPr>
      </w:pPr>
    </w:p>
    <w:p>
      <w:pPr>
        <w:pStyle w:val="5"/>
        <w:spacing w:line="360" w:lineRule="auto"/>
        <w:ind w:left="0"/>
        <w:rPr>
          <w:b/>
          <w:bCs/>
          <w:sz w:val="24"/>
          <w:szCs w:val="24"/>
          <w:lang w:eastAsia="zh-CN"/>
        </w:rPr>
      </w:pPr>
      <w:bookmarkStart w:id="247" w:name="_Toc31243"/>
      <w:r>
        <w:rPr>
          <w:rFonts w:hint="eastAsia"/>
          <w:b/>
          <w:bCs/>
          <w:sz w:val="24"/>
          <w:szCs w:val="24"/>
          <w:lang w:eastAsia="zh-CN"/>
        </w:rPr>
        <w:t>4.1  投标文件的密封和标记</w:t>
      </w:r>
      <w:bookmarkEnd w:id="247"/>
    </w:p>
    <w:p>
      <w:pPr>
        <w:pStyle w:val="5"/>
        <w:spacing w:line="360" w:lineRule="auto"/>
        <w:ind w:left="0" w:right="0"/>
        <w:rPr>
          <w:sz w:val="24"/>
          <w:szCs w:val="24"/>
          <w:lang w:eastAsia="zh-CN"/>
        </w:rPr>
      </w:pPr>
      <w:bookmarkStart w:id="248" w:name="_Toc1488"/>
      <w:r>
        <w:rPr>
          <w:rFonts w:hint="eastAsia"/>
          <w:sz w:val="24"/>
          <w:szCs w:val="24"/>
          <w:lang w:eastAsia="zh-CN"/>
        </w:rPr>
        <w:t>4.1.1 （A）投标文件应密封包装，并在封套的封口处加盖投标人单位章或由投标人的法定代表人（单位负责人）或其授权的代理人签字。</w:t>
      </w:r>
      <w:bookmarkEnd w:id="248"/>
    </w:p>
    <w:p>
      <w:pPr>
        <w:pStyle w:val="5"/>
        <w:spacing w:line="360" w:lineRule="auto"/>
        <w:ind w:left="0" w:right="0"/>
        <w:jc w:val="both"/>
        <w:rPr>
          <w:sz w:val="24"/>
          <w:szCs w:val="24"/>
          <w:lang w:eastAsia="zh-CN"/>
        </w:rPr>
      </w:pPr>
      <w:bookmarkStart w:id="249" w:name="_Toc5622"/>
      <w:r>
        <w:rPr>
          <w:rFonts w:hint="eastAsia"/>
          <w:sz w:val="24"/>
          <w:szCs w:val="24"/>
          <w:lang w:eastAsia="zh-CN"/>
        </w:rPr>
        <w:t>4.1.1 （B）投标人应当按照招标文件和电子招标投标交易平台的要求加密投标文件，具体要求见投标人须知前附表。</w:t>
      </w:r>
      <w:bookmarkEnd w:id="249"/>
    </w:p>
    <w:p>
      <w:pPr>
        <w:pStyle w:val="5"/>
        <w:spacing w:line="360" w:lineRule="auto"/>
        <w:ind w:left="0" w:right="0"/>
        <w:rPr>
          <w:sz w:val="24"/>
          <w:szCs w:val="24"/>
          <w:lang w:eastAsia="zh-CN"/>
        </w:rPr>
      </w:pPr>
      <w:bookmarkStart w:id="250" w:name="_Toc25742"/>
      <w:r>
        <w:rPr>
          <w:rFonts w:hint="eastAsia"/>
          <w:sz w:val="24"/>
          <w:szCs w:val="24"/>
          <w:lang w:eastAsia="zh-CN"/>
        </w:rPr>
        <w:t>4.1.2 投标文件封套上应写明的内容见投标人须知前附表。</w:t>
      </w:r>
      <w:bookmarkEnd w:id="250"/>
    </w:p>
    <w:p>
      <w:pPr>
        <w:pStyle w:val="5"/>
        <w:spacing w:line="360" w:lineRule="auto"/>
        <w:ind w:left="0"/>
        <w:rPr>
          <w:sz w:val="24"/>
          <w:szCs w:val="24"/>
          <w:lang w:eastAsia="zh-CN"/>
        </w:rPr>
      </w:pPr>
      <w:bookmarkStart w:id="251" w:name="_Toc28508"/>
      <w:r>
        <w:rPr>
          <w:rFonts w:hint="eastAsia"/>
          <w:sz w:val="24"/>
          <w:szCs w:val="24"/>
          <w:lang w:eastAsia="zh-CN"/>
        </w:rPr>
        <w:t>4.1.3 未按本章第 4.1.1 项要求密封的投标文件，招标人将予以拒收。</w:t>
      </w:r>
      <w:bookmarkEnd w:id="251"/>
    </w:p>
    <w:p>
      <w:pPr>
        <w:pStyle w:val="5"/>
        <w:spacing w:line="360" w:lineRule="auto"/>
        <w:ind w:left="0"/>
        <w:rPr>
          <w:b/>
          <w:bCs/>
          <w:sz w:val="24"/>
          <w:szCs w:val="24"/>
          <w:lang w:eastAsia="zh-CN"/>
        </w:rPr>
      </w:pPr>
      <w:bookmarkStart w:id="252" w:name="_Toc20515"/>
      <w:r>
        <w:rPr>
          <w:rFonts w:hint="eastAsia"/>
          <w:b/>
          <w:bCs/>
          <w:sz w:val="24"/>
          <w:szCs w:val="24"/>
          <w:lang w:eastAsia="zh-CN"/>
        </w:rPr>
        <w:t>4.2  投标文件的递交</w:t>
      </w:r>
      <w:bookmarkEnd w:id="252"/>
    </w:p>
    <w:p>
      <w:pPr>
        <w:pStyle w:val="5"/>
        <w:spacing w:line="360" w:lineRule="auto"/>
        <w:ind w:left="0" w:right="0"/>
        <w:rPr>
          <w:sz w:val="24"/>
          <w:szCs w:val="24"/>
          <w:lang w:eastAsia="zh-CN"/>
        </w:rPr>
      </w:pPr>
      <w:bookmarkStart w:id="253" w:name="_Toc15208"/>
      <w:r>
        <w:rPr>
          <w:rFonts w:hint="eastAsia"/>
          <w:sz w:val="24"/>
          <w:szCs w:val="24"/>
          <w:lang w:eastAsia="zh-CN"/>
        </w:rPr>
        <w:t>4.2.1 投标人应在投标人须知前附表规定的投标截止时间前递交投标文件。</w:t>
      </w:r>
      <w:bookmarkEnd w:id="253"/>
    </w:p>
    <w:p>
      <w:pPr>
        <w:pStyle w:val="5"/>
        <w:spacing w:line="360" w:lineRule="auto"/>
        <w:ind w:left="0" w:right="0"/>
        <w:rPr>
          <w:sz w:val="24"/>
          <w:szCs w:val="24"/>
          <w:lang w:eastAsia="zh-CN"/>
        </w:rPr>
      </w:pPr>
      <w:bookmarkStart w:id="254" w:name="_Toc23872"/>
      <w:r>
        <w:rPr>
          <w:rFonts w:hint="eastAsia"/>
          <w:sz w:val="24"/>
          <w:szCs w:val="24"/>
          <w:lang w:eastAsia="zh-CN"/>
        </w:rPr>
        <w:t>4.2.2 （A）投标人递交投标文件的地点：见投标人须知前附表。</w:t>
      </w:r>
      <w:bookmarkEnd w:id="254"/>
    </w:p>
    <w:p>
      <w:pPr>
        <w:pStyle w:val="5"/>
        <w:spacing w:line="360" w:lineRule="auto"/>
        <w:ind w:left="0" w:right="0"/>
        <w:rPr>
          <w:sz w:val="24"/>
          <w:szCs w:val="24"/>
          <w:lang w:eastAsia="zh-CN"/>
        </w:rPr>
      </w:pPr>
      <w:bookmarkStart w:id="255" w:name="_Toc26483"/>
      <w:r>
        <w:rPr>
          <w:rFonts w:hint="eastAsia"/>
          <w:sz w:val="24"/>
          <w:szCs w:val="24"/>
          <w:lang w:eastAsia="zh-CN"/>
        </w:rPr>
        <w:t>4.2.2 （B）投标人通过下载招标文件的电子招标投标交易平台递交电子投标文件。</w:t>
      </w:r>
      <w:bookmarkEnd w:id="255"/>
    </w:p>
    <w:p>
      <w:pPr>
        <w:pStyle w:val="5"/>
        <w:spacing w:line="360" w:lineRule="auto"/>
        <w:ind w:left="0" w:right="0"/>
        <w:rPr>
          <w:sz w:val="24"/>
          <w:szCs w:val="24"/>
          <w:lang w:eastAsia="zh-CN"/>
        </w:rPr>
      </w:pPr>
      <w:bookmarkStart w:id="256" w:name="_Toc27031"/>
      <w:r>
        <w:rPr>
          <w:rFonts w:hint="eastAsia"/>
          <w:sz w:val="24"/>
          <w:szCs w:val="24"/>
          <w:lang w:eastAsia="zh-CN"/>
        </w:rPr>
        <w:t>4.2.3  除投标人须知前附表另有规定外，投标人所递交的投标文件不予退还。</w:t>
      </w:r>
      <w:bookmarkEnd w:id="256"/>
    </w:p>
    <w:p>
      <w:pPr>
        <w:pStyle w:val="5"/>
        <w:spacing w:line="360" w:lineRule="auto"/>
        <w:ind w:left="0" w:right="0"/>
        <w:rPr>
          <w:sz w:val="24"/>
          <w:szCs w:val="24"/>
          <w:lang w:eastAsia="zh-CN"/>
        </w:rPr>
      </w:pPr>
      <w:bookmarkStart w:id="257" w:name="_Toc28962"/>
      <w:r>
        <w:rPr>
          <w:rFonts w:hint="eastAsia"/>
          <w:sz w:val="24"/>
          <w:szCs w:val="24"/>
          <w:lang w:eastAsia="zh-CN"/>
        </w:rPr>
        <w:t>4.2.4 （A）招标人收到投标文件后，无需向投标人出具签收凭证。</w:t>
      </w:r>
      <w:bookmarkEnd w:id="257"/>
    </w:p>
    <w:p>
      <w:pPr>
        <w:pStyle w:val="5"/>
        <w:spacing w:line="360" w:lineRule="auto"/>
        <w:ind w:left="0" w:right="0"/>
        <w:rPr>
          <w:sz w:val="24"/>
          <w:szCs w:val="24"/>
          <w:lang w:eastAsia="zh-CN"/>
        </w:rPr>
      </w:pPr>
      <w:bookmarkStart w:id="258" w:name="_Toc8209"/>
      <w:r>
        <w:rPr>
          <w:rFonts w:hint="eastAsia"/>
          <w:sz w:val="24"/>
          <w:szCs w:val="24"/>
          <w:lang w:eastAsia="zh-CN"/>
        </w:rPr>
        <w:t>4.2.4 （B）投标人完成电子投标文件上传后，电子招标投标交易平台即时向投标人发出递交回执通知。递交时间以递交回执通知载明的传输完成时间为准。</w:t>
      </w:r>
      <w:bookmarkEnd w:id="258"/>
    </w:p>
    <w:p>
      <w:pPr>
        <w:pStyle w:val="5"/>
        <w:spacing w:line="360" w:lineRule="auto"/>
        <w:ind w:left="0"/>
        <w:rPr>
          <w:sz w:val="24"/>
          <w:szCs w:val="24"/>
          <w:lang w:eastAsia="zh-CN"/>
        </w:rPr>
      </w:pPr>
      <w:bookmarkStart w:id="259" w:name="_Toc13376"/>
      <w:r>
        <w:rPr>
          <w:rFonts w:hint="eastAsia"/>
          <w:sz w:val="24"/>
          <w:szCs w:val="24"/>
          <w:lang w:eastAsia="zh-CN"/>
        </w:rPr>
        <w:t>4.2.5 （A）逾期送达的投标文件，招标人将予以拒收。</w:t>
      </w:r>
      <w:bookmarkEnd w:id="259"/>
    </w:p>
    <w:p>
      <w:pPr>
        <w:pStyle w:val="5"/>
        <w:spacing w:line="360" w:lineRule="auto"/>
        <w:ind w:left="0"/>
        <w:rPr>
          <w:sz w:val="24"/>
          <w:szCs w:val="24"/>
          <w:lang w:eastAsia="zh-CN"/>
        </w:rPr>
      </w:pPr>
      <w:bookmarkStart w:id="260" w:name="_Toc32682"/>
      <w:r>
        <w:rPr>
          <w:rFonts w:hint="eastAsia"/>
          <w:sz w:val="24"/>
          <w:szCs w:val="24"/>
          <w:lang w:eastAsia="zh-CN"/>
        </w:rPr>
        <w:t>4.2.5 （B）逾期送达的投标文件，电子招标投标交易平台将予以拒收。</w:t>
      </w:r>
      <w:bookmarkEnd w:id="260"/>
    </w:p>
    <w:p>
      <w:pPr>
        <w:pStyle w:val="5"/>
        <w:spacing w:line="360" w:lineRule="auto"/>
        <w:ind w:left="0"/>
        <w:rPr>
          <w:b/>
          <w:bCs/>
          <w:sz w:val="24"/>
          <w:szCs w:val="24"/>
          <w:lang w:eastAsia="zh-CN"/>
        </w:rPr>
      </w:pPr>
      <w:bookmarkStart w:id="261" w:name="_Toc1209"/>
      <w:r>
        <w:rPr>
          <w:rFonts w:hint="eastAsia"/>
          <w:b/>
          <w:bCs/>
          <w:sz w:val="24"/>
          <w:szCs w:val="24"/>
          <w:lang w:eastAsia="zh-CN"/>
        </w:rPr>
        <w:t>4.3  投标文件的修改与撤回</w:t>
      </w:r>
      <w:bookmarkEnd w:id="261"/>
    </w:p>
    <w:p>
      <w:pPr>
        <w:pStyle w:val="5"/>
        <w:spacing w:line="360" w:lineRule="auto"/>
        <w:ind w:left="0" w:right="0"/>
        <w:rPr>
          <w:sz w:val="24"/>
          <w:szCs w:val="24"/>
          <w:lang w:eastAsia="zh-CN"/>
        </w:rPr>
      </w:pPr>
      <w:bookmarkStart w:id="262" w:name="_Toc531"/>
      <w:r>
        <w:rPr>
          <w:rFonts w:hint="eastAsia"/>
          <w:sz w:val="24"/>
          <w:szCs w:val="24"/>
          <w:lang w:eastAsia="zh-CN"/>
        </w:rPr>
        <w:t>4.3.1 在本章第 4.2.1 项规定的投标截止时间前，投标人可以修改或撤回已递交的投标文件， 但应以书面形式通知招标人。</w:t>
      </w:r>
      <w:bookmarkEnd w:id="262"/>
    </w:p>
    <w:p>
      <w:pPr>
        <w:pStyle w:val="5"/>
        <w:spacing w:line="360" w:lineRule="auto"/>
        <w:ind w:left="0" w:right="0"/>
        <w:jc w:val="both"/>
        <w:rPr>
          <w:sz w:val="24"/>
          <w:szCs w:val="24"/>
          <w:lang w:eastAsia="zh-CN"/>
        </w:rPr>
      </w:pPr>
      <w:bookmarkStart w:id="263" w:name="_Toc23841"/>
      <w:r>
        <w:rPr>
          <w:rFonts w:hint="eastAsia"/>
          <w:sz w:val="24"/>
          <w:szCs w:val="24"/>
          <w:lang w:eastAsia="zh-CN"/>
        </w:rPr>
        <w:t>4.3.2 （A）投标人修改或撤回已递交投标文件的书面通知应按照本章第 3.7.3（A）项的要求签字或盖章。</w:t>
      </w:r>
      <w:bookmarkEnd w:id="263"/>
    </w:p>
    <w:p>
      <w:pPr>
        <w:pStyle w:val="5"/>
        <w:spacing w:line="360" w:lineRule="auto"/>
        <w:ind w:left="0" w:right="0"/>
        <w:jc w:val="both"/>
        <w:rPr>
          <w:sz w:val="24"/>
          <w:szCs w:val="24"/>
          <w:lang w:eastAsia="zh-CN"/>
        </w:rPr>
      </w:pPr>
      <w:bookmarkStart w:id="264" w:name="_Toc10385"/>
      <w:r>
        <w:rPr>
          <w:rFonts w:hint="eastAsia"/>
          <w:sz w:val="24"/>
          <w:szCs w:val="24"/>
          <w:lang w:eastAsia="zh-CN"/>
        </w:rPr>
        <w:t>4.3.2 （B）投标人修改或撤回已递交投标文件的通知，应按照本章第 3.7.3（B）项的要求加盖电子印章。电子招标投标交易平台收到通知后，即时向投标人发出确认回执通知。</w:t>
      </w:r>
      <w:bookmarkEnd w:id="264"/>
    </w:p>
    <w:p>
      <w:pPr>
        <w:pStyle w:val="5"/>
        <w:spacing w:line="360" w:lineRule="auto"/>
        <w:ind w:left="0" w:right="0"/>
        <w:rPr>
          <w:sz w:val="24"/>
          <w:szCs w:val="24"/>
          <w:lang w:eastAsia="zh-CN"/>
        </w:rPr>
      </w:pPr>
      <w:bookmarkStart w:id="265" w:name="_Toc28324"/>
      <w:r>
        <w:rPr>
          <w:rFonts w:hint="eastAsia"/>
          <w:sz w:val="24"/>
          <w:szCs w:val="24"/>
          <w:lang w:eastAsia="zh-CN"/>
        </w:rPr>
        <w:t>4.3.3 投标人撤回投标文件的，招标人自收到投标人书面撤回通知之日起90日内退还已收取的投标保证金（不计利息）。</w:t>
      </w:r>
      <w:bookmarkEnd w:id="265"/>
    </w:p>
    <w:p>
      <w:pPr>
        <w:pStyle w:val="5"/>
        <w:spacing w:line="360" w:lineRule="auto"/>
        <w:ind w:left="0" w:right="0"/>
        <w:rPr>
          <w:sz w:val="24"/>
          <w:szCs w:val="24"/>
          <w:lang w:eastAsia="zh-CN"/>
        </w:rPr>
      </w:pPr>
      <w:bookmarkStart w:id="266" w:name="_Toc10421"/>
      <w:r>
        <w:rPr>
          <w:rFonts w:hint="eastAsia"/>
          <w:sz w:val="24"/>
          <w:szCs w:val="24"/>
          <w:lang w:eastAsia="zh-CN"/>
        </w:rPr>
        <w:t>4.3.4 修改的内容为投标文件的组成部分。修改的投标文件应按照本章第 3 条、第 4 条的规定进行编制、密封、标记和递交，并标明“修改”字样。</w:t>
      </w:r>
      <w:bookmarkEnd w:id="266"/>
    </w:p>
    <w:p>
      <w:pPr>
        <w:pStyle w:val="4"/>
        <w:spacing w:before="50"/>
        <w:ind w:left="0" w:right="21"/>
        <w:rPr>
          <w:rFonts w:ascii="宋体" w:hAnsi="宋体" w:eastAsia="宋体" w:cs="宋体"/>
          <w:sz w:val="28"/>
          <w:szCs w:val="28"/>
          <w:lang w:eastAsia="zh-CN"/>
        </w:rPr>
      </w:pPr>
      <w:bookmarkStart w:id="267" w:name="_Toc26519"/>
      <w:bookmarkStart w:id="268" w:name="_Toc1368"/>
      <w:bookmarkStart w:id="269" w:name="_Toc22123"/>
      <w:bookmarkStart w:id="270" w:name="_Toc18997"/>
      <w:bookmarkStart w:id="271" w:name="_Toc19444"/>
      <w:r>
        <w:rPr>
          <w:rFonts w:hint="eastAsia" w:ascii="宋体" w:hAnsi="宋体" w:eastAsia="宋体" w:cs="宋体"/>
          <w:sz w:val="28"/>
          <w:szCs w:val="28"/>
          <w:lang w:eastAsia="zh-CN"/>
        </w:rPr>
        <w:t>5. 开标</w:t>
      </w:r>
      <w:bookmarkEnd w:id="267"/>
      <w:bookmarkEnd w:id="268"/>
      <w:bookmarkEnd w:id="269"/>
      <w:bookmarkEnd w:id="270"/>
      <w:bookmarkEnd w:id="271"/>
    </w:p>
    <w:p>
      <w:pPr>
        <w:pStyle w:val="6"/>
        <w:spacing w:before="3"/>
        <w:rPr>
          <w:b/>
          <w:sz w:val="24"/>
          <w:szCs w:val="24"/>
          <w:lang w:eastAsia="zh-CN"/>
        </w:rPr>
      </w:pPr>
    </w:p>
    <w:p>
      <w:pPr>
        <w:pStyle w:val="5"/>
        <w:spacing w:line="360" w:lineRule="auto"/>
        <w:ind w:left="0"/>
        <w:rPr>
          <w:b/>
          <w:bCs/>
          <w:sz w:val="24"/>
          <w:szCs w:val="24"/>
          <w:lang w:eastAsia="zh-CN"/>
        </w:rPr>
      </w:pPr>
      <w:bookmarkStart w:id="272" w:name="_Toc32728"/>
      <w:r>
        <w:rPr>
          <w:rFonts w:hint="eastAsia"/>
          <w:b/>
          <w:bCs/>
          <w:sz w:val="24"/>
          <w:szCs w:val="24"/>
          <w:lang w:eastAsia="zh-CN"/>
        </w:rPr>
        <w:t>5.1 开标时间和地点（A）</w:t>
      </w:r>
      <w:bookmarkEnd w:id="272"/>
    </w:p>
    <w:p>
      <w:pPr>
        <w:pStyle w:val="5"/>
        <w:spacing w:line="360" w:lineRule="auto"/>
        <w:ind w:left="0" w:firstLine="480" w:firstLineChars="200"/>
        <w:rPr>
          <w:sz w:val="24"/>
          <w:szCs w:val="24"/>
          <w:lang w:eastAsia="zh-CN"/>
        </w:rPr>
      </w:pPr>
      <w:bookmarkStart w:id="273" w:name="_Toc3147"/>
      <w:r>
        <w:rPr>
          <w:rFonts w:hint="eastAsia"/>
          <w:sz w:val="24"/>
          <w:szCs w:val="24"/>
          <w:lang w:eastAsia="zh-CN"/>
        </w:rPr>
        <w:t>招标人在本章第4.2.1项规定的投标截止时间（开标时间）。</w:t>
      </w:r>
      <w:bookmarkEnd w:id="273"/>
    </w:p>
    <w:p>
      <w:pPr>
        <w:pStyle w:val="5"/>
        <w:spacing w:line="360" w:lineRule="auto"/>
        <w:ind w:left="0"/>
        <w:rPr>
          <w:b/>
          <w:bCs/>
          <w:sz w:val="24"/>
          <w:szCs w:val="24"/>
          <w:lang w:eastAsia="zh-CN"/>
        </w:rPr>
      </w:pPr>
      <w:bookmarkStart w:id="274" w:name="_Toc11145"/>
      <w:r>
        <w:rPr>
          <w:rFonts w:hint="eastAsia"/>
          <w:b/>
          <w:bCs/>
          <w:sz w:val="24"/>
          <w:szCs w:val="24"/>
          <w:lang w:eastAsia="zh-CN"/>
        </w:rPr>
        <w:t>5.1 开标时间和地点（B）</w:t>
      </w:r>
      <w:bookmarkEnd w:id="274"/>
    </w:p>
    <w:p>
      <w:pPr>
        <w:pStyle w:val="5"/>
        <w:spacing w:line="360" w:lineRule="auto"/>
        <w:ind w:left="0" w:firstLine="480" w:firstLineChars="200"/>
        <w:jc w:val="both"/>
        <w:rPr>
          <w:rFonts w:hint="eastAsia"/>
          <w:b/>
          <w:bCs/>
          <w:sz w:val="24"/>
          <w:szCs w:val="24"/>
          <w:lang w:eastAsia="zh-CN"/>
        </w:rPr>
      </w:pPr>
      <w:bookmarkStart w:id="275" w:name="_Toc5820"/>
      <w:r>
        <w:rPr>
          <w:rFonts w:hint="eastAsia"/>
          <w:sz w:val="24"/>
          <w:szCs w:val="24"/>
          <w:lang w:eastAsia="zh-CN"/>
        </w:rPr>
        <w:t>招标人在本章第4.2.1项规定的投标截止时间（开标时间）,通过电子招标投标交易平台开标，所有投标人的法定代表人（单位负责人）或其委托代理人应当准时</w:t>
      </w:r>
      <w:r>
        <w:rPr>
          <w:rFonts w:hint="eastAsia"/>
          <w:b w:val="0"/>
          <w:bCs w:val="0"/>
          <w:sz w:val="24"/>
          <w:szCs w:val="24"/>
          <w:lang w:eastAsia="zh-CN"/>
        </w:rPr>
        <w:t>参加。</w:t>
      </w:r>
      <w:bookmarkEnd w:id="275"/>
    </w:p>
    <w:p>
      <w:pPr>
        <w:pStyle w:val="23"/>
        <w:spacing w:after="100" w:afterAutospacing="1"/>
        <w:jc w:val="both"/>
        <w:outlineLvl w:val="9"/>
        <w:rPr>
          <w:rStyle w:val="16"/>
          <w:rFonts w:hint="eastAsia" w:eastAsia="宋体"/>
          <w:b w:val="0"/>
          <w:sz w:val="30"/>
          <w:szCs w:val="30"/>
          <w:highlight w:val="white"/>
          <w:lang w:eastAsia="zh-CN"/>
        </w:rPr>
      </w:pPr>
      <w:r>
        <w:rPr>
          <w:rFonts w:hint="eastAsia"/>
          <w:b/>
          <w:bCs/>
          <w:sz w:val="24"/>
          <w:szCs w:val="24"/>
          <w:highlight w:val="yellow"/>
          <w:lang w:val="en-US" w:eastAsia="zh-CN"/>
        </w:rPr>
        <w:t>注：本次现场开标</w:t>
      </w:r>
      <w:r>
        <w:rPr>
          <w:rFonts w:hint="eastAsia" w:ascii="Times New Roman" w:hAnsi="Times New Roman" w:eastAsia="宋体" w:cs="Times New Roman"/>
          <w:b/>
          <w:bCs/>
          <w:sz w:val="24"/>
          <w:szCs w:val="24"/>
          <w:highlight w:val="yellow"/>
          <w:lang w:val="en-US" w:eastAsia="zh-CN"/>
        </w:rPr>
        <w:t>，不需投标人到场参加。同-投标人须知前附表。</w:t>
      </w:r>
    </w:p>
    <w:p>
      <w:pPr>
        <w:pStyle w:val="5"/>
        <w:spacing w:line="360" w:lineRule="auto"/>
        <w:ind w:left="0"/>
        <w:rPr>
          <w:b/>
          <w:bCs/>
          <w:sz w:val="24"/>
          <w:szCs w:val="24"/>
          <w:lang w:eastAsia="zh-CN"/>
        </w:rPr>
      </w:pPr>
      <w:bookmarkStart w:id="276" w:name="_Toc30282"/>
      <w:r>
        <w:rPr>
          <w:rFonts w:hint="eastAsia"/>
          <w:b/>
          <w:bCs/>
          <w:sz w:val="24"/>
          <w:szCs w:val="24"/>
          <w:lang w:eastAsia="zh-CN"/>
        </w:rPr>
        <w:t>5.2 开标程序</w:t>
      </w:r>
      <w:bookmarkEnd w:id="276"/>
    </w:p>
    <w:p>
      <w:pPr>
        <w:pStyle w:val="5"/>
        <w:spacing w:line="360" w:lineRule="auto"/>
        <w:ind w:left="0" w:right="0" w:firstLine="240" w:firstLineChars="100"/>
        <w:rPr>
          <w:sz w:val="24"/>
          <w:szCs w:val="24"/>
          <w:lang w:eastAsia="zh-CN"/>
        </w:rPr>
      </w:pPr>
      <w:bookmarkStart w:id="277" w:name="_Toc16481"/>
      <w:r>
        <w:rPr>
          <w:rFonts w:hint="eastAsia"/>
          <w:sz w:val="24"/>
          <w:szCs w:val="24"/>
          <w:lang w:eastAsia="zh-CN"/>
        </w:rPr>
        <w:t>主持人按下列程序进行开标：</w:t>
      </w:r>
      <w:bookmarkEnd w:id="277"/>
    </w:p>
    <w:p>
      <w:pPr>
        <w:pStyle w:val="5"/>
        <w:spacing w:line="360" w:lineRule="auto"/>
        <w:ind w:left="0" w:right="0"/>
        <w:rPr>
          <w:sz w:val="24"/>
          <w:szCs w:val="24"/>
          <w:lang w:eastAsia="zh-CN"/>
        </w:rPr>
      </w:pPr>
      <w:bookmarkStart w:id="278" w:name="_Toc843"/>
      <w:r>
        <w:rPr>
          <w:rFonts w:hint="eastAsia"/>
          <w:sz w:val="24"/>
          <w:szCs w:val="24"/>
          <w:lang w:eastAsia="zh-CN"/>
        </w:rPr>
        <w:t>（1）宣布开标纪律；</w:t>
      </w:r>
      <w:bookmarkEnd w:id="278"/>
    </w:p>
    <w:p>
      <w:pPr>
        <w:pStyle w:val="5"/>
        <w:spacing w:line="360" w:lineRule="auto"/>
        <w:ind w:left="0" w:right="0"/>
        <w:rPr>
          <w:sz w:val="24"/>
          <w:szCs w:val="24"/>
          <w:lang w:eastAsia="zh-CN"/>
        </w:rPr>
      </w:pPr>
      <w:bookmarkStart w:id="279" w:name="_Toc1198"/>
      <w:r>
        <w:rPr>
          <w:rFonts w:hint="eastAsia"/>
          <w:sz w:val="24"/>
          <w:szCs w:val="24"/>
          <w:lang w:eastAsia="zh-CN"/>
        </w:rPr>
        <w:t>（2）公布在投标截止时间前递交投标文件的投标人名称；</w:t>
      </w:r>
      <w:bookmarkEnd w:id="279"/>
    </w:p>
    <w:p>
      <w:pPr>
        <w:pStyle w:val="5"/>
        <w:spacing w:line="360" w:lineRule="auto"/>
        <w:ind w:left="0" w:right="0"/>
        <w:rPr>
          <w:rFonts w:hint="default"/>
          <w:sz w:val="24"/>
          <w:szCs w:val="24"/>
          <w:lang w:val="en-US" w:eastAsia="zh-CN"/>
        </w:rPr>
      </w:pPr>
      <w:bookmarkStart w:id="280" w:name="_Toc22800"/>
      <w:r>
        <w:rPr>
          <w:rFonts w:hint="eastAsia"/>
          <w:sz w:val="24"/>
          <w:szCs w:val="24"/>
          <w:lang w:eastAsia="zh-CN"/>
        </w:rPr>
        <w:t>（3）</w:t>
      </w:r>
      <w:bookmarkEnd w:id="280"/>
      <w:r>
        <w:rPr>
          <w:rFonts w:hint="eastAsia"/>
          <w:sz w:val="24"/>
          <w:szCs w:val="24"/>
          <w:lang w:val="en-US" w:eastAsia="zh-CN"/>
        </w:rPr>
        <w:t>评标。</w:t>
      </w:r>
    </w:p>
    <w:p>
      <w:pPr>
        <w:pStyle w:val="5"/>
        <w:spacing w:line="360" w:lineRule="auto"/>
        <w:ind w:left="0"/>
        <w:rPr>
          <w:sz w:val="24"/>
          <w:szCs w:val="24"/>
          <w:lang w:eastAsia="zh-CN"/>
        </w:rPr>
      </w:pPr>
      <w:bookmarkStart w:id="281" w:name="_Toc32450"/>
      <w:r>
        <w:rPr>
          <w:rFonts w:hint="eastAsia"/>
          <w:sz w:val="24"/>
          <w:szCs w:val="24"/>
          <w:lang w:eastAsia="zh-CN"/>
        </w:rPr>
        <w:t>（</w:t>
      </w:r>
      <w:r>
        <w:rPr>
          <w:rFonts w:hint="eastAsia"/>
          <w:sz w:val="24"/>
          <w:szCs w:val="24"/>
          <w:lang w:val="en-US" w:eastAsia="zh-CN"/>
        </w:rPr>
        <w:t>4</w:t>
      </w:r>
      <w:r>
        <w:rPr>
          <w:rFonts w:hint="eastAsia"/>
          <w:sz w:val="24"/>
          <w:szCs w:val="24"/>
          <w:lang w:eastAsia="zh-CN"/>
        </w:rPr>
        <w:t>）开标结束。</w:t>
      </w:r>
      <w:bookmarkEnd w:id="281"/>
    </w:p>
    <w:p>
      <w:pPr>
        <w:pStyle w:val="4"/>
        <w:spacing w:before="155"/>
        <w:ind w:left="0"/>
        <w:rPr>
          <w:rFonts w:ascii="宋体" w:hAnsi="宋体" w:eastAsia="宋体" w:cs="宋体"/>
          <w:sz w:val="28"/>
          <w:szCs w:val="28"/>
          <w:lang w:eastAsia="zh-CN"/>
        </w:rPr>
      </w:pPr>
      <w:bookmarkStart w:id="282" w:name="_Toc14579"/>
      <w:bookmarkStart w:id="283" w:name="_Toc29641"/>
      <w:bookmarkStart w:id="284" w:name="_Toc11538"/>
      <w:bookmarkStart w:id="285" w:name="_Toc18613"/>
      <w:bookmarkStart w:id="286" w:name="_Toc27280"/>
      <w:r>
        <w:rPr>
          <w:rFonts w:hint="eastAsia" w:ascii="宋体" w:hAnsi="宋体" w:eastAsia="宋体" w:cs="宋体"/>
          <w:sz w:val="28"/>
          <w:szCs w:val="28"/>
          <w:lang w:eastAsia="zh-CN"/>
        </w:rPr>
        <w:t>6. 评标</w:t>
      </w:r>
      <w:bookmarkEnd w:id="282"/>
      <w:bookmarkEnd w:id="283"/>
      <w:bookmarkEnd w:id="284"/>
      <w:bookmarkEnd w:id="285"/>
      <w:bookmarkEnd w:id="286"/>
    </w:p>
    <w:p>
      <w:pPr>
        <w:pStyle w:val="6"/>
        <w:spacing w:before="3"/>
        <w:rPr>
          <w:b/>
          <w:sz w:val="24"/>
          <w:szCs w:val="24"/>
          <w:lang w:eastAsia="zh-CN"/>
        </w:rPr>
      </w:pPr>
    </w:p>
    <w:p>
      <w:pPr>
        <w:pStyle w:val="5"/>
        <w:spacing w:line="360" w:lineRule="auto"/>
        <w:ind w:left="0"/>
        <w:rPr>
          <w:b/>
          <w:bCs/>
          <w:sz w:val="24"/>
          <w:szCs w:val="24"/>
          <w:lang w:eastAsia="zh-CN"/>
        </w:rPr>
      </w:pPr>
      <w:bookmarkStart w:id="287" w:name="_Toc29519"/>
      <w:r>
        <w:rPr>
          <w:rFonts w:hint="eastAsia"/>
          <w:b/>
          <w:bCs/>
          <w:sz w:val="24"/>
          <w:szCs w:val="24"/>
          <w:lang w:eastAsia="zh-CN"/>
        </w:rPr>
        <w:t>6.1 评标委员会</w:t>
      </w:r>
      <w:bookmarkEnd w:id="287"/>
    </w:p>
    <w:p>
      <w:pPr>
        <w:pStyle w:val="5"/>
        <w:spacing w:line="360" w:lineRule="auto"/>
        <w:ind w:left="0" w:right="0"/>
        <w:rPr>
          <w:sz w:val="24"/>
          <w:szCs w:val="24"/>
          <w:lang w:eastAsia="zh-CN"/>
        </w:rPr>
      </w:pPr>
      <w:bookmarkStart w:id="288" w:name="_Toc20225"/>
      <w:r>
        <w:rPr>
          <w:rFonts w:hint="eastAsia"/>
          <w:sz w:val="24"/>
          <w:szCs w:val="24"/>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bookmarkEnd w:id="288"/>
    </w:p>
    <w:p>
      <w:pPr>
        <w:pStyle w:val="5"/>
        <w:spacing w:line="360" w:lineRule="auto"/>
        <w:ind w:left="0" w:right="0"/>
        <w:rPr>
          <w:sz w:val="24"/>
          <w:szCs w:val="24"/>
          <w:lang w:eastAsia="zh-CN"/>
        </w:rPr>
      </w:pPr>
      <w:bookmarkStart w:id="289" w:name="_Toc16331"/>
      <w:r>
        <w:rPr>
          <w:rFonts w:hint="eastAsia"/>
          <w:sz w:val="24"/>
          <w:szCs w:val="24"/>
          <w:lang w:eastAsia="zh-CN"/>
        </w:rPr>
        <w:t>6.1.2 评标委员会成员有下列情形之一的，应当回避：</w:t>
      </w:r>
      <w:bookmarkEnd w:id="289"/>
    </w:p>
    <w:p>
      <w:pPr>
        <w:pStyle w:val="5"/>
        <w:spacing w:line="360" w:lineRule="auto"/>
        <w:ind w:left="0" w:right="0"/>
        <w:rPr>
          <w:sz w:val="24"/>
          <w:szCs w:val="24"/>
          <w:lang w:eastAsia="zh-CN"/>
        </w:rPr>
      </w:pPr>
      <w:bookmarkStart w:id="290" w:name="_Toc27067"/>
      <w:r>
        <w:rPr>
          <w:rFonts w:hint="eastAsia"/>
          <w:sz w:val="24"/>
          <w:szCs w:val="24"/>
          <w:lang w:eastAsia="zh-CN"/>
        </w:rPr>
        <w:t>（1）投标人或投标人主要负责人的近亲属；</w:t>
      </w:r>
      <w:bookmarkEnd w:id="290"/>
    </w:p>
    <w:p>
      <w:pPr>
        <w:pStyle w:val="5"/>
        <w:spacing w:line="360" w:lineRule="auto"/>
        <w:ind w:left="0" w:right="0"/>
        <w:rPr>
          <w:sz w:val="24"/>
          <w:szCs w:val="24"/>
          <w:lang w:eastAsia="zh-CN"/>
        </w:rPr>
      </w:pPr>
      <w:bookmarkStart w:id="291" w:name="_Toc7988"/>
      <w:r>
        <w:rPr>
          <w:rFonts w:hint="eastAsia"/>
          <w:sz w:val="24"/>
          <w:szCs w:val="24"/>
          <w:lang w:eastAsia="zh-CN"/>
        </w:rPr>
        <w:t>（2）项目主管部门或者行政监督部门的人员；</w:t>
      </w:r>
      <w:bookmarkEnd w:id="291"/>
    </w:p>
    <w:p>
      <w:pPr>
        <w:pStyle w:val="5"/>
        <w:spacing w:line="360" w:lineRule="auto"/>
        <w:ind w:left="0" w:right="0"/>
        <w:rPr>
          <w:sz w:val="24"/>
          <w:szCs w:val="24"/>
          <w:lang w:eastAsia="zh-CN"/>
        </w:rPr>
      </w:pPr>
      <w:bookmarkStart w:id="292" w:name="_Toc11352"/>
      <w:r>
        <w:rPr>
          <w:rFonts w:hint="eastAsia"/>
          <w:sz w:val="24"/>
          <w:szCs w:val="24"/>
          <w:lang w:eastAsia="zh-CN"/>
        </w:rPr>
        <w:t>（3）与投标人有经济利益关系，可能影响对投标公正评审的；</w:t>
      </w:r>
      <w:bookmarkEnd w:id="292"/>
    </w:p>
    <w:p>
      <w:pPr>
        <w:pStyle w:val="5"/>
        <w:spacing w:line="360" w:lineRule="auto"/>
        <w:ind w:left="0" w:right="0"/>
        <w:rPr>
          <w:sz w:val="24"/>
          <w:szCs w:val="24"/>
          <w:lang w:eastAsia="zh-CN"/>
        </w:rPr>
      </w:pPr>
      <w:bookmarkStart w:id="293" w:name="_Toc26096"/>
      <w:r>
        <w:rPr>
          <w:rFonts w:hint="eastAsia"/>
          <w:sz w:val="24"/>
          <w:szCs w:val="24"/>
          <w:lang w:eastAsia="zh-CN"/>
        </w:rPr>
        <w:t>（4）曾因在招标、评标以及其他与招标投标有关活动中从事违法行为而受过行政处罚或刑事处罚的；</w:t>
      </w:r>
      <w:bookmarkEnd w:id="293"/>
    </w:p>
    <w:p>
      <w:pPr>
        <w:pStyle w:val="5"/>
        <w:spacing w:line="360" w:lineRule="auto"/>
        <w:ind w:left="0" w:right="0"/>
        <w:rPr>
          <w:sz w:val="24"/>
          <w:szCs w:val="24"/>
          <w:lang w:eastAsia="zh-CN"/>
        </w:rPr>
      </w:pPr>
      <w:bookmarkStart w:id="294" w:name="_Toc6413"/>
      <w:r>
        <w:rPr>
          <w:rFonts w:hint="eastAsia"/>
          <w:sz w:val="24"/>
          <w:szCs w:val="24"/>
          <w:lang w:eastAsia="zh-CN"/>
        </w:rPr>
        <w:t>（5）与投标人有其他利害关系。</w:t>
      </w:r>
      <w:bookmarkEnd w:id="294"/>
    </w:p>
    <w:p>
      <w:pPr>
        <w:pStyle w:val="5"/>
        <w:spacing w:line="360" w:lineRule="auto"/>
        <w:ind w:left="0" w:right="0"/>
        <w:rPr>
          <w:sz w:val="24"/>
          <w:szCs w:val="24"/>
          <w:lang w:eastAsia="zh-CN"/>
        </w:rPr>
      </w:pPr>
      <w:bookmarkStart w:id="295" w:name="_Toc5946"/>
      <w:r>
        <w:rPr>
          <w:rFonts w:hint="eastAsia"/>
          <w:sz w:val="24"/>
          <w:szCs w:val="24"/>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bookmarkEnd w:id="295"/>
    </w:p>
    <w:p>
      <w:pPr>
        <w:pStyle w:val="5"/>
        <w:spacing w:line="360" w:lineRule="auto"/>
        <w:ind w:left="0"/>
        <w:rPr>
          <w:b/>
          <w:bCs/>
          <w:sz w:val="24"/>
          <w:szCs w:val="24"/>
          <w:lang w:eastAsia="zh-CN"/>
        </w:rPr>
      </w:pPr>
      <w:bookmarkStart w:id="296" w:name="_Toc28823"/>
      <w:r>
        <w:rPr>
          <w:rFonts w:hint="eastAsia"/>
          <w:b/>
          <w:bCs/>
          <w:sz w:val="24"/>
          <w:szCs w:val="24"/>
          <w:lang w:eastAsia="zh-CN"/>
        </w:rPr>
        <w:t>6.2 评标原则</w:t>
      </w:r>
      <w:bookmarkEnd w:id="296"/>
    </w:p>
    <w:p>
      <w:pPr>
        <w:pStyle w:val="5"/>
        <w:spacing w:line="360" w:lineRule="auto"/>
        <w:ind w:firstLine="240" w:firstLineChars="100"/>
        <w:rPr>
          <w:lang w:eastAsia="zh-CN"/>
        </w:rPr>
      </w:pPr>
      <w:bookmarkStart w:id="297" w:name="_Toc22914"/>
      <w:r>
        <w:rPr>
          <w:rFonts w:hint="eastAsia"/>
          <w:sz w:val="24"/>
          <w:szCs w:val="24"/>
          <w:lang w:eastAsia="zh-CN"/>
        </w:rPr>
        <w:t>评标活动遵循公平、公正、科学和择优的原则。</w:t>
      </w:r>
      <w:bookmarkEnd w:id="297"/>
    </w:p>
    <w:p>
      <w:pPr>
        <w:pStyle w:val="5"/>
        <w:spacing w:line="360" w:lineRule="auto"/>
        <w:ind w:left="0"/>
        <w:rPr>
          <w:b/>
          <w:bCs/>
          <w:sz w:val="24"/>
          <w:szCs w:val="24"/>
          <w:lang w:eastAsia="zh-CN"/>
        </w:rPr>
      </w:pPr>
      <w:bookmarkStart w:id="298" w:name="_Toc11691"/>
      <w:r>
        <w:rPr>
          <w:rFonts w:hint="eastAsia"/>
          <w:b/>
          <w:bCs/>
          <w:sz w:val="24"/>
          <w:szCs w:val="24"/>
          <w:lang w:eastAsia="zh-CN"/>
        </w:rPr>
        <w:t>6.3 评标</w:t>
      </w:r>
      <w:bookmarkEnd w:id="298"/>
    </w:p>
    <w:p>
      <w:pPr>
        <w:pStyle w:val="5"/>
        <w:spacing w:line="360" w:lineRule="auto"/>
        <w:ind w:left="0" w:right="0"/>
        <w:rPr>
          <w:sz w:val="24"/>
          <w:szCs w:val="24"/>
          <w:lang w:eastAsia="zh-CN"/>
        </w:rPr>
      </w:pPr>
      <w:bookmarkStart w:id="299" w:name="_Toc31399"/>
      <w:r>
        <w:rPr>
          <w:rFonts w:hint="eastAsia"/>
          <w:sz w:val="24"/>
          <w:szCs w:val="24"/>
          <w:lang w:eastAsia="zh-CN"/>
        </w:rPr>
        <w:t>6.3.1 评标委员会按照第三章“评标办法”规定的方法、评审因素、标准和程序对投标文件进行评审。第三章“评标办法”没有规定的方法、评审因素和标准，不作为评标依据。</w:t>
      </w:r>
      <w:bookmarkEnd w:id="299"/>
    </w:p>
    <w:p>
      <w:pPr>
        <w:pStyle w:val="5"/>
        <w:spacing w:line="360" w:lineRule="auto"/>
        <w:ind w:left="0" w:right="0"/>
        <w:rPr>
          <w:sz w:val="24"/>
          <w:szCs w:val="24"/>
          <w:lang w:eastAsia="zh-CN"/>
        </w:rPr>
      </w:pPr>
      <w:bookmarkStart w:id="300" w:name="_Toc5305"/>
      <w:r>
        <w:rPr>
          <w:rFonts w:hint="eastAsia"/>
          <w:sz w:val="24"/>
          <w:szCs w:val="24"/>
          <w:lang w:eastAsia="zh-CN"/>
        </w:rPr>
        <w:t>6.3.2 评标完成后，评标委员会应当向招标人提交书面评标报告和中标候选人名单。评标委员会推荐中标候选人的人数见投标人须知前附表。</w:t>
      </w:r>
      <w:bookmarkEnd w:id="300"/>
    </w:p>
    <w:p>
      <w:pPr>
        <w:pStyle w:val="5"/>
        <w:spacing w:line="360" w:lineRule="auto"/>
        <w:ind w:left="0" w:right="0"/>
        <w:rPr>
          <w:b/>
          <w:bCs/>
          <w:lang w:eastAsia="zh-CN"/>
        </w:rPr>
      </w:pPr>
      <w:bookmarkStart w:id="301" w:name="_Toc27426"/>
      <w:r>
        <w:rPr>
          <w:rFonts w:hint="eastAsia"/>
          <w:b/>
          <w:bCs/>
          <w:lang w:eastAsia="zh-CN"/>
        </w:rPr>
        <w:t>7. 合同授予</w:t>
      </w:r>
      <w:bookmarkEnd w:id="301"/>
    </w:p>
    <w:p>
      <w:pPr>
        <w:pStyle w:val="5"/>
        <w:spacing w:line="360" w:lineRule="auto"/>
        <w:ind w:left="0" w:right="0"/>
        <w:rPr>
          <w:b/>
          <w:bCs/>
          <w:sz w:val="24"/>
          <w:szCs w:val="24"/>
          <w:lang w:eastAsia="zh-CN"/>
        </w:rPr>
      </w:pPr>
      <w:bookmarkStart w:id="302" w:name="_Toc17148"/>
      <w:r>
        <w:rPr>
          <w:rFonts w:hint="eastAsia"/>
          <w:b/>
          <w:bCs/>
          <w:sz w:val="24"/>
          <w:szCs w:val="24"/>
          <w:lang w:eastAsia="zh-CN"/>
        </w:rPr>
        <w:t>7.1 中标候选人履约能力审查</w:t>
      </w:r>
      <w:bookmarkEnd w:id="302"/>
    </w:p>
    <w:p>
      <w:pPr>
        <w:pStyle w:val="5"/>
        <w:spacing w:line="360" w:lineRule="auto"/>
        <w:ind w:left="0" w:right="0" w:firstLine="480" w:firstLineChars="200"/>
        <w:rPr>
          <w:sz w:val="24"/>
          <w:szCs w:val="24"/>
          <w:lang w:eastAsia="zh-CN"/>
        </w:rPr>
      </w:pPr>
      <w:bookmarkStart w:id="303" w:name="_Toc3928"/>
      <w:r>
        <w:rPr>
          <w:rFonts w:hint="eastAsia"/>
          <w:sz w:val="24"/>
          <w:szCs w:val="24"/>
          <w:lang w:eastAsia="zh-CN"/>
        </w:rPr>
        <w:t>中标候选人的经营、财务状况发生较大变化或存在违法行为，招标人认为可能影响其履约能力的，将在发出中标通知书前提请原评标委员会按照招标文件规定的标准和方法进行审查确认。</w:t>
      </w:r>
      <w:bookmarkEnd w:id="303"/>
    </w:p>
    <w:p>
      <w:pPr>
        <w:pStyle w:val="5"/>
        <w:spacing w:line="360" w:lineRule="auto"/>
        <w:ind w:left="0"/>
        <w:rPr>
          <w:b/>
          <w:bCs/>
          <w:sz w:val="24"/>
          <w:szCs w:val="24"/>
          <w:lang w:eastAsia="zh-CN"/>
        </w:rPr>
      </w:pPr>
      <w:bookmarkStart w:id="304" w:name="_Toc16120"/>
      <w:r>
        <w:rPr>
          <w:rFonts w:hint="eastAsia"/>
          <w:b/>
          <w:bCs/>
          <w:sz w:val="24"/>
          <w:szCs w:val="24"/>
          <w:lang w:eastAsia="zh-CN"/>
        </w:rPr>
        <w:t>7.2 定标</w:t>
      </w:r>
      <w:bookmarkEnd w:id="304"/>
    </w:p>
    <w:p>
      <w:pPr>
        <w:pStyle w:val="5"/>
        <w:spacing w:line="360" w:lineRule="auto"/>
        <w:ind w:left="0" w:firstLine="480" w:firstLineChars="200"/>
        <w:rPr>
          <w:sz w:val="24"/>
          <w:szCs w:val="24"/>
          <w:lang w:eastAsia="zh-CN"/>
        </w:rPr>
      </w:pPr>
      <w:bookmarkStart w:id="305" w:name="_Toc172"/>
      <w:r>
        <w:rPr>
          <w:rFonts w:hint="eastAsia"/>
          <w:sz w:val="24"/>
          <w:szCs w:val="24"/>
          <w:lang w:eastAsia="zh-CN"/>
        </w:rPr>
        <w:t>按照投标人须知前附表的规定，招标人或招标人授权的评标委员会依法确定中标人。</w:t>
      </w:r>
      <w:bookmarkEnd w:id="305"/>
    </w:p>
    <w:p>
      <w:pPr>
        <w:pStyle w:val="5"/>
        <w:spacing w:line="360" w:lineRule="auto"/>
        <w:ind w:left="0"/>
        <w:rPr>
          <w:b/>
          <w:bCs/>
          <w:sz w:val="24"/>
          <w:szCs w:val="24"/>
          <w:lang w:eastAsia="zh-CN"/>
        </w:rPr>
      </w:pPr>
      <w:bookmarkStart w:id="306" w:name="_Toc24005"/>
      <w:r>
        <w:rPr>
          <w:rFonts w:hint="eastAsia"/>
          <w:b/>
          <w:bCs/>
          <w:sz w:val="24"/>
          <w:szCs w:val="24"/>
          <w:lang w:eastAsia="zh-CN"/>
        </w:rPr>
        <w:t>7.3 中标通知</w:t>
      </w:r>
      <w:bookmarkEnd w:id="306"/>
    </w:p>
    <w:p>
      <w:pPr>
        <w:pStyle w:val="5"/>
        <w:spacing w:line="360" w:lineRule="auto"/>
        <w:ind w:left="0" w:firstLine="480" w:firstLineChars="200"/>
        <w:rPr>
          <w:sz w:val="24"/>
          <w:szCs w:val="24"/>
          <w:lang w:eastAsia="zh-CN"/>
        </w:rPr>
      </w:pPr>
      <w:bookmarkStart w:id="307" w:name="_Toc25616"/>
      <w:r>
        <w:rPr>
          <w:rFonts w:hint="eastAsia"/>
          <w:sz w:val="24"/>
          <w:szCs w:val="24"/>
          <w:lang w:eastAsia="zh-CN"/>
        </w:rPr>
        <w:t>在本章第 3.3 款规定的投标有效期内，招标人以书面形式向中标人发出中标通知书。</w:t>
      </w:r>
      <w:bookmarkEnd w:id="307"/>
    </w:p>
    <w:p>
      <w:pPr>
        <w:pStyle w:val="5"/>
        <w:spacing w:line="360" w:lineRule="auto"/>
        <w:ind w:left="0"/>
        <w:rPr>
          <w:b/>
          <w:bCs/>
          <w:sz w:val="24"/>
          <w:szCs w:val="24"/>
          <w:lang w:eastAsia="zh-CN"/>
        </w:rPr>
      </w:pPr>
      <w:bookmarkStart w:id="308" w:name="_Toc11227"/>
      <w:r>
        <w:rPr>
          <w:rFonts w:hint="eastAsia"/>
          <w:b/>
          <w:bCs/>
          <w:sz w:val="24"/>
          <w:szCs w:val="24"/>
          <w:lang w:eastAsia="zh-CN"/>
        </w:rPr>
        <w:t>7.4 履约保证金</w:t>
      </w:r>
      <w:bookmarkEnd w:id="308"/>
    </w:p>
    <w:p>
      <w:pPr>
        <w:pStyle w:val="5"/>
        <w:spacing w:line="360" w:lineRule="auto"/>
        <w:ind w:left="0" w:right="0"/>
        <w:jc w:val="both"/>
        <w:rPr>
          <w:sz w:val="24"/>
          <w:szCs w:val="24"/>
          <w:lang w:eastAsia="zh-CN"/>
        </w:rPr>
      </w:pPr>
      <w:bookmarkStart w:id="309" w:name="_Toc27169"/>
      <w:r>
        <w:rPr>
          <w:rFonts w:hint="eastAsia"/>
          <w:sz w:val="24"/>
          <w:szCs w:val="24"/>
          <w:lang w:eastAsia="zh-CN"/>
        </w:rPr>
        <w:t>7.4.1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bookmarkEnd w:id="309"/>
    </w:p>
    <w:p>
      <w:pPr>
        <w:pStyle w:val="5"/>
        <w:spacing w:line="360" w:lineRule="auto"/>
        <w:ind w:left="0"/>
        <w:jc w:val="both"/>
        <w:rPr>
          <w:sz w:val="24"/>
          <w:szCs w:val="24"/>
          <w:lang w:eastAsia="zh-CN"/>
        </w:rPr>
      </w:pPr>
      <w:bookmarkStart w:id="310" w:name="_Toc15690"/>
      <w:r>
        <w:rPr>
          <w:rFonts w:hint="eastAsia"/>
          <w:sz w:val="24"/>
          <w:szCs w:val="24"/>
          <w:lang w:eastAsia="zh-CN"/>
        </w:rPr>
        <w:t>7.4.2 中标人不能按本章第 7.4.1 项要求提交履约保证金的，视为放弃中标，其投标保证金不予退还，给招标人造成的损失超过投标保证金数额的，中标人还应当对超过部分予以赔偿。</w:t>
      </w:r>
      <w:bookmarkEnd w:id="310"/>
    </w:p>
    <w:p>
      <w:pPr>
        <w:pStyle w:val="5"/>
        <w:spacing w:line="360" w:lineRule="auto"/>
        <w:ind w:left="0"/>
        <w:rPr>
          <w:b/>
          <w:bCs/>
          <w:sz w:val="24"/>
          <w:szCs w:val="24"/>
          <w:lang w:eastAsia="zh-CN"/>
        </w:rPr>
      </w:pPr>
      <w:bookmarkStart w:id="311" w:name="_Toc27920"/>
      <w:r>
        <w:rPr>
          <w:rFonts w:hint="eastAsia"/>
          <w:b/>
          <w:bCs/>
          <w:sz w:val="24"/>
          <w:szCs w:val="24"/>
          <w:lang w:eastAsia="zh-CN"/>
        </w:rPr>
        <w:t>7.5  签订合同</w:t>
      </w:r>
      <w:bookmarkEnd w:id="311"/>
    </w:p>
    <w:p>
      <w:pPr>
        <w:pStyle w:val="5"/>
        <w:spacing w:line="360" w:lineRule="auto"/>
        <w:ind w:left="0" w:right="0"/>
        <w:jc w:val="both"/>
        <w:rPr>
          <w:sz w:val="24"/>
          <w:szCs w:val="24"/>
          <w:lang w:eastAsia="zh-CN"/>
        </w:rPr>
      </w:pPr>
      <w:bookmarkStart w:id="312" w:name="_Toc10352"/>
      <w:r>
        <w:rPr>
          <w:rFonts w:hint="eastAsia"/>
          <w:sz w:val="24"/>
          <w:szCs w:val="24"/>
          <w:lang w:eastAsia="zh-CN"/>
        </w:rPr>
        <w:t>7.5.1 招标人和中标人应当在中标通知书发出之日起</w:t>
      </w:r>
      <w:r>
        <w:rPr>
          <w:sz w:val="24"/>
          <w:szCs w:val="24"/>
          <w:lang w:eastAsia="zh-CN"/>
        </w:rPr>
        <w:t>1</w:t>
      </w:r>
      <w:r>
        <w:rPr>
          <w:rFonts w:hint="eastAsia"/>
          <w:sz w:val="24"/>
          <w:szCs w:val="24"/>
          <w:lang w:eastAsia="zh-CN"/>
        </w:rPr>
        <w:t>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bookmarkEnd w:id="312"/>
    </w:p>
    <w:p>
      <w:pPr>
        <w:pStyle w:val="5"/>
        <w:spacing w:line="360" w:lineRule="auto"/>
        <w:ind w:left="0" w:right="0"/>
        <w:rPr>
          <w:sz w:val="24"/>
          <w:szCs w:val="24"/>
          <w:lang w:eastAsia="zh-CN"/>
        </w:rPr>
      </w:pPr>
      <w:bookmarkStart w:id="313" w:name="_Toc741"/>
      <w:r>
        <w:rPr>
          <w:rFonts w:hint="eastAsia"/>
          <w:sz w:val="24"/>
          <w:szCs w:val="24"/>
          <w:lang w:eastAsia="zh-CN"/>
        </w:rPr>
        <w:t>7.5.2 发出中标通知书后，招标人无正当理由拒签合同，或者在签订合同时向中标人提出附加条件的，招标人向中标人退还投标保证金。</w:t>
      </w:r>
      <w:bookmarkEnd w:id="313"/>
    </w:p>
    <w:p>
      <w:pPr>
        <w:pStyle w:val="5"/>
        <w:spacing w:line="360" w:lineRule="auto"/>
        <w:ind w:left="0" w:right="0"/>
        <w:rPr>
          <w:sz w:val="24"/>
          <w:szCs w:val="24"/>
          <w:lang w:eastAsia="zh-CN"/>
        </w:rPr>
      </w:pPr>
      <w:bookmarkStart w:id="314" w:name="_Toc18358"/>
      <w:r>
        <w:rPr>
          <w:rFonts w:hint="eastAsia"/>
          <w:sz w:val="24"/>
          <w:szCs w:val="24"/>
          <w:lang w:eastAsia="zh-CN"/>
        </w:rPr>
        <w:t>7.5.3 联合体中标的，联合体各方应当共同与招标人签订合同，就中标项目向招标人承担连带责任。</w:t>
      </w:r>
      <w:bookmarkEnd w:id="314"/>
    </w:p>
    <w:p>
      <w:pPr>
        <w:pStyle w:val="4"/>
        <w:spacing w:before="78"/>
        <w:ind w:left="0" w:right="0"/>
        <w:jc w:val="both"/>
        <w:rPr>
          <w:rFonts w:ascii="宋体" w:hAnsi="宋体" w:eastAsia="宋体" w:cs="宋体"/>
          <w:sz w:val="28"/>
          <w:szCs w:val="28"/>
          <w:lang w:eastAsia="zh-CN"/>
        </w:rPr>
      </w:pPr>
      <w:bookmarkStart w:id="315" w:name="_Toc20200"/>
      <w:bookmarkStart w:id="316" w:name="_Toc17605"/>
      <w:bookmarkStart w:id="317" w:name="_Toc17781"/>
      <w:bookmarkStart w:id="318" w:name="_Toc26120"/>
      <w:bookmarkStart w:id="319" w:name="_Toc10507"/>
      <w:r>
        <w:rPr>
          <w:rFonts w:hint="eastAsia" w:ascii="宋体" w:hAnsi="宋体" w:eastAsia="宋体" w:cs="宋体"/>
          <w:sz w:val="28"/>
          <w:szCs w:val="28"/>
          <w:lang w:eastAsia="zh-CN"/>
        </w:rPr>
        <w:t>8.纪律和监督</w:t>
      </w:r>
      <w:bookmarkEnd w:id="315"/>
      <w:bookmarkEnd w:id="316"/>
      <w:bookmarkEnd w:id="317"/>
      <w:bookmarkEnd w:id="318"/>
      <w:bookmarkEnd w:id="319"/>
    </w:p>
    <w:p>
      <w:pPr>
        <w:pStyle w:val="6"/>
        <w:rPr>
          <w:b/>
          <w:sz w:val="24"/>
          <w:szCs w:val="24"/>
          <w:lang w:eastAsia="zh-CN"/>
        </w:rPr>
      </w:pPr>
    </w:p>
    <w:p>
      <w:pPr>
        <w:pStyle w:val="5"/>
        <w:spacing w:line="360" w:lineRule="auto"/>
        <w:ind w:left="0"/>
        <w:rPr>
          <w:b/>
          <w:bCs/>
          <w:sz w:val="24"/>
          <w:szCs w:val="24"/>
          <w:lang w:eastAsia="zh-CN"/>
        </w:rPr>
      </w:pPr>
      <w:bookmarkStart w:id="320" w:name="_Toc470"/>
      <w:r>
        <w:rPr>
          <w:rFonts w:hint="eastAsia"/>
          <w:b/>
          <w:bCs/>
          <w:sz w:val="24"/>
          <w:szCs w:val="24"/>
          <w:lang w:eastAsia="zh-CN"/>
        </w:rPr>
        <w:t>8.1 对招标人的纪律要求</w:t>
      </w:r>
      <w:bookmarkEnd w:id="320"/>
    </w:p>
    <w:p>
      <w:pPr>
        <w:pStyle w:val="5"/>
        <w:spacing w:line="360" w:lineRule="auto"/>
        <w:ind w:left="0" w:firstLine="480" w:firstLineChars="200"/>
        <w:rPr>
          <w:sz w:val="24"/>
          <w:szCs w:val="24"/>
          <w:lang w:eastAsia="zh-CN"/>
        </w:rPr>
      </w:pPr>
      <w:bookmarkStart w:id="321" w:name="_Toc29483"/>
      <w:r>
        <w:rPr>
          <w:rFonts w:hint="eastAsia"/>
          <w:sz w:val="24"/>
          <w:szCs w:val="24"/>
          <w:lang w:eastAsia="zh-CN"/>
        </w:rPr>
        <w:t>招标人不得泄露招标投标活动中应当保密的情况和资料，不得与投标人串通损害公司利益。</w:t>
      </w:r>
      <w:bookmarkEnd w:id="321"/>
    </w:p>
    <w:p>
      <w:pPr>
        <w:pStyle w:val="5"/>
        <w:spacing w:line="360" w:lineRule="auto"/>
        <w:ind w:left="0"/>
        <w:rPr>
          <w:b/>
          <w:bCs/>
          <w:sz w:val="24"/>
          <w:szCs w:val="24"/>
          <w:lang w:eastAsia="zh-CN"/>
        </w:rPr>
      </w:pPr>
      <w:bookmarkStart w:id="322" w:name="_Toc5564"/>
      <w:r>
        <w:rPr>
          <w:rFonts w:hint="eastAsia"/>
          <w:b/>
          <w:bCs/>
          <w:sz w:val="24"/>
          <w:szCs w:val="24"/>
          <w:lang w:eastAsia="zh-CN"/>
        </w:rPr>
        <w:t>8.2 对投标人的纪律要求</w:t>
      </w:r>
      <w:bookmarkEnd w:id="322"/>
    </w:p>
    <w:p>
      <w:pPr>
        <w:pStyle w:val="5"/>
        <w:spacing w:line="360" w:lineRule="auto"/>
        <w:ind w:left="0" w:firstLine="480" w:firstLineChars="200"/>
        <w:rPr>
          <w:sz w:val="24"/>
          <w:szCs w:val="24"/>
          <w:lang w:eastAsia="zh-CN"/>
        </w:rPr>
      </w:pPr>
      <w:bookmarkStart w:id="323" w:name="_Toc19340"/>
      <w:r>
        <w:rPr>
          <w:rFonts w:hint="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bookmarkEnd w:id="323"/>
    </w:p>
    <w:p>
      <w:pPr>
        <w:pStyle w:val="5"/>
        <w:spacing w:line="360" w:lineRule="auto"/>
        <w:ind w:left="0"/>
        <w:rPr>
          <w:b/>
          <w:bCs/>
          <w:sz w:val="24"/>
          <w:szCs w:val="24"/>
          <w:lang w:eastAsia="zh-CN"/>
        </w:rPr>
      </w:pPr>
      <w:bookmarkStart w:id="324" w:name="_Toc3583"/>
      <w:r>
        <w:rPr>
          <w:rFonts w:hint="eastAsia"/>
          <w:b/>
          <w:bCs/>
          <w:sz w:val="24"/>
          <w:szCs w:val="24"/>
          <w:lang w:eastAsia="zh-CN"/>
        </w:rPr>
        <w:t>8.3 对评标委员会成员的纪律要求</w:t>
      </w:r>
      <w:bookmarkEnd w:id="324"/>
    </w:p>
    <w:p>
      <w:pPr>
        <w:pStyle w:val="5"/>
        <w:spacing w:line="360" w:lineRule="auto"/>
        <w:ind w:left="0" w:firstLine="480" w:firstLineChars="200"/>
        <w:jc w:val="both"/>
        <w:rPr>
          <w:sz w:val="24"/>
          <w:szCs w:val="24"/>
          <w:lang w:eastAsia="zh-CN"/>
        </w:rPr>
      </w:pPr>
      <w:bookmarkStart w:id="325" w:name="_Toc9645"/>
      <w:r>
        <w:rPr>
          <w:rFonts w:hint="eastAsia"/>
          <w:sz w:val="24"/>
          <w:szCs w:val="24"/>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End w:id="325"/>
    </w:p>
    <w:p>
      <w:pPr>
        <w:pStyle w:val="5"/>
        <w:spacing w:line="360" w:lineRule="auto"/>
        <w:ind w:left="0"/>
        <w:rPr>
          <w:b/>
          <w:bCs/>
          <w:sz w:val="24"/>
          <w:szCs w:val="24"/>
          <w:lang w:eastAsia="zh-CN"/>
        </w:rPr>
      </w:pPr>
      <w:bookmarkStart w:id="326" w:name="_Toc24959"/>
      <w:r>
        <w:rPr>
          <w:rFonts w:hint="eastAsia"/>
          <w:b/>
          <w:bCs/>
          <w:sz w:val="24"/>
          <w:szCs w:val="24"/>
          <w:lang w:eastAsia="zh-CN"/>
        </w:rPr>
        <w:t>8.4 对与评标活动有关的工作人员的纪律要求</w:t>
      </w:r>
      <w:bookmarkEnd w:id="326"/>
    </w:p>
    <w:p>
      <w:pPr>
        <w:pStyle w:val="5"/>
        <w:spacing w:line="360" w:lineRule="auto"/>
        <w:ind w:left="0" w:firstLine="480" w:firstLineChars="200"/>
        <w:rPr>
          <w:sz w:val="24"/>
          <w:szCs w:val="24"/>
          <w:lang w:eastAsia="zh-CN"/>
        </w:rPr>
      </w:pPr>
      <w:bookmarkStart w:id="327" w:name="_Toc1450"/>
      <w:r>
        <w:rPr>
          <w:rFonts w:hint="eastAsia"/>
          <w:sz w:val="24"/>
          <w:szCs w:val="24"/>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327"/>
    </w:p>
    <w:p>
      <w:pPr>
        <w:pStyle w:val="5"/>
        <w:spacing w:line="360" w:lineRule="auto"/>
        <w:ind w:left="0"/>
        <w:rPr>
          <w:b/>
          <w:bCs/>
          <w:sz w:val="24"/>
          <w:szCs w:val="24"/>
          <w:lang w:eastAsia="zh-CN"/>
        </w:rPr>
      </w:pPr>
      <w:bookmarkStart w:id="328" w:name="_Toc12724"/>
      <w:r>
        <w:rPr>
          <w:rFonts w:hint="eastAsia"/>
          <w:b/>
          <w:bCs/>
          <w:sz w:val="24"/>
          <w:szCs w:val="24"/>
          <w:lang w:eastAsia="zh-CN"/>
        </w:rPr>
        <w:t>8.5 投诉</w:t>
      </w:r>
      <w:bookmarkEnd w:id="328"/>
    </w:p>
    <w:p>
      <w:pPr>
        <w:pStyle w:val="5"/>
        <w:spacing w:line="360" w:lineRule="auto"/>
        <w:ind w:left="0"/>
        <w:jc w:val="both"/>
        <w:rPr>
          <w:sz w:val="24"/>
          <w:szCs w:val="24"/>
          <w:lang w:eastAsia="zh-CN"/>
        </w:rPr>
      </w:pPr>
      <w:bookmarkStart w:id="329" w:name="_Toc17824"/>
      <w:r>
        <w:rPr>
          <w:rFonts w:hint="eastAsia"/>
          <w:sz w:val="24"/>
          <w:szCs w:val="24"/>
          <w:lang w:eastAsia="zh-CN"/>
        </w:rPr>
        <w:t>8.5.1 投标人或者其他利害关系人认为招标投标活动不符合法律、行政法规规定的，可以自知道或者应当知道之日起10日内向监督部门投诉。投诉应当有明确的请求和必要的证明材料。</w:t>
      </w:r>
      <w:bookmarkEnd w:id="329"/>
    </w:p>
    <w:p>
      <w:pPr>
        <w:pStyle w:val="5"/>
        <w:spacing w:line="360" w:lineRule="auto"/>
        <w:ind w:left="0"/>
        <w:jc w:val="both"/>
        <w:rPr>
          <w:sz w:val="24"/>
          <w:szCs w:val="24"/>
          <w:lang w:eastAsia="zh-CN"/>
        </w:rPr>
      </w:pPr>
      <w:bookmarkStart w:id="330" w:name="_Toc23727"/>
      <w:r>
        <w:rPr>
          <w:rFonts w:hint="eastAsia"/>
          <w:sz w:val="24"/>
          <w:szCs w:val="24"/>
          <w:lang w:eastAsia="zh-CN"/>
        </w:rPr>
        <w:t>8.5.2 投标人或者其他利害关系人对招标文件、开标和评标结果提出投诉的，应当按照投标人须知第2.4款、第5.3款和第7.2款的规定先向招标人提出异议。异议答复期间不计算在第8.5.项规定的期限内。</w:t>
      </w:r>
      <w:bookmarkEnd w:id="330"/>
    </w:p>
    <w:p>
      <w:pPr>
        <w:pStyle w:val="4"/>
        <w:spacing w:before="157"/>
        <w:ind w:left="0"/>
        <w:rPr>
          <w:rFonts w:ascii="宋体" w:hAnsi="宋体" w:eastAsia="宋体" w:cs="宋体"/>
          <w:sz w:val="28"/>
          <w:szCs w:val="28"/>
          <w:lang w:eastAsia="zh-CN"/>
        </w:rPr>
      </w:pPr>
      <w:bookmarkStart w:id="331" w:name="_Toc2776"/>
      <w:bookmarkStart w:id="332" w:name="_Toc2010"/>
      <w:bookmarkStart w:id="333" w:name="_Toc18270"/>
      <w:bookmarkStart w:id="334" w:name="_Toc12754"/>
      <w:bookmarkStart w:id="335" w:name="_Toc27745"/>
      <w:r>
        <w:rPr>
          <w:rFonts w:hint="eastAsia" w:ascii="宋体" w:hAnsi="宋体" w:eastAsia="宋体" w:cs="宋体"/>
          <w:sz w:val="28"/>
          <w:szCs w:val="28"/>
          <w:lang w:eastAsia="zh-CN"/>
        </w:rPr>
        <w:t>9. 是否采用电子招标投标</w:t>
      </w:r>
      <w:bookmarkEnd w:id="331"/>
      <w:bookmarkEnd w:id="332"/>
      <w:bookmarkEnd w:id="333"/>
      <w:bookmarkEnd w:id="334"/>
      <w:bookmarkEnd w:id="335"/>
    </w:p>
    <w:p>
      <w:pPr>
        <w:pStyle w:val="4"/>
        <w:spacing w:before="157" w:line="360" w:lineRule="auto"/>
        <w:ind w:left="0" w:right="0" w:firstLine="360" w:firstLineChars="150"/>
        <w:rPr>
          <w:rFonts w:ascii="宋体" w:hAnsi="宋体" w:eastAsia="宋体" w:cs="宋体"/>
          <w:b w:val="0"/>
          <w:bCs w:val="0"/>
          <w:sz w:val="24"/>
          <w:szCs w:val="24"/>
          <w:lang w:eastAsia="zh-CN"/>
        </w:rPr>
      </w:pPr>
      <w:bookmarkStart w:id="336" w:name="_Toc8742"/>
      <w:bookmarkStart w:id="337" w:name="_Toc21638"/>
      <w:bookmarkStart w:id="338" w:name="_Toc29544"/>
      <w:bookmarkStart w:id="339" w:name="_Toc9626"/>
      <w:bookmarkStart w:id="340" w:name="_Toc22759"/>
      <w:r>
        <w:rPr>
          <w:rFonts w:hint="eastAsia" w:ascii="宋体" w:hAnsi="宋体" w:eastAsia="宋体" w:cs="宋体"/>
          <w:b w:val="0"/>
          <w:bCs w:val="0"/>
          <w:sz w:val="24"/>
          <w:szCs w:val="24"/>
          <w:lang w:eastAsia="zh-CN"/>
        </w:rPr>
        <w:t>本招标项目是否采用电子招标投标方式，见投标人须知前附表。</w:t>
      </w:r>
      <w:bookmarkEnd w:id="336"/>
      <w:bookmarkEnd w:id="337"/>
      <w:bookmarkEnd w:id="338"/>
      <w:bookmarkEnd w:id="339"/>
      <w:bookmarkEnd w:id="340"/>
    </w:p>
    <w:p>
      <w:pPr>
        <w:pStyle w:val="4"/>
        <w:spacing w:before="157"/>
        <w:ind w:left="0"/>
        <w:rPr>
          <w:rFonts w:ascii="宋体" w:hAnsi="宋体" w:eastAsia="宋体" w:cs="宋体"/>
          <w:sz w:val="28"/>
          <w:szCs w:val="28"/>
          <w:lang w:eastAsia="zh-CN"/>
        </w:rPr>
      </w:pPr>
      <w:bookmarkStart w:id="341" w:name="_Toc7873"/>
      <w:bookmarkStart w:id="342" w:name="_Toc14768"/>
      <w:bookmarkStart w:id="343" w:name="_Toc28422"/>
      <w:bookmarkStart w:id="344" w:name="_Toc32410"/>
      <w:bookmarkStart w:id="345" w:name="_Toc12789"/>
      <w:r>
        <w:rPr>
          <w:rFonts w:hint="eastAsia" w:ascii="宋体" w:hAnsi="宋体" w:eastAsia="宋体" w:cs="宋体"/>
          <w:sz w:val="28"/>
          <w:szCs w:val="28"/>
          <w:lang w:eastAsia="zh-CN"/>
        </w:rPr>
        <w:t>10. 需要补充的其他内容</w:t>
      </w:r>
      <w:bookmarkEnd w:id="341"/>
      <w:bookmarkEnd w:id="342"/>
      <w:bookmarkEnd w:id="343"/>
      <w:bookmarkEnd w:id="344"/>
      <w:bookmarkEnd w:id="345"/>
    </w:p>
    <w:p>
      <w:pPr>
        <w:pStyle w:val="4"/>
        <w:spacing w:before="157"/>
        <w:ind w:left="0" w:firstLine="360" w:firstLineChars="150"/>
        <w:rPr>
          <w:sz w:val="24"/>
          <w:szCs w:val="24"/>
          <w:lang w:eastAsia="zh-CN"/>
        </w:rPr>
        <w:sectPr>
          <w:headerReference r:id="rId3" w:type="default"/>
          <w:footerReference r:id="rId4" w:type="default"/>
          <w:pgSz w:w="12240" w:h="15840"/>
          <w:pgMar w:top="1500" w:right="1680" w:bottom="1120" w:left="1700" w:header="0" w:footer="921" w:gutter="0"/>
          <w:pgBorders>
            <w:top w:val="none" w:sz="0" w:space="0"/>
            <w:left w:val="none" w:sz="0" w:space="0"/>
            <w:bottom w:val="none" w:sz="0" w:space="0"/>
            <w:right w:val="none" w:sz="0" w:space="0"/>
          </w:pgBorders>
          <w:pgNumType w:start="1"/>
          <w:cols w:space="720" w:num="1"/>
        </w:sectPr>
      </w:pPr>
      <w:bookmarkStart w:id="346" w:name="_Toc28761"/>
      <w:bookmarkStart w:id="347" w:name="_Toc6785"/>
      <w:bookmarkStart w:id="348" w:name="_Toc9219"/>
      <w:bookmarkStart w:id="349" w:name="_Toc198"/>
      <w:bookmarkStart w:id="350" w:name="_Toc8444"/>
      <w:r>
        <w:rPr>
          <w:rFonts w:hint="eastAsia" w:ascii="宋体" w:hAnsi="宋体" w:eastAsia="宋体" w:cs="宋体"/>
          <w:b w:val="0"/>
          <w:bCs w:val="0"/>
          <w:sz w:val="24"/>
          <w:szCs w:val="24"/>
          <w:lang w:eastAsia="zh-CN"/>
        </w:rPr>
        <w:t>需要补充的其他内容：见投标人须知前附表。</w:t>
      </w:r>
      <w:bookmarkEnd w:id="346"/>
      <w:bookmarkEnd w:id="347"/>
      <w:bookmarkEnd w:id="348"/>
      <w:bookmarkEnd w:id="349"/>
      <w:bookmarkEnd w:id="350"/>
    </w:p>
    <w:p>
      <w:pPr>
        <w:pStyle w:val="26"/>
        <w:keepNext w:val="0"/>
        <w:keepLines w:val="0"/>
        <w:pageBreakBefore w:val="0"/>
        <w:tabs>
          <w:tab w:val="left" w:pos="0"/>
        </w:tabs>
        <w:kinsoku/>
        <w:wordWrap/>
        <w:overflowPunct/>
        <w:topLinePunct w:val="0"/>
        <w:autoSpaceDE/>
        <w:autoSpaceDN/>
        <w:bidi w:val="0"/>
        <w:adjustRightInd/>
        <w:snapToGrid/>
        <w:jc w:val="center"/>
        <w:textAlignment w:val="auto"/>
        <w:outlineLvl w:val="9"/>
        <w:rPr>
          <w:rStyle w:val="16"/>
          <w:rFonts w:asciiTheme="majorEastAsia" w:hAnsiTheme="majorEastAsia" w:eastAsiaTheme="majorEastAsia"/>
          <w:b/>
          <w:color w:val="auto"/>
          <w:sz w:val="32"/>
          <w:szCs w:val="32"/>
          <w:highlight w:val="white"/>
        </w:rPr>
      </w:pPr>
      <w:bookmarkStart w:id="351" w:name="_bookmark79"/>
      <w:bookmarkEnd w:id="351"/>
      <w:bookmarkStart w:id="352" w:name="_bookmark77"/>
      <w:bookmarkEnd w:id="352"/>
      <w:bookmarkStart w:id="353" w:name="_bookmark78"/>
      <w:bookmarkEnd w:id="353"/>
      <w:bookmarkStart w:id="354" w:name="_bookmark80"/>
      <w:bookmarkEnd w:id="354"/>
      <w:bookmarkStart w:id="355" w:name="_bookmark76"/>
      <w:bookmarkEnd w:id="355"/>
      <w:bookmarkStart w:id="356" w:name="_bookmark75"/>
      <w:bookmarkEnd w:id="356"/>
    </w:p>
    <w:p>
      <w:pPr>
        <w:pStyle w:val="30"/>
        <w:ind w:firstLine="0" w:firstLineChars="0"/>
        <w:jc w:val="center"/>
        <w:outlineLvl w:val="0"/>
        <w:rPr>
          <w:rStyle w:val="16"/>
          <w:rFonts w:ascii="宋体" w:hAnsi="宋体"/>
          <w:b/>
          <w:sz w:val="44"/>
          <w:szCs w:val="44"/>
        </w:rPr>
      </w:pPr>
      <w:bookmarkStart w:id="357" w:name="_Toc256000008"/>
      <w:bookmarkStart w:id="358" w:name="_Toc256000002"/>
      <w:bookmarkStart w:id="359" w:name="_Toc256000014"/>
      <w:r>
        <w:rPr>
          <w:rStyle w:val="16"/>
          <w:rFonts w:hint="eastAsia" w:ascii="宋体" w:hAnsi="宋体"/>
          <w:b/>
          <w:sz w:val="44"/>
          <w:szCs w:val="44"/>
          <w:highlight w:val="white"/>
        </w:rPr>
        <w:t xml:space="preserve">第三章 </w:t>
      </w:r>
      <w:r>
        <w:rPr>
          <w:rStyle w:val="16"/>
          <w:rFonts w:ascii="宋体" w:hAnsi="宋体"/>
          <w:b/>
          <w:sz w:val="44"/>
          <w:szCs w:val="44"/>
          <w:highlight w:val="white"/>
        </w:rPr>
        <w:t>评标办法</w:t>
      </w:r>
      <w:bookmarkEnd w:id="357"/>
      <w:bookmarkEnd w:id="358"/>
      <w:bookmarkEnd w:id="359"/>
    </w:p>
    <w:p>
      <w:pPr>
        <w:pStyle w:val="32"/>
        <w:spacing w:line="360" w:lineRule="auto"/>
        <w:jc w:val="center"/>
        <w:rPr>
          <w:rStyle w:val="16"/>
          <w:rFonts w:ascii="宋体" w:hAnsi="宋体"/>
          <w:b/>
          <w:sz w:val="32"/>
          <w:szCs w:val="32"/>
          <w:highlight w:val="white"/>
        </w:rPr>
      </w:pPr>
      <w:r>
        <w:rPr>
          <w:rStyle w:val="16"/>
          <w:rFonts w:hint="eastAsia" w:ascii="宋体" w:hAnsi="宋体"/>
          <w:b/>
          <w:sz w:val="32"/>
          <w:szCs w:val="32"/>
          <w:highlight w:val="white"/>
        </w:rPr>
        <w:t>评标办法前附表</w:t>
      </w:r>
    </w:p>
    <w:p>
      <w:pPr>
        <w:pStyle w:val="34"/>
        <w:spacing w:line="360" w:lineRule="auto"/>
        <w:rPr>
          <w:rStyle w:val="16"/>
          <w:rFonts w:ascii="宋体" w:hAnsi="宋体" w:eastAsia="宋体" w:cs="宋体"/>
        </w:rPr>
      </w:pPr>
      <w:r>
        <w:rPr>
          <w:rStyle w:val="16"/>
          <w:rFonts w:ascii="宋体" w:hAnsi="宋体" w:eastAsia="宋体" w:cs="宋体"/>
        </w:rPr>
        <w:t>符合性评审表：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5360"/>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序号</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评审标准</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说明</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是否关联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1</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left"/>
              <w:rPr>
                <w:rStyle w:val="16"/>
                <w:rFonts w:ascii="宋体" w:hAnsi="宋体" w:eastAsia="宋体" w:cs="宋体"/>
                <w:b w:val="0"/>
                <w:sz w:val="21"/>
              </w:rPr>
            </w:pPr>
            <w:r>
              <w:rPr>
                <w:rStyle w:val="16"/>
                <w:rFonts w:ascii="宋体" w:hAnsi="宋体" w:eastAsia="宋体" w:cs="宋体"/>
                <w:b w:val="0"/>
                <w:sz w:val="21"/>
              </w:rPr>
              <w:t>投标函</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2</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left"/>
              <w:rPr>
                <w:rStyle w:val="16"/>
                <w:rFonts w:ascii="宋体" w:hAnsi="宋体" w:eastAsia="宋体" w:cs="宋体"/>
                <w:b w:val="0"/>
                <w:sz w:val="21"/>
              </w:rPr>
            </w:pPr>
            <w:r>
              <w:rPr>
                <w:rStyle w:val="16"/>
                <w:rFonts w:ascii="宋体" w:hAnsi="宋体" w:eastAsia="宋体" w:cs="宋体"/>
                <w:b w:val="0"/>
                <w:sz w:val="21"/>
              </w:rPr>
              <w:t>投标保证金</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3</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left"/>
              <w:rPr>
                <w:rStyle w:val="16"/>
                <w:rFonts w:ascii="宋体" w:hAnsi="宋体" w:eastAsia="宋体" w:cs="宋体"/>
                <w:b w:val="0"/>
                <w:sz w:val="21"/>
              </w:rPr>
            </w:pPr>
            <w:r>
              <w:rPr>
                <w:rStyle w:val="16"/>
                <w:rFonts w:ascii="宋体" w:hAnsi="宋体" w:eastAsia="宋体" w:cs="宋体"/>
                <w:b w:val="0"/>
                <w:sz w:val="21"/>
              </w:rPr>
              <w:t>资格证明文件</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4"/>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bl>
    <w:p>
      <w:pPr>
        <w:pStyle w:val="34"/>
        <w:spacing w:line="360" w:lineRule="auto"/>
        <w:jc w:val="left"/>
        <w:rPr>
          <w:rStyle w:val="16"/>
          <w:rFonts w:ascii="宋体" w:hAnsi="宋体" w:eastAsia="宋体" w:cs="宋体"/>
          <w:sz w:val="21"/>
        </w:rPr>
      </w:pPr>
      <w:r>
        <w:rPr>
          <w:rStyle w:val="16"/>
          <w:rFonts w:ascii="宋体" w:hAnsi="宋体" w:eastAsia="宋体" w:cs="宋体"/>
          <w:sz w:val="21"/>
        </w:rPr>
        <w:t>说明：是否关联指是否需要投标人关联评审点到投标文件具体章节。</w:t>
      </w:r>
    </w:p>
    <w:p>
      <w:pPr>
        <w:pStyle w:val="32"/>
        <w:spacing w:line="360" w:lineRule="auto"/>
        <w:jc w:val="left"/>
        <w:rPr>
          <w:rStyle w:val="16"/>
          <w:rFonts w:ascii="宋体" w:hAnsi="宋体"/>
          <w:b/>
          <w:color w:val="FFFFFF"/>
          <w:sz w:val="32"/>
          <w:szCs w:val="32"/>
          <w:highlight w:val="darkCyan"/>
        </w:rPr>
      </w:pPr>
      <w:bookmarkStart w:id="360" w:name="EB4ab3104a80c5458c9465305c00689bf6"/>
      <w:r>
        <w:rPr>
          <w:rStyle w:val="16"/>
          <w:rFonts w:hint="eastAsia" w:ascii="宋体" w:hAnsi="宋体"/>
          <w:b/>
          <w:color w:val="000000"/>
          <w:sz w:val="32"/>
          <w:szCs w:val="32"/>
          <w:highlight w:val="white"/>
        </w:rPr>
        <w:t xml:space="preserve"> </w:t>
      </w:r>
      <w:bookmarkEnd w:id="360"/>
    </w:p>
    <w:p>
      <w:pPr>
        <w:pStyle w:val="35"/>
        <w:spacing w:line="360" w:lineRule="auto"/>
        <w:rPr>
          <w:rStyle w:val="16"/>
          <w:rFonts w:ascii="宋体" w:hAnsi="宋体" w:eastAsia="宋体" w:cs="宋体"/>
        </w:rPr>
      </w:pPr>
      <w:r>
        <w:rPr>
          <w:rStyle w:val="16"/>
          <w:rFonts w:ascii="宋体" w:hAnsi="宋体" w:eastAsia="宋体" w:cs="宋体"/>
        </w:rPr>
        <w:t>商务主要评审表：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5360"/>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序号</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评审标准</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说明</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是否关联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投标人的合格性（按投标人须知2.2条款）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2</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投标人对投标文件授权的有效性</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3</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投标保证金满足招标文件要求</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4</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投标有效期满足招标文件要求</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5</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知识产权承诺书满足招标文件要求</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6</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无关键货物缺漏</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7</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报价表满足招标文件要求</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8</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投标价不低于成本价</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9</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投标报价不超过单价最高限价</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10</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不同投标人文件制作机器码或文件创建标识码相同的，评委会应否决其投标，采用宝华招标公用计算机投标的除外</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11</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投标人不存在“虚假投标，提供的投标文件与事实不符；或在澄清过程中虚假澄清，提供的澄清文件与事实不符”的情况</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12</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投标人不存在“开标后提出降价或抬价或利用澄清机会实质性变更投标价”的情况</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13</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投标人未被国家企业信用信息公示系统(www.gsxt.gov.cn)列入严重违法失信企业名单</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14</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投标人未被“信用中国”网站(www.creditchina.gov.cn)列入失信被执行人名单</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15</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投标人须为法人或其他组织</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16</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本项目不接受联合体投标</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17</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对合同模板中的付款方式和付款期限不允许偏离</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18</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交货时间不允许负偏离</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19</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left"/>
              <w:rPr>
                <w:rStyle w:val="16"/>
                <w:rFonts w:ascii="宋体" w:hAnsi="宋体" w:eastAsia="宋体" w:cs="宋体"/>
                <w:b w:val="0"/>
                <w:sz w:val="21"/>
              </w:rPr>
            </w:pPr>
            <w:r>
              <w:rPr>
                <w:rStyle w:val="16"/>
                <w:rFonts w:ascii="宋体" w:hAnsi="宋体" w:eastAsia="宋体" w:cs="宋体"/>
                <w:b w:val="0"/>
                <w:sz w:val="21"/>
              </w:rPr>
              <w:t>投标文件符合招标文件和法律法规中规定的其它实质性商务条款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5"/>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bl>
    <w:p>
      <w:pPr>
        <w:pStyle w:val="35"/>
        <w:spacing w:line="360" w:lineRule="auto"/>
        <w:jc w:val="left"/>
        <w:rPr>
          <w:rStyle w:val="16"/>
          <w:rFonts w:ascii="宋体" w:hAnsi="宋体" w:eastAsia="宋体" w:cs="宋体"/>
          <w:sz w:val="21"/>
        </w:rPr>
      </w:pPr>
      <w:r>
        <w:rPr>
          <w:rStyle w:val="16"/>
          <w:rFonts w:ascii="宋体" w:hAnsi="宋体" w:eastAsia="宋体" w:cs="宋体"/>
          <w:sz w:val="21"/>
        </w:rPr>
        <w:t>说明：是否关联指是否需要投标人关联评审点到投标文件具体章节。</w:t>
      </w:r>
    </w:p>
    <w:p>
      <w:pPr>
        <w:pStyle w:val="32"/>
        <w:spacing w:line="360" w:lineRule="auto"/>
        <w:jc w:val="left"/>
        <w:rPr>
          <w:rStyle w:val="16"/>
          <w:rFonts w:ascii="宋体" w:hAnsi="宋体"/>
          <w:b/>
          <w:color w:val="FFFFFF"/>
          <w:sz w:val="32"/>
          <w:szCs w:val="32"/>
          <w:highlight w:val="darkCyan"/>
        </w:rPr>
      </w:pPr>
      <w:bookmarkStart w:id="361" w:name="EB827b9a5e2d424ad1a52d07ad840bd712"/>
      <w:r>
        <w:rPr>
          <w:rStyle w:val="16"/>
          <w:rFonts w:hint="eastAsia" w:ascii="宋体" w:hAnsi="宋体"/>
          <w:b/>
          <w:color w:val="000000"/>
          <w:sz w:val="32"/>
          <w:szCs w:val="32"/>
          <w:highlight w:val="white"/>
        </w:rPr>
        <w:t xml:space="preserve"> </w:t>
      </w:r>
      <w:bookmarkEnd w:id="361"/>
    </w:p>
    <w:p>
      <w:pPr>
        <w:pStyle w:val="36"/>
        <w:spacing w:line="360" w:lineRule="auto"/>
        <w:rPr>
          <w:rStyle w:val="16"/>
          <w:rFonts w:ascii="宋体" w:hAnsi="宋体" w:eastAsia="宋体" w:cs="宋体"/>
          <w:highlight w:val="yellow"/>
        </w:rPr>
      </w:pPr>
      <w:r>
        <w:rPr>
          <w:rStyle w:val="16"/>
          <w:rFonts w:ascii="宋体" w:hAnsi="宋体" w:eastAsia="宋体" w:cs="宋体"/>
          <w:highlight w:val="yellow"/>
        </w:rPr>
        <w:t>技术主要评审表：</w:t>
      </w:r>
    </w:p>
    <w:tbl>
      <w:tblPr>
        <w:tblStyle w:val="1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5360"/>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序号</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评审标准</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说明</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是否关联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1</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left"/>
              <w:rPr>
                <w:rStyle w:val="16"/>
                <w:rFonts w:hint="default" w:ascii="宋体" w:hAnsi="宋体" w:eastAsia="宋体" w:cs="宋体"/>
                <w:b w:val="0"/>
                <w:sz w:val="21"/>
                <w:lang w:val="en-US" w:eastAsia="zh-CN"/>
              </w:rPr>
            </w:pPr>
            <w:r>
              <w:rPr>
                <w:rStyle w:val="16"/>
                <w:rFonts w:hint="eastAsia" w:ascii="宋体" w:hAnsi="宋体" w:eastAsia="宋体" w:cs="宋体"/>
                <w:b w:val="0"/>
                <w:sz w:val="21"/>
                <w:lang w:val="en-US" w:eastAsia="zh-CN"/>
              </w:rPr>
              <w:t>轻质砖理化指标：ω（Al2O3）/%：≥55</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hint="eastAsia" w:ascii="宋体" w:hAnsi="宋体" w:eastAsia="宋体" w:cs="宋体"/>
                <w:b w:val="0"/>
                <w:sz w:val="21"/>
                <w:lang w:val="en-US" w:eastAsia="zh-CN"/>
              </w:rPr>
            </w:pPr>
            <w:r>
              <w:rPr>
                <w:rStyle w:val="16"/>
                <w:rFonts w:hint="eastAsia" w:ascii="宋体" w:hAnsi="宋体" w:eastAsia="宋体" w:cs="宋体"/>
                <w:b w:val="0"/>
                <w:sz w:val="21"/>
                <w:lang w:val="en-US" w:eastAsia="zh-CN"/>
              </w:rPr>
              <w:t>2</w:t>
            </w:r>
          </w:p>
        </w:tc>
        <w:tc>
          <w:tcPr>
            <w:tcW w:w="536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left"/>
              <w:rPr>
                <w:rStyle w:val="16"/>
                <w:rFonts w:hint="default" w:ascii="宋体" w:hAnsi="宋体" w:eastAsia="宋体" w:cs="宋体"/>
                <w:b w:val="0"/>
                <w:sz w:val="21"/>
                <w:lang w:val="en-US" w:eastAsia="zh-CN"/>
              </w:rPr>
            </w:pPr>
            <w:r>
              <w:rPr>
                <w:rStyle w:val="16"/>
                <w:rFonts w:hint="eastAsia" w:ascii="宋体" w:hAnsi="宋体" w:eastAsia="宋体" w:cs="宋体"/>
                <w:b w:val="0"/>
                <w:sz w:val="21"/>
                <w:lang w:val="en-US" w:eastAsia="zh-CN"/>
              </w:rPr>
              <w:t>轻质砖理化指标：ω（Fe2O3）/%：</w:t>
            </w:r>
            <w:r>
              <w:rPr>
                <w:rStyle w:val="16"/>
                <w:rFonts w:hint="default" w:ascii="宋体" w:hAnsi="宋体" w:eastAsia="宋体" w:cs="宋体"/>
                <w:b w:val="0"/>
                <w:sz w:val="21"/>
                <w:lang w:val="en-US" w:eastAsia="zh-CN"/>
              </w:rPr>
              <w:t>≤</w:t>
            </w:r>
            <w:r>
              <w:rPr>
                <w:rStyle w:val="16"/>
                <w:rFonts w:hint="eastAsia" w:ascii="宋体" w:hAnsi="宋体" w:eastAsia="宋体" w:cs="宋体"/>
                <w:b w:val="0"/>
                <w:sz w:val="21"/>
                <w:lang w:val="en-US" w:eastAsia="zh-CN"/>
              </w:rPr>
              <w:t>0.9</w:t>
            </w:r>
          </w:p>
        </w:tc>
        <w:tc>
          <w:tcPr>
            <w:tcW w:w="120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W w:w="1200" w:type="dxa"/>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hint="eastAsia" w:ascii="宋体" w:hAnsi="宋体" w:eastAsia="宋体" w:cs="宋体"/>
                <w:b w:val="0"/>
                <w:sz w:val="21"/>
                <w:lang w:eastAsia="zh-CN"/>
              </w:rPr>
            </w:pPr>
            <w:r>
              <w:rPr>
                <w:rStyle w:val="16"/>
                <w:rFonts w:hint="eastAsia" w:ascii="宋体" w:hAnsi="宋体" w:eastAsia="宋体" w:cs="宋体"/>
                <w:b w:val="0"/>
                <w:sz w:val="21"/>
                <w:lang w:val="en-US" w:eastAsia="zh-CN"/>
              </w:rPr>
              <w:t>3</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left"/>
              <w:rPr>
                <w:rStyle w:val="16"/>
                <w:rFonts w:hint="eastAsia" w:ascii="宋体" w:hAnsi="宋体" w:eastAsia="宋体" w:cs="宋体"/>
                <w:b w:val="0"/>
                <w:sz w:val="21"/>
                <w:lang w:val="en-US" w:eastAsia="zh-CN"/>
              </w:rPr>
            </w:pPr>
            <w:r>
              <w:rPr>
                <w:rStyle w:val="16"/>
                <w:rFonts w:hint="eastAsia" w:ascii="宋体" w:hAnsi="宋体" w:eastAsia="宋体" w:cs="宋体"/>
                <w:b w:val="0"/>
                <w:sz w:val="21"/>
                <w:lang w:val="en-US" w:eastAsia="zh-CN"/>
              </w:rPr>
              <w:t>轻质砖理化指标：</w:t>
            </w:r>
            <w:r>
              <w:rPr>
                <w:rStyle w:val="16"/>
                <w:rFonts w:hint="default" w:ascii="宋体" w:hAnsi="宋体" w:eastAsia="宋体" w:cs="宋体"/>
                <w:b w:val="0"/>
                <w:sz w:val="21"/>
                <w:lang w:val="en-US" w:eastAsia="zh-CN"/>
              </w:rPr>
              <w:t>体积密度g/m3</w:t>
            </w:r>
            <w:r>
              <w:rPr>
                <w:rStyle w:val="16"/>
                <w:rFonts w:hint="eastAsia" w:ascii="宋体" w:hAnsi="宋体" w:eastAsia="宋体" w:cs="宋体"/>
                <w:b w:val="0"/>
                <w:sz w:val="21"/>
                <w:lang w:val="en-US" w:eastAsia="zh-CN"/>
              </w:rPr>
              <w:t>：≤0.85</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hint="eastAsia" w:ascii="宋体" w:hAnsi="宋体" w:eastAsia="宋体" w:cs="宋体"/>
                <w:b w:val="0"/>
                <w:sz w:val="21"/>
                <w:lang w:eastAsia="zh-CN"/>
              </w:rPr>
            </w:pPr>
            <w:r>
              <w:rPr>
                <w:rStyle w:val="16"/>
                <w:rFonts w:hint="eastAsia" w:ascii="宋体" w:hAnsi="宋体" w:eastAsia="宋体" w:cs="宋体"/>
                <w:b w:val="0"/>
                <w:sz w:val="21"/>
                <w:lang w:val="en-US" w:eastAsia="zh-CN"/>
              </w:rPr>
              <w:t>4</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left"/>
              <w:rPr>
                <w:rStyle w:val="16"/>
                <w:rFonts w:hint="eastAsia" w:ascii="宋体" w:hAnsi="宋体" w:eastAsia="宋体" w:cs="宋体"/>
                <w:b w:val="0"/>
                <w:sz w:val="21"/>
                <w:lang w:val="en-US" w:eastAsia="zh-CN"/>
              </w:rPr>
            </w:pPr>
            <w:r>
              <w:rPr>
                <w:rStyle w:val="16"/>
                <w:rFonts w:hint="eastAsia" w:ascii="宋体" w:hAnsi="宋体" w:eastAsia="宋体" w:cs="宋体"/>
                <w:b w:val="0"/>
                <w:sz w:val="21"/>
                <w:lang w:val="en-US" w:eastAsia="zh-CN"/>
              </w:rPr>
              <w:t xml:space="preserve">轻质砖理化指标：常温耐压强度/Mpa：≥2.0， </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hint="eastAsia" w:ascii="宋体" w:hAnsi="宋体" w:eastAsia="宋体" w:cs="宋体"/>
                <w:b w:val="0"/>
                <w:sz w:val="21"/>
                <w:lang w:eastAsia="zh-CN"/>
              </w:rPr>
            </w:pPr>
            <w:r>
              <w:rPr>
                <w:rStyle w:val="16"/>
                <w:rFonts w:hint="eastAsia" w:ascii="宋体" w:hAnsi="宋体" w:eastAsia="宋体" w:cs="宋体"/>
                <w:b w:val="0"/>
                <w:sz w:val="21"/>
                <w:lang w:val="en-US" w:eastAsia="zh-CN"/>
              </w:rPr>
              <w:t>5</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left"/>
              <w:rPr>
                <w:rStyle w:val="16"/>
                <w:rFonts w:hint="eastAsia" w:ascii="宋体" w:hAnsi="宋体" w:eastAsia="宋体" w:cs="宋体"/>
                <w:b w:val="0"/>
                <w:sz w:val="21"/>
                <w:lang w:val="en-US" w:eastAsia="zh-CN"/>
              </w:rPr>
            </w:pPr>
            <w:r>
              <w:rPr>
                <w:rStyle w:val="16"/>
                <w:rFonts w:hint="eastAsia" w:ascii="宋体" w:hAnsi="宋体" w:eastAsia="宋体" w:cs="宋体"/>
                <w:b w:val="0"/>
                <w:sz w:val="21"/>
                <w:lang w:val="en-US" w:eastAsia="zh-CN"/>
              </w:rPr>
              <w:t>轻质砖理化指标：0.05MPa荷重软化温度T0.5/℃：≥1250</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hint="eastAsia" w:ascii="宋体" w:hAnsi="宋体" w:eastAsia="宋体" w:cs="宋体"/>
                <w:b w:val="0"/>
                <w:sz w:val="21"/>
                <w:lang w:eastAsia="zh-CN"/>
              </w:rPr>
            </w:pPr>
            <w:r>
              <w:rPr>
                <w:rStyle w:val="16"/>
                <w:rFonts w:hint="eastAsia" w:ascii="宋体" w:hAnsi="宋体" w:eastAsia="宋体" w:cs="宋体"/>
                <w:b w:val="0"/>
                <w:sz w:val="21"/>
                <w:lang w:val="en-US" w:eastAsia="zh-CN"/>
              </w:rPr>
              <w:t>6</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left"/>
              <w:rPr>
                <w:rStyle w:val="16"/>
                <w:rFonts w:hint="default" w:ascii="宋体" w:hAnsi="宋体" w:eastAsia="宋体" w:cs="宋体"/>
                <w:b w:val="0"/>
                <w:sz w:val="21"/>
                <w:lang w:val="en-US" w:eastAsia="zh-CN"/>
              </w:rPr>
            </w:pPr>
            <w:r>
              <w:rPr>
                <w:rStyle w:val="16"/>
                <w:rFonts w:hint="eastAsia" w:ascii="宋体" w:hAnsi="宋体" w:eastAsia="宋体" w:cs="宋体"/>
                <w:b w:val="0"/>
                <w:sz w:val="21"/>
                <w:lang w:val="en-US" w:eastAsia="zh-CN"/>
              </w:rPr>
              <w:t>轻质砖理化指标：</w:t>
            </w:r>
            <w:r>
              <w:rPr>
                <w:rStyle w:val="16"/>
                <w:rFonts w:hint="default" w:ascii="宋体" w:hAnsi="宋体" w:eastAsia="宋体" w:cs="宋体"/>
                <w:b w:val="0"/>
                <w:sz w:val="21"/>
                <w:lang w:val="en-US" w:eastAsia="zh-CN"/>
              </w:rPr>
              <w:t>加热永久线变化/%（14</w:t>
            </w:r>
            <w:r>
              <w:rPr>
                <w:rStyle w:val="16"/>
                <w:rFonts w:hint="eastAsia" w:ascii="宋体" w:hAnsi="宋体" w:eastAsia="宋体" w:cs="宋体"/>
                <w:b w:val="0"/>
                <w:sz w:val="21"/>
                <w:lang w:val="en-US" w:eastAsia="zh-CN"/>
              </w:rPr>
              <w:t>0</w:t>
            </w:r>
            <w:r>
              <w:rPr>
                <w:rStyle w:val="16"/>
                <w:rFonts w:hint="default" w:ascii="宋体" w:hAnsi="宋体" w:eastAsia="宋体" w:cs="宋体"/>
                <w:b w:val="0"/>
                <w:sz w:val="21"/>
                <w:lang w:val="en-US" w:eastAsia="zh-CN"/>
              </w:rPr>
              <w:t>0℃×</w:t>
            </w:r>
            <w:r>
              <w:rPr>
                <w:rStyle w:val="16"/>
                <w:rFonts w:hint="eastAsia" w:ascii="宋体" w:hAnsi="宋体" w:eastAsia="宋体" w:cs="宋体"/>
                <w:b w:val="0"/>
                <w:sz w:val="21"/>
                <w:lang w:val="en-US" w:eastAsia="zh-CN"/>
              </w:rPr>
              <w:t>1</w:t>
            </w:r>
            <w:r>
              <w:rPr>
                <w:rStyle w:val="16"/>
                <w:rFonts w:hint="default" w:ascii="宋体" w:hAnsi="宋体" w:eastAsia="宋体" w:cs="宋体"/>
                <w:b w:val="0"/>
                <w:sz w:val="21"/>
                <w:lang w:val="en-US" w:eastAsia="zh-CN"/>
              </w:rPr>
              <w:t>2h）</w:t>
            </w:r>
            <w:r>
              <w:rPr>
                <w:rStyle w:val="16"/>
                <w:rFonts w:hint="eastAsia" w:ascii="宋体" w:hAnsi="宋体" w:eastAsia="宋体" w:cs="宋体"/>
                <w:b w:val="0"/>
                <w:sz w:val="21"/>
                <w:lang w:val="en-US" w:eastAsia="zh-CN"/>
              </w:rPr>
              <w:t>%:-1.5～+0.5</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hint="eastAsia" w:ascii="宋体" w:hAnsi="宋体" w:eastAsia="宋体" w:cs="宋体"/>
                <w:b w:val="0"/>
                <w:sz w:val="21"/>
                <w:lang w:eastAsia="zh-CN"/>
              </w:rPr>
            </w:pPr>
            <w:r>
              <w:rPr>
                <w:rStyle w:val="16"/>
                <w:rFonts w:hint="eastAsia" w:ascii="宋体" w:hAnsi="宋体" w:eastAsia="宋体" w:cs="宋体"/>
                <w:b w:val="0"/>
                <w:sz w:val="21"/>
                <w:lang w:val="en-US" w:eastAsia="zh-CN"/>
              </w:rPr>
              <w:t>7</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left"/>
              <w:rPr>
                <w:rStyle w:val="16"/>
                <w:rFonts w:hint="default" w:ascii="宋体" w:hAnsi="宋体" w:eastAsia="宋体" w:cs="宋体"/>
                <w:b w:val="0"/>
                <w:sz w:val="21"/>
                <w:lang w:val="en-US" w:eastAsia="zh-CN"/>
              </w:rPr>
            </w:pPr>
            <w:r>
              <w:rPr>
                <w:rStyle w:val="16"/>
                <w:rFonts w:hint="eastAsia" w:ascii="宋体" w:hAnsi="宋体" w:eastAsia="宋体" w:cs="宋体"/>
                <w:b w:val="0"/>
                <w:sz w:val="21"/>
                <w:lang w:val="en-US" w:eastAsia="zh-CN"/>
              </w:rPr>
              <w:t>轻质砖理化指标：导热系数≤（350±25℃）（W/m.k）:0.3</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否决条款</w:t>
            </w:r>
          </w:p>
        </w:tc>
        <w:tc>
          <w:tcPr>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36"/>
              <w:spacing w:line="360" w:lineRule="auto"/>
              <w:jc w:val="center"/>
              <w:rPr>
                <w:rStyle w:val="16"/>
                <w:rFonts w:ascii="宋体" w:hAnsi="宋体" w:eastAsia="宋体" w:cs="宋体"/>
                <w:b w:val="0"/>
                <w:sz w:val="21"/>
              </w:rPr>
            </w:pPr>
            <w:r>
              <w:rPr>
                <w:rStyle w:val="16"/>
                <w:rFonts w:ascii="宋体" w:hAnsi="宋体" w:eastAsia="宋体" w:cs="宋体"/>
                <w:b w:val="0"/>
                <w:sz w:val="21"/>
              </w:rPr>
              <w:t>否</w:t>
            </w:r>
          </w:p>
        </w:tc>
      </w:tr>
    </w:tbl>
    <w:p>
      <w:pPr>
        <w:pStyle w:val="36"/>
        <w:spacing w:line="360" w:lineRule="auto"/>
        <w:jc w:val="left"/>
        <w:rPr>
          <w:rStyle w:val="16"/>
          <w:rFonts w:ascii="宋体" w:hAnsi="宋体" w:eastAsia="宋体" w:cs="宋体"/>
          <w:sz w:val="21"/>
        </w:rPr>
      </w:pPr>
      <w:r>
        <w:rPr>
          <w:rStyle w:val="16"/>
          <w:rFonts w:ascii="宋体" w:hAnsi="宋体" w:eastAsia="宋体" w:cs="宋体"/>
          <w:sz w:val="21"/>
        </w:rPr>
        <w:t>说明：是否关联指是否需要投标人关联评审点到投标文件具体章节。</w:t>
      </w:r>
    </w:p>
    <w:p>
      <w:pPr>
        <w:pStyle w:val="32"/>
        <w:spacing w:line="360" w:lineRule="auto"/>
        <w:jc w:val="left"/>
        <w:rPr>
          <w:rStyle w:val="16"/>
          <w:rFonts w:ascii="宋体" w:hAnsi="宋体"/>
          <w:b/>
          <w:color w:val="FFFFFF"/>
          <w:sz w:val="32"/>
          <w:szCs w:val="32"/>
          <w:highlight w:val="darkCyan"/>
        </w:rPr>
      </w:pPr>
      <w:bookmarkStart w:id="362" w:name="EB9a1911470adf4444b366a4adff0c5056"/>
      <w:r>
        <w:rPr>
          <w:rStyle w:val="16"/>
          <w:rFonts w:hint="eastAsia" w:ascii="宋体" w:hAnsi="宋体"/>
          <w:b/>
          <w:color w:val="000000"/>
          <w:sz w:val="32"/>
          <w:szCs w:val="32"/>
          <w:highlight w:val="white"/>
        </w:rPr>
        <w:t xml:space="preserve"> </w:t>
      </w:r>
      <w:bookmarkEnd w:id="362"/>
    </w:p>
    <w:p>
      <w:pPr>
        <w:pStyle w:val="32"/>
        <w:spacing w:line="360" w:lineRule="auto"/>
        <w:jc w:val="left"/>
        <w:rPr>
          <w:rStyle w:val="16"/>
          <w:rFonts w:ascii="宋体" w:hAnsi="宋体"/>
          <w:b/>
          <w:color w:val="FFFFFF"/>
          <w:sz w:val="32"/>
          <w:szCs w:val="32"/>
          <w:highlight w:val="darkCyan"/>
        </w:rPr>
      </w:pPr>
      <w:bookmarkStart w:id="363" w:name="EB37d14a4ef75f4d058c2a98fd5bcf5046"/>
      <w:r>
        <w:rPr>
          <w:rStyle w:val="16"/>
          <w:rFonts w:hint="eastAsia" w:ascii="宋体" w:hAnsi="宋体"/>
          <w:b/>
          <w:color w:val="000000"/>
          <w:sz w:val="32"/>
          <w:szCs w:val="32"/>
          <w:highlight w:val="white"/>
        </w:rPr>
        <w:t xml:space="preserve"> </w:t>
      </w:r>
      <w:bookmarkEnd w:id="363"/>
    </w:p>
    <w:p>
      <w:pPr>
        <w:pStyle w:val="32"/>
        <w:spacing w:line="360" w:lineRule="auto"/>
        <w:jc w:val="left"/>
        <w:rPr>
          <w:rStyle w:val="16"/>
          <w:rFonts w:ascii="宋体" w:hAnsi="宋体"/>
          <w:b/>
          <w:color w:val="FFFFFF"/>
          <w:sz w:val="32"/>
          <w:szCs w:val="32"/>
          <w:highlight w:val="darkCyan"/>
        </w:rPr>
      </w:pPr>
      <w:bookmarkStart w:id="364" w:name="EB1a07d794127a47dfa101c62f4d3ad3dc"/>
      <w:r>
        <w:rPr>
          <w:rStyle w:val="16"/>
          <w:rFonts w:hint="eastAsia" w:ascii="宋体" w:hAnsi="宋体"/>
          <w:b/>
          <w:color w:val="000000"/>
          <w:sz w:val="32"/>
          <w:szCs w:val="32"/>
          <w:highlight w:val="white"/>
        </w:rPr>
        <w:t xml:space="preserve"> </w:t>
      </w:r>
      <w:bookmarkEnd w:id="364"/>
    </w:p>
    <w:p>
      <w:pPr>
        <w:pStyle w:val="33"/>
        <w:jc w:val="center"/>
        <w:rPr>
          <w:rStyle w:val="16"/>
          <w:rFonts w:ascii="仿宋" w:hAnsi="仿宋" w:eastAsia="仿宋" w:cs="仿宋"/>
          <w:color w:val="FFFFFF"/>
          <w:sz w:val="10"/>
          <w:szCs w:val="10"/>
          <w:highlight w:val="darkCyan"/>
        </w:rPr>
      </w:pPr>
      <w:r>
        <w:rPr>
          <w:rStyle w:val="16"/>
          <w:rFonts w:hint="eastAsia" w:ascii="宋体" w:hAnsi="宋体"/>
          <w:b/>
          <w:sz w:val="32"/>
          <w:szCs w:val="32"/>
          <w:highlight w:val="white"/>
        </w:rPr>
        <w:br w:type="page"/>
      </w:r>
      <w:bookmarkStart w:id="365" w:name="EB98d1f72866ff4896af72279232370cfc"/>
      <w:bookmarkEnd w:id="365"/>
      <w:bookmarkStart w:id="366" w:name="EBe3fc3b0633354f1ba21ff7f723277754"/>
      <w:bookmarkEnd w:id="366"/>
      <w:bookmarkStart w:id="367" w:name="EB7d84ed94671c476f819141219b09afaf"/>
      <w:bookmarkEnd w:id="367"/>
    </w:p>
    <w:p>
      <w:pPr>
        <w:pStyle w:val="32"/>
        <w:wordWrap w:val="0"/>
        <w:spacing w:after="0" w:line="240" w:lineRule="exact"/>
        <w:ind w:firstLine="480" w:firstLineChars="200"/>
        <w:rPr>
          <w:rStyle w:val="16"/>
          <w:rFonts w:hint="eastAsia" w:ascii="仿宋" w:hAnsi="仿宋" w:eastAsia="仿宋" w:cs="仿宋"/>
          <w:sz w:val="24"/>
          <w:szCs w:val="24"/>
          <w:highlight w:val="white"/>
        </w:rPr>
      </w:pPr>
      <w:bookmarkStart w:id="368" w:name="EB6b68b4b1855e48af9a87fb7549408c13"/>
    </w:p>
    <w:bookmarkEnd w:id="368"/>
    <w:p>
      <w:pPr>
        <w:pStyle w:val="32"/>
        <w:wordWrap w:val="0"/>
        <w:spacing w:after="0" w:line="240" w:lineRule="exact"/>
        <w:ind w:firstLine="200" w:firstLineChars="200"/>
        <w:rPr>
          <w:rStyle w:val="16"/>
          <w:rFonts w:ascii="仿宋" w:hAnsi="仿宋" w:eastAsia="仿宋" w:cs="仿宋"/>
          <w:color w:val="FFFFFF"/>
          <w:sz w:val="10"/>
          <w:szCs w:val="10"/>
        </w:rPr>
      </w:pPr>
      <w:bookmarkStart w:id="369" w:name="EB0a95d9e5492a453bb1c2e5d4ab71bafb"/>
      <w:bookmarkEnd w:id="369"/>
    </w:p>
    <w:p>
      <w:pPr>
        <w:pStyle w:val="32"/>
        <w:wordWrap w:val="0"/>
        <w:spacing w:after="0" w:line="240" w:lineRule="exact"/>
        <w:rPr>
          <w:rStyle w:val="16"/>
          <w:rFonts w:ascii="宋体" w:hAnsi="宋体" w:cs="黑体"/>
          <w:b/>
          <w:color w:val="FFFFFF"/>
          <w:sz w:val="10"/>
          <w:szCs w:val="10"/>
          <w:highlight w:val="darkCyan"/>
        </w:rPr>
      </w:pPr>
      <w:bookmarkStart w:id="370" w:name="EB4d47424ee7ba48d2a27f63062e8a4756"/>
      <w:bookmarkEnd w:id="370"/>
      <w:bookmarkStart w:id="371" w:name="EBda4a72d1b6954858971e78f4ea940ddd"/>
      <w:bookmarkEnd w:id="371"/>
    </w:p>
    <w:p>
      <w:pPr>
        <w:pStyle w:val="32"/>
        <w:wordWrap w:val="0"/>
        <w:spacing w:after="0" w:line="240" w:lineRule="exact"/>
        <w:rPr>
          <w:rStyle w:val="16"/>
          <w:rFonts w:ascii="宋体" w:hAnsi="宋体" w:cs="黑体"/>
          <w:b/>
          <w:color w:val="FFFFFF"/>
          <w:sz w:val="10"/>
          <w:szCs w:val="10"/>
          <w:highlight w:val="darkCyan"/>
        </w:rPr>
      </w:pPr>
    </w:p>
    <w:p>
      <w:pPr>
        <w:pStyle w:val="32"/>
        <w:wordWrap w:val="0"/>
        <w:spacing w:after="0" w:line="240" w:lineRule="exact"/>
        <w:rPr>
          <w:rStyle w:val="16"/>
          <w:rFonts w:ascii="宋体" w:hAnsi="宋体" w:cs="黑体"/>
          <w:b/>
          <w:color w:val="FFFFFF"/>
          <w:sz w:val="10"/>
          <w:szCs w:val="10"/>
          <w:highlight w:val="darkCyan"/>
        </w:rPr>
      </w:pPr>
    </w:p>
    <w:p>
      <w:pPr>
        <w:pStyle w:val="32"/>
        <w:wordWrap w:val="0"/>
        <w:spacing w:line="360" w:lineRule="auto"/>
        <w:ind w:firstLine="643" w:firstLineChars="200"/>
        <w:jc w:val="center"/>
        <w:rPr>
          <w:rStyle w:val="16"/>
          <w:rFonts w:ascii="宋体" w:hAnsi="宋体" w:cs="黑体"/>
          <w:b/>
          <w:sz w:val="32"/>
          <w:szCs w:val="32"/>
          <w:highlight w:val="white"/>
        </w:rPr>
      </w:pPr>
      <w:r>
        <w:rPr>
          <w:rStyle w:val="16"/>
          <w:rFonts w:hint="eastAsia" w:ascii="宋体" w:hAnsi="宋体" w:cs="黑体"/>
          <w:b/>
          <w:sz w:val="32"/>
          <w:szCs w:val="32"/>
          <w:highlight w:val="white"/>
        </w:rPr>
        <w:t>经评审的最低投标价法评标细则</w:t>
      </w:r>
    </w:p>
    <w:p>
      <w:pPr>
        <w:pStyle w:val="30"/>
        <w:wordWrap w:val="0"/>
        <w:spacing w:line="360" w:lineRule="auto"/>
        <w:ind w:firstLine="0" w:firstLineChars="0"/>
        <w:rPr>
          <w:rStyle w:val="16"/>
          <w:rFonts w:ascii="宋体" w:hAnsi="宋体"/>
          <w:b/>
          <w:sz w:val="32"/>
          <w:szCs w:val="32"/>
        </w:rPr>
      </w:pPr>
      <w:r>
        <w:rPr>
          <w:rStyle w:val="16"/>
          <w:rFonts w:hint="eastAsia" w:ascii="宋体" w:hAnsi="宋体"/>
          <w:b/>
          <w:sz w:val="32"/>
          <w:szCs w:val="32"/>
          <w:highlight w:val="white"/>
        </w:rPr>
        <w:t>1．评标原则</w:t>
      </w:r>
    </w:p>
    <w:p>
      <w:pPr>
        <w:pStyle w:val="32"/>
        <w:tabs>
          <w:tab w:val="left" w:pos="0"/>
          <w:tab w:val="left" w:pos="480"/>
        </w:tabs>
        <w:wordWrap w:val="0"/>
        <w:spacing w:line="360" w:lineRule="auto"/>
        <w:ind w:left="480" w:hanging="480" w:hangingChars="200"/>
        <w:rPr>
          <w:rStyle w:val="16"/>
          <w:rFonts w:ascii="仿宋_GB2312" w:hAnsi="仿宋_GB2312" w:eastAsia="仿宋_GB2312" w:cs="仿宋_GB2312"/>
          <w:bCs/>
          <w:sz w:val="24"/>
        </w:rPr>
      </w:pPr>
      <w:r>
        <w:rPr>
          <w:rStyle w:val="16"/>
          <w:rFonts w:hint="eastAsia" w:ascii="仿宋_GB2312" w:hAnsi="仿宋_GB2312" w:eastAsia="仿宋_GB2312" w:cs="仿宋_GB2312"/>
          <w:kern w:val="0"/>
          <w:sz w:val="24"/>
          <w:highlight w:val="white"/>
        </w:rPr>
        <w:t>1.1</w:t>
      </w:r>
      <w:r>
        <w:rPr>
          <w:rStyle w:val="16"/>
          <w:rFonts w:hint="eastAsia" w:ascii="仿宋_GB2312" w:hAnsi="仿宋_GB2312" w:eastAsia="仿宋_GB2312" w:cs="仿宋_GB2312"/>
          <w:bCs/>
          <w:sz w:val="24"/>
          <w:highlight w:val="white"/>
        </w:rPr>
        <w:t>采用经评审的最低投标价法评标的，主要评审程序为：首先对投标人的投标文件进行初步评审，初步评审包括：投标文件的符合性检查、主要商务及技术条款评审；通过初步评审的投标人的投标文件，进入详细评审，详细评审包括：对投标人的投标文件全面响应招标文件的情况进行评审；通过详细评审的投标人的投标文件，进入价格评审。</w:t>
      </w:r>
    </w:p>
    <w:p>
      <w:pPr>
        <w:pStyle w:val="32"/>
        <w:tabs>
          <w:tab w:val="left" w:pos="0"/>
          <w:tab w:val="left" w:pos="480"/>
        </w:tabs>
        <w:wordWrap w:val="0"/>
        <w:spacing w:line="360" w:lineRule="auto"/>
        <w:ind w:left="480" w:hanging="480" w:hangingChars="200"/>
        <w:rPr>
          <w:rStyle w:val="16"/>
          <w:rFonts w:ascii="仿宋_GB2312" w:hAnsi="仿宋_GB2312" w:eastAsia="仿宋_GB2312" w:cs="仿宋_GB2312"/>
          <w:sz w:val="24"/>
        </w:rPr>
      </w:pPr>
      <w:r>
        <w:rPr>
          <w:rStyle w:val="16"/>
          <w:rFonts w:hint="eastAsia" w:ascii="仿宋_GB2312" w:hAnsi="仿宋_GB2312" w:eastAsia="仿宋_GB2312" w:cs="仿宋_GB2312"/>
          <w:bCs/>
          <w:sz w:val="24"/>
          <w:highlight w:val="white"/>
        </w:rPr>
        <w:t>1.2</w:t>
      </w:r>
      <w:r>
        <w:rPr>
          <w:rStyle w:val="16"/>
          <w:rFonts w:hint="eastAsia" w:ascii="仿宋_GB2312" w:hAnsi="仿宋_GB2312" w:eastAsia="仿宋_GB2312" w:cs="仿宋_GB2312"/>
          <w:sz w:val="24"/>
          <w:highlight w:val="white"/>
        </w:rPr>
        <w:t>初步评审不合格的投标人不得进入</w:t>
      </w:r>
      <w:r>
        <w:rPr>
          <w:rStyle w:val="16"/>
          <w:rFonts w:hint="eastAsia" w:ascii="仿宋_GB2312" w:hAnsi="仿宋_GB2312" w:eastAsia="仿宋_GB2312" w:cs="仿宋_GB2312"/>
          <w:kern w:val="0"/>
          <w:sz w:val="24"/>
          <w:highlight w:val="white"/>
        </w:rPr>
        <w:t>详细评价</w:t>
      </w:r>
      <w:r>
        <w:rPr>
          <w:rStyle w:val="16"/>
          <w:rFonts w:hint="eastAsia" w:ascii="仿宋_GB2312" w:hAnsi="仿宋_GB2312" w:eastAsia="仿宋_GB2312" w:cs="仿宋_GB2312"/>
          <w:sz w:val="24"/>
          <w:highlight w:val="white"/>
        </w:rPr>
        <w:t>。</w:t>
      </w:r>
    </w:p>
    <w:p>
      <w:pPr>
        <w:pStyle w:val="32"/>
        <w:tabs>
          <w:tab w:val="left" w:pos="0"/>
          <w:tab w:val="left" w:pos="480"/>
        </w:tabs>
        <w:wordWrap w:val="0"/>
        <w:spacing w:line="360" w:lineRule="auto"/>
        <w:ind w:left="480" w:hanging="480" w:hangingChars="200"/>
        <w:rPr>
          <w:rStyle w:val="16"/>
          <w:rFonts w:ascii="仿宋_GB2312" w:hAnsi="仿宋_GB2312" w:eastAsia="仿宋_GB2312" w:cs="仿宋_GB2312"/>
          <w:kern w:val="0"/>
          <w:sz w:val="24"/>
          <w:highlight w:val="white"/>
        </w:rPr>
      </w:pPr>
      <w:r>
        <w:rPr>
          <w:rStyle w:val="16"/>
          <w:rFonts w:hint="eastAsia" w:ascii="仿宋_GB2312" w:hAnsi="仿宋_GB2312" w:eastAsia="仿宋_GB2312" w:cs="仿宋_GB2312"/>
          <w:sz w:val="24"/>
          <w:highlight w:val="white"/>
        </w:rPr>
        <w:t>1.3</w:t>
      </w:r>
      <w:r>
        <w:rPr>
          <w:rStyle w:val="16"/>
          <w:rFonts w:hint="eastAsia" w:ascii="仿宋_GB2312" w:hAnsi="仿宋_GB2312" w:eastAsia="仿宋_GB2312" w:cs="仿宋_GB2312"/>
          <w:kern w:val="0"/>
          <w:sz w:val="24"/>
          <w:highlight w:val="white"/>
        </w:rPr>
        <w:t>价格评审阶段，仅对初步评审、详细评审合格的投标人进行价格评审。</w:t>
      </w:r>
    </w:p>
    <w:p>
      <w:pPr>
        <w:pStyle w:val="32"/>
        <w:wordWrap w:val="0"/>
        <w:spacing w:line="360" w:lineRule="auto"/>
        <w:rPr>
          <w:rStyle w:val="16"/>
          <w:rFonts w:ascii="宋体" w:hAnsi="宋体"/>
          <w:b/>
          <w:sz w:val="32"/>
          <w:szCs w:val="32"/>
        </w:rPr>
      </w:pPr>
      <w:r>
        <w:rPr>
          <w:rStyle w:val="16"/>
          <w:rFonts w:hint="eastAsia" w:ascii="宋体" w:hAnsi="宋体"/>
          <w:b/>
          <w:sz w:val="32"/>
          <w:szCs w:val="32"/>
          <w:highlight w:val="white"/>
        </w:rPr>
        <w:t>2．初步评审</w:t>
      </w:r>
    </w:p>
    <w:p>
      <w:pPr>
        <w:pStyle w:val="32"/>
        <w:wordWrap w:val="0"/>
        <w:spacing w:line="360" w:lineRule="auto"/>
        <w:ind w:firstLine="480" w:firstLineChars="200"/>
        <w:rPr>
          <w:rStyle w:val="16"/>
          <w:rFonts w:ascii="仿宋_GB2312" w:eastAsia="仿宋_GB2312"/>
          <w:sz w:val="24"/>
        </w:rPr>
      </w:pPr>
      <w:r>
        <w:rPr>
          <w:rStyle w:val="16"/>
          <w:rFonts w:hint="eastAsia" w:ascii="仿宋_GB2312" w:eastAsia="仿宋_GB2312"/>
          <w:sz w:val="24"/>
          <w:highlight w:val="white"/>
        </w:rPr>
        <w:t>符合性评审、商务主要条款、技术主要条款评审主要依据招标文件中“评标办法前附表”等相关规定。招标文件中打“*”标记的条款（或主要指标）为实质性响应条款，对这些条款（指标）的负偏离将导致投标被否决。</w:t>
      </w:r>
    </w:p>
    <w:p>
      <w:pPr>
        <w:pStyle w:val="32"/>
        <w:wordWrap w:val="0"/>
        <w:spacing w:line="360" w:lineRule="auto"/>
        <w:rPr>
          <w:rStyle w:val="16"/>
          <w:rFonts w:ascii="宋体" w:hAnsi="宋体"/>
          <w:b/>
          <w:sz w:val="32"/>
          <w:szCs w:val="32"/>
          <w:highlight w:val="white"/>
        </w:rPr>
      </w:pPr>
      <w:r>
        <w:rPr>
          <w:rStyle w:val="16"/>
          <w:rFonts w:hint="eastAsia" w:ascii="宋体" w:hAnsi="宋体"/>
          <w:b/>
          <w:sz w:val="32"/>
          <w:szCs w:val="32"/>
          <w:highlight w:val="white"/>
        </w:rPr>
        <w:t>3．详细评审</w:t>
      </w:r>
    </w:p>
    <w:p>
      <w:pPr>
        <w:pStyle w:val="32"/>
        <w:wordWrap w:val="0"/>
        <w:spacing w:line="360" w:lineRule="auto"/>
        <w:ind w:firstLine="480" w:firstLineChars="200"/>
        <w:rPr>
          <w:rStyle w:val="16"/>
          <w:rFonts w:ascii="仿宋_GB2312" w:eastAsia="仿宋_GB2312"/>
          <w:sz w:val="24"/>
          <w:highlight w:val="white"/>
        </w:rPr>
      </w:pPr>
      <w:r>
        <w:rPr>
          <w:rStyle w:val="16"/>
          <w:rFonts w:hint="eastAsia" w:ascii="仿宋_GB2312" w:eastAsia="仿宋_GB2312"/>
          <w:sz w:val="24"/>
          <w:highlight w:val="white"/>
        </w:rPr>
        <w:t>经初步评审合格的投标文件，进入详细评审，详细评审主要对投标人的投标文件全面响应招标文件的情况进行评审。包括投标文件响应存在的细微偏差，细微偏差是指在实质性响应招标文件的要求，但在个别地方存在遗漏或提供不完整的信息和数据等情况，并且补正这些遗漏或不完整不会对其他投标人造成不公平的结果。细微偏差不影响投标文件的有效性。</w:t>
      </w:r>
    </w:p>
    <w:p>
      <w:pPr>
        <w:pStyle w:val="32"/>
        <w:wordWrap w:val="0"/>
        <w:spacing w:line="360" w:lineRule="auto"/>
        <w:rPr>
          <w:rStyle w:val="16"/>
          <w:rFonts w:ascii="宋体" w:hAnsi="宋体"/>
          <w:b/>
          <w:sz w:val="32"/>
          <w:szCs w:val="32"/>
        </w:rPr>
      </w:pPr>
      <w:r>
        <w:rPr>
          <w:rStyle w:val="16"/>
          <w:rFonts w:hint="eastAsia" w:ascii="宋体" w:hAnsi="宋体"/>
          <w:b/>
          <w:sz w:val="32"/>
          <w:szCs w:val="32"/>
          <w:highlight w:val="white"/>
        </w:rPr>
        <w:t>4．价格评审</w:t>
      </w:r>
    </w:p>
    <w:p>
      <w:pPr>
        <w:pStyle w:val="32"/>
        <w:wordWrap w:val="0"/>
        <w:spacing w:line="360" w:lineRule="auto"/>
        <w:ind w:firstLine="480" w:firstLineChars="200"/>
        <w:rPr>
          <w:rStyle w:val="16"/>
          <w:rFonts w:ascii="仿宋_GB2312" w:eastAsia="仿宋_GB2312"/>
          <w:sz w:val="24"/>
          <w:highlight w:val="white"/>
        </w:rPr>
      </w:pPr>
      <w:r>
        <w:rPr>
          <w:rStyle w:val="16"/>
          <w:rFonts w:hint="eastAsia" w:ascii="仿宋_GB2312" w:hAnsi="Verdana" w:eastAsia="仿宋_GB2312"/>
          <w:kern w:val="0"/>
          <w:sz w:val="24"/>
          <w:highlight w:val="white"/>
        </w:rPr>
        <w:t>通过初步、详细评审后的投标人，进入价格评审。</w:t>
      </w:r>
      <w:r>
        <w:rPr>
          <w:rStyle w:val="16"/>
          <w:rFonts w:hint="eastAsia" w:ascii="仿宋_GB2312" w:eastAsia="仿宋_GB2312"/>
          <w:sz w:val="24"/>
          <w:highlight w:val="white"/>
        </w:rPr>
        <w:t>价格评审中，主要对投标报价算术错误将按以下方法更正：若单价计算的结果与总价不一致，以单价为准修改总价；若用文字表示的数值与用数字表示的数值不一致，以文字表示的数值为准。如果投标人不接受对其错误的更正，其投标将被否决。</w:t>
      </w:r>
    </w:p>
    <w:p>
      <w:pPr>
        <w:pStyle w:val="32"/>
        <w:wordWrap w:val="0"/>
        <w:spacing w:line="360" w:lineRule="auto"/>
        <w:rPr>
          <w:rStyle w:val="16"/>
          <w:rFonts w:ascii="宋体" w:hAnsi="宋体"/>
          <w:b/>
          <w:sz w:val="32"/>
          <w:szCs w:val="32"/>
        </w:rPr>
      </w:pPr>
      <w:r>
        <w:rPr>
          <w:rStyle w:val="16"/>
          <w:rFonts w:hint="eastAsia" w:ascii="宋体" w:hAnsi="宋体"/>
          <w:b/>
          <w:sz w:val="32"/>
          <w:szCs w:val="32"/>
          <w:highlight w:val="white"/>
        </w:rPr>
        <w:t>5．中标候选人排序（适应公开招标）</w:t>
      </w:r>
    </w:p>
    <w:p>
      <w:pPr>
        <w:pStyle w:val="32"/>
        <w:wordWrap w:val="0"/>
        <w:spacing w:line="360" w:lineRule="auto"/>
        <w:ind w:firstLine="480" w:firstLineChars="200"/>
        <w:rPr>
          <w:rStyle w:val="16"/>
          <w:rFonts w:ascii="仿宋_GB2312" w:hAnsi="仿宋_GB2312" w:eastAsia="仿宋_GB2312" w:cs="仿宋_GB2312"/>
          <w:sz w:val="24"/>
          <w:szCs w:val="24"/>
          <w:highlight w:val="white"/>
        </w:rPr>
      </w:pPr>
      <w:r>
        <w:rPr>
          <w:rStyle w:val="16"/>
          <w:rFonts w:hint="eastAsia" w:ascii="仿宋_GB2312" w:hAnsi="仿宋_GB2312" w:eastAsia="仿宋_GB2312" w:cs="仿宋_GB2312"/>
          <w:sz w:val="24"/>
          <w:szCs w:val="24"/>
          <w:highlight w:val="white"/>
        </w:rPr>
        <w:t>通过初步评审、详细评价审、价格评审的投标人，按照投标报价由低到高进行排序，最低者为中标人，其报价为中标价。</w:t>
      </w:r>
      <w:r>
        <w:rPr>
          <w:rStyle w:val="16"/>
          <w:rFonts w:hint="eastAsia" w:ascii="仿宋_GB2312" w:hAnsi="Verdana" w:eastAsia="仿宋_GB2312"/>
          <w:kern w:val="0"/>
          <w:sz w:val="24"/>
          <w:highlight w:val="white"/>
        </w:rPr>
        <w:t>当最低有效投标报价不唯一时，由</w:t>
      </w:r>
      <w:r>
        <w:rPr>
          <w:rStyle w:val="16"/>
          <w:rFonts w:hint="eastAsia" w:ascii="仿宋_GB2312" w:hAnsi="Verdana" w:eastAsia="仿宋_GB2312"/>
          <w:kern w:val="0"/>
          <w:sz w:val="24"/>
          <w:highlight w:val="white"/>
          <w:lang w:val="en-US" w:eastAsia="zh-CN"/>
        </w:rPr>
        <w:t>注册资本较大者优先</w:t>
      </w:r>
      <w:r>
        <w:rPr>
          <w:rStyle w:val="16"/>
          <w:rFonts w:hint="eastAsia" w:ascii="仿宋_GB2312" w:hAnsi="Verdana" w:eastAsia="仿宋_GB2312"/>
          <w:kern w:val="0"/>
          <w:sz w:val="24"/>
          <w:highlight w:val="white"/>
        </w:rPr>
        <w:t>。</w:t>
      </w:r>
    </w:p>
    <w:p>
      <w:pPr>
        <w:pStyle w:val="32"/>
        <w:wordWrap w:val="0"/>
        <w:spacing w:after="0" w:line="240" w:lineRule="exact"/>
        <w:ind w:firstLine="480" w:firstLineChars="200"/>
        <w:rPr>
          <w:rStyle w:val="16"/>
          <w:rFonts w:hint="eastAsia" w:ascii="仿宋" w:hAnsi="仿宋" w:eastAsia="仿宋" w:cs="仿宋"/>
          <w:sz w:val="24"/>
          <w:szCs w:val="24"/>
          <w:highlight w:val="white"/>
        </w:rPr>
      </w:pPr>
      <w:r>
        <w:rPr>
          <w:rStyle w:val="16"/>
          <w:rFonts w:hint="eastAsia" w:ascii="仿宋_GB2312" w:hAnsi="仿宋_GB2312" w:eastAsia="仿宋_GB2312" w:cs="仿宋_GB2312"/>
          <w:sz w:val="24"/>
          <w:szCs w:val="24"/>
          <w:highlight w:val="white"/>
        </w:rPr>
        <w:t>出现其他情况，由评标委员会决定</w:t>
      </w:r>
      <w:r>
        <w:rPr>
          <w:rStyle w:val="16"/>
          <w:rFonts w:hint="eastAsia" w:ascii="仿宋_GB2312" w:hAnsi="仿宋_GB2312" w:eastAsia="仿宋_GB2312" w:cs="仿宋_GB2312"/>
          <w:sz w:val="24"/>
          <w:szCs w:val="24"/>
          <w:highlight w:val="white"/>
          <w:lang w:eastAsia="zh-CN"/>
        </w:rPr>
        <w:t>。</w:t>
      </w:r>
    </w:p>
    <w:p>
      <w:pPr>
        <w:pStyle w:val="32"/>
        <w:wordWrap w:val="0"/>
        <w:spacing w:line="360" w:lineRule="auto"/>
        <w:rPr>
          <w:rStyle w:val="16"/>
          <w:rFonts w:ascii="宋体" w:hAnsi="宋体"/>
          <w:b/>
          <w:sz w:val="32"/>
          <w:szCs w:val="32"/>
        </w:rPr>
      </w:pPr>
      <w:r>
        <w:rPr>
          <w:rStyle w:val="16"/>
          <w:rFonts w:hint="eastAsia" w:ascii="宋体" w:hAnsi="宋体"/>
          <w:b/>
          <w:sz w:val="32"/>
          <w:szCs w:val="32"/>
          <w:highlight w:val="white"/>
        </w:rPr>
        <w:t>6．中标人确定（适应邀请招标）</w:t>
      </w:r>
    </w:p>
    <w:p>
      <w:pPr>
        <w:pStyle w:val="32"/>
        <w:wordWrap w:val="0"/>
        <w:spacing w:line="360" w:lineRule="auto"/>
        <w:ind w:firstLine="480" w:firstLineChars="200"/>
        <w:rPr>
          <w:rStyle w:val="16"/>
          <w:rFonts w:ascii="仿宋_GB2312" w:hAnsi="仿宋_GB2312" w:eastAsia="仿宋_GB2312" w:cs="仿宋_GB2312"/>
          <w:sz w:val="24"/>
          <w:szCs w:val="24"/>
          <w:highlight w:val="white"/>
        </w:rPr>
      </w:pPr>
      <w:r>
        <w:rPr>
          <w:rStyle w:val="16"/>
          <w:rFonts w:hint="eastAsia" w:ascii="仿宋_GB2312" w:hAnsi="仿宋_GB2312" w:eastAsia="仿宋_GB2312" w:cs="仿宋_GB2312"/>
          <w:sz w:val="24"/>
          <w:szCs w:val="24"/>
          <w:highlight w:val="white"/>
        </w:rPr>
        <w:t>通过初步评审、详细评价审、价格评审的投标人，按照投标报价由低到高进行排序，最低者为中标人，其报价为中标价。</w:t>
      </w:r>
      <w:r>
        <w:rPr>
          <w:rStyle w:val="16"/>
          <w:rFonts w:hint="eastAsia" w:ascii="仿宋_GB2312" w:hAnsi="Verdana" w:eastAsia="仿宋_GB2312"/>
          <w:kern w:val="0"/>
          <w:sz w:val="24"/>
          <w:highlight w:val="white"/>
        </w:rPr>
        <w:t>当最低有效投标报价不唯一时，由招标人确定。</w:t>
      </w:r>
    </w:p>
    <w:p>
      <w:pPr>
        <w:pStyle w:val="32"/>
        <w:wordWrap w:val="0"/>
        <w:spacing w:after="0" w:line="240" w:lineRule="exact"/>
        <w:ind w:firstLine="480" w:firstLineChars="200"/>
        <w:rPr>
          <w:rStyle w:val="16"/>
          <w:rFonts w:hint="eastAsia" w:ascii="仿宋_GB2312" w:hAnsi="仿宋_GB2312" w:eastAsia="仿宋_GB2312" w:cs="仿宋_GB2312"/>
          <w:sz w:val="24"/>
          <w:szCs w:val="24"/>
          <w:lang w:eastAsia="zh-CN"/>
        </w:rPr>
      </w:pPr>
      <w:r>
        <w:rPr>
          <w:rStyle w:val="16"/>
          <w:rFonts w:hint="eastAsia" w:ascii="仿宋_GB2312" w:hAnsi="仿宋_GB2312" w:eastAsia="仿宋_GB2312" w:cs="仿宋_GB2312"/>
          <w:sz w:val="24"/>
          <w:szCs w:val="24"/>
          <w:highlight w:val="white"/>
        </w:rPr>
        <w:t>出现其他情况，由评标委员会决定</w:t>
      </w:r>
      <w:r>
        <w:rPr>
          <w:rStyle w:val="16"/>
          <w:rFonts w:hint="eastAsia" w:ascii="仿宋_GB2312" w:hAnsi="仿宋_GB2312" w:eastAsia="仿宋_GB2312" w:cs="仿宋_GB2312"/>
          <w:sz w:val="24"/>
          <w:szCs w:val="24"/>
          <w:highlight w:val="white"/>
          <w:lang w:eastAsia="zh-CN"/>
        </w:rPr>
        <w:t>。</w:t>
      </w:r>
    </w:p>
    <w:p>
      <w:pPr>
        <w:pStyle w:val="32"/>
        <w:wordWrap w:val="0"/>
        <w:spacing w:after="0" w:line="360" w:lineRule="auto"/>
        <w:rPr>
          <w:rStyle w:val="16"/>
          <w:rFonts w:ascii="宋体" w:hAnsi="宋体"/>
          <w:b/>
          <w:sz w:val="32"/>
          <w:szCs w:val="32"/>
          <w:highlight w:val="white"/>
        </w:rPr>
      </w:pPr>
      <w:bookmarkStart w:id="372" w:name="OLE_LINK1"/>
      <w:r>
        <w:rPr>
          <w:rStyle w:val="16"/>
          <w:rFonts w:hint="eastAsia" w:ascii="宋体" w:hAnsi="宋体"/>
          <w:b/>
          <w:color w:val="000000"/>
          <w:sz w:val="32"/>
          <w:szCs w:val="32"/>
          <w:highlight w:val="white"/>
        </w:rPr>
        <w:t>7．竞争性分析</w:t>
      </w:r>
    </w:p>
    <w:p>
      <w:pPr>
        <w:pStyle w:val="32"/>
        <w:wordWrap w:val="0"/>
        <w:spacing w:line="360" w:lineRule="auto"/>
        <w:rPr>
          <w:rStyle w:val="16"/>
          <w:rFonts w:ascii="仿宋_GB2312" w:eastAsia="仿宋_GB2312"/>
          <w:sz w:val="24"/>
          <w:highlight w:val="white"/>
        </w:rPr>
      </w:pPr>
      <w:r>
        <w:rPr>
          <w:rStyle w:val="16"/>
          <w:rFonts w:hint="eastAsia" w:ascii="仿宋_GB2312" w:eastAsia="仿宋_GB2312"/>
          <w:color w:val="000000"/>
          <w:sz w:val="24"/>
          <w:highlight w:val="white"/>
        </w:rPr>
        <w:t>7.1存在以下情形之一的，评标委员会应当开展竞争性分析：</w:t>
      </w:r>
    </w:p>
    <w:p>
      <w:pPr>
        <w:pStyle w:val="32"/>
        <w:wordWrap w:val="0"/>
        <w:spacing w:line="360" w:lineRule="auto"/>
        <w:rPr>
          <w:rStyle w:val="16"/>
          <w:rFonts w:ascii="仿宋_GB2312" w:eastAsia="仿宋_GB2312"/>
          <w:sz w:val="24"/>
          <w:highlight w:val="white"/>
        </w:rPr>
      </w:pPr>
      <w:r>
        <w:rPr>
          <w:rStyle w:val="16"/>
          <w:rFonts w:hint="eastAsia" w:ascii="仿宋_GB2312" w:eastAsia="仿宋_GB2312"/>
          <w:color w:val="000000"/>
          <w:sz w:val="24"/>
          <w:highlight w:val="white"/>
        </w:rPr>
        <w:t>7.1.1评标委员会对一部分投标人作否决处理后，其他有效投标人不足3个的；</w:t>
      </w:r>
    </w:p>
    <w:p>
      <w:pPr>
        <w:pStyle w:val="32"/>
        <w:wordWrap w:val="0"/>
        <w:spacing w:line="360" w:lineRule="auto"/>
        <w:rPr>
          <w:rStyle w:val="16"/>
          <w:rFonts w:ascii="仿宋_GB2312" w:eastAsia="仿宋_GB2312"/>
          <w:sz w:val="24"/>
          <w:highlight w:val="white"/>
        </w:rPr>
      </w:pPr>
      <w:r>
        <w:rPr>
          <w:rStyle w:val="16"/>
          <w:rFonts w:hint="eastAsia" w:ascii="仿宋_GB2312" w:eastAsia="仿宋_GB2312"/>
          <w:color w:val="000000"/>
          <w:sz w:val="24"/>
          <w:highlight w:val="white"/>
        </w:rPr>
        <w:t>7.1.2拟推荐的第一中标候选人的投标报价高于合同估算价15%；</w:t>
      </w:r>
    </w:p>
    <w:p>
      <w:pPr>
        <w:pStyle w:val="32"/>
        <w:wordWrap w:val="0"/>
        <w:spacing w:line="360" w:lineRule="auto"/>
        <w:rPr>
          <w:rStyle w:val="16"/>
          <w:rFonts w:ascii="仿宋_GB2312" w:eastAsia="仿宋_GB2312"/>
          <w:sz w:val="24"/>
          <w:highlight w:val="white"/>
        </w:rPr>
      </w:pPr>
      <w:r>
        <w:rPr>
          <w:rStyle w:val="16"/>
          <w:rFonts w:hint="eastAsia" w:ascii="仿宋_GB2312" w:eastAsia="仿宋_GB2312"/>
          <w:color w:val="000000"/>
          <w:sz w:val="24"/>
          <w:highlight w:val="white"/>
        </w:rPr>
        <w:t>7.1.3评标委员会认为拟推荐的第一中标候选人投标价格异常的其他情况。</w:t>
      </w:r>
    </w:p>
    <w:p>
      <w:pPr>
        <w:pStyle w:val="32"/>
        <w:wordWrap w:val="0"/>
        <w:spacing w:after="0" w:line="240" w:lineRule="exact"/>
        <w:rPr>
          <w:rStyle w:val="16"/>
          <w:rFonts w:ascii="宋体" w:hAnsi="宋体" w:cs="黑体"/>
          <w:b/>
          <w:color w:val="FFFFFF"/>
          <w:sz w:val="10"/>
          <w:szCs w:val="10"/>
          <w:highlight w:val="darkCyan"/>
        </w:rPr>
      </w:pPr>
      <w:r>
        <w:rPr>
          <w:rStyle w:val="16"/>
          <w:rFonts w:hint="eastAsia" w:ascii="仿宋_GB2312" w:eastAsia="仿宋_GB2312"/>
          <w:color w:val="000000"/>
          <w:sz w:val="24"/>
          <w:highlight w:val="white"/>
        </w:rPr>
        <w:t>7.2评标委员会判定投标明显缺乏竞争的，可否决全部投标。</w:t>
      </w:r>
      <w:bookmarkEnd w:id="372"/>
      <w:bookmarkStart w:id="373" w:name="EBbb1640a9ca4944de951e77538d31fa2a"/>
      <w:bookmarkEnd w:id="373"/>
      <w:bookmarkStart w:id="374" w:name="EBd9870714a85242d4bb9892b29c287350"/>
      <w:bookmarkEnd w:id="374"/>
    </w:p>
    <w:p>
      <w:pPr>
        <w:pStyle w:val="32"/>
        <w:wordWrap w:val="0"/>
        <w:spacing w:line="360" w:lineRule="auto"/>
        <w:rPr>
          <w:rStyle w:val="16"/>
          <w:rFonts w:ascii="仿宋" w:hAnsi="仿宋" w:eastAsia="仿宋" w:cs="仿宋"/>
          <w:sz w:val="24"/>
          <w:szCs w:val="24"/>
        </w:rPr>
      </w:pPr>
      <w:bookmarkStart w:id="375" w:name="EB4b03a02a86e84c1c9707194c79543d2b"/>
      <w:bookmarkEnd w:id="375"/>
    </w:p>
    <w:p>
      <w:pPr>
        <w:pStyle w:val="32"/>
        <w:wordWrap w:val="0"/>
        <w:spacing w:after="0" w:line="360" w:lineRule="auto"/>
        <w:rPr>
          <w:rStyle w:val="16"/>
          <w:rFonts w:ascii="仿宋" w:hAnsi="仿宋" w:eastAsia="仿宋" w:cs="仿宋"/>
        </w:rPr>
      </w:pPr>
    </w:p>
    <w:p>
      <w:pPr>
        <w:pStyle w:val="32"/>
        <w:wordWrap w:val="0"/>
        <w:spacing w:line="360" w:lineRule="auto"/>
        <w:ind w:firstLine="480" w:firstLineChars="200"/>
        <w:rPr>
          <w:rStyle w:val="16"/>
          <w:rFonts w:ascii="仿宋" w:hAnsi="仿宋" w:eastAsia="仿宋" w:cs="仿宋"/>
          <w:sz w:val="24"/>
          <w:szCs w:val="24"/>
        </w:rPr>
      </w:pPr>
    </w:p>
    <w:p>
      <w:pPr>
        <w:pStyle w:val="37"/>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ascii="宋体" w:hAnsi="宋体"/>
          <w:b/>
          <w:color w:val="auto"/>
          <w:sz w:val="44"/>
          <w:szCs w:val="44"/>
        </w:rPr>
      </w:pPr>
      <w:r>
        <w:rPr>
          <w:rStyle w:val="16"/>
          <w:rFonts w:hint="eastAsia" w:ascii="宋体" w:hAnsi="宋体"/>
          <w:b/>
          <w:color w:val="auto"/>
          <w:sz w:val="44"/>
          <w:szCs w:val="44"/>
          <w:highlight w:val="white"/>
          <w:lang w:val="en-US" w:eastAsia="zh-CN"/>
        </w:rPr>
        <w:br w:type="page"/>
      </w:r>
      <w:bookmarkStart w:id="376" w:name="_Toc256000003"/>
      <w:bookmarkStart w:id="377" w:name="_Toc256000009"/>
      <w:bookmarkStart w:id="378" w:name="_Toc256000015"/>
      <w:r>
        <w:rPr>
          <w:rStyle w:val="16"/>
          <w:rFonts w:hint="eastAsia" w:ascii="宋体" w:hAnsi="宋体"/>
          <w:b/>
          <w:color w:val="auto"/>
          <w:sz w:val="44"/>
          <w:szCs w:val="44"/>
          <w:highlight w:val="white"/>
          <w:lang w:val="en-US" w:eastAsia="zh-CN"/>
        </w:rPr>
        <w:t>第四章 合同条款及格式</w:t>
      </w:r>
      <w:bookmarkEnd w:id="376"/>
      <w:bookmarkEnd w:id="377"/>
      <w:bookmarkEnd w:id="378"/>
    </w:p>
    <w:p>
      <w:pPr>
        <w:spacing w:line="560" w:lineRule="exact"/>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1、质量标准：见技术要求</w:t>
      </w:r>
    </w:p>
    <w:p>
      <w:pPr>
        <w:spacing w:line="56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包装标准、包装物的供应与回收：按照企业出厂标准进行包装,包装物不回收。</w:t>
      </w:r>
    </w:p>
    <w:p>
      <w:pPr>
        <w:spacing w:line="56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合理损耗标准及计算方法： 无</w:t>
      </w:r>
    </w:p>
    <w:p>
      <w:pPr>
        <w:spacing w:line="560" w:lineRule="exact"/>
        <w:jc w:val="lef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交货方式、地点：</w:t>
      </w:r>
      <w:r>
        <w:rPr>
          <w:rFonts w:hint="eastAsia" w:asciiTheme="minorEastAsia" w:hAnsiTheme="minorEastAsia" w:eastAsiaTheme="minorEastAsia" w:cstheme="minorEastAsia"/>
          <w:b w:val="0"/>
          <w:bCs w:val="0"/>
          <w:color w:val="FF0000"/>
          <w:kern w:val="2"/>
          <w:sz w:val="28"/>
          <w:szCs w:val="28"/>
          <w:lang w:val="en-US" w:eastAsia="zh-CN" w:bidi="ar"/>
        </w:rPr>
        <w:t>广西壮族自治区钦州市钦南区金窝工业园内</w:t>
      </w:r>
      <w:r>
        <w:rPr>
          <w:rFonts w:hint="eastAsia" w:asciiTheme="minorEastAsia" w:hAnsiTheme="minorEastAsia" w:eastAsiaTheme="minorEastAsia" w:cstheme="minorEastAsia"/>
          <w:b w:val="0"/>
          <w:bCs w:val="0"/>
          <w:color w:val="FF0000"/>
          <w:sz w:val="28"/>
          <w:szCs w:val="28"/>
        </w:rPr>
        <w:t>。</w:t>
      </w:r>
    </w:p>
    <w:p>
      <w:pPr>
        <w:spacing w:line="56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 xml:space="preserve">运输方式及到达站（港）和费用负担：本次合同的包装运输费用由卖方负担。 </w:t>
      </w:r>
    </w:p>
    <w:p>
      <w:pPr>
        <w:spacing w:line="56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检验标准、方法、地点及期限：货物送达后，所有耐火材料必需要有检测报告及合格证，买方按耐火材料砖性能表参数对货物进行检测验收（第二条耐火砖质量标准），如有质量及数量短缺等问题，由卖方负责，根据问题的严重程度，买方可以选择拒绝接收或限期补货，货款折扣等方式进行处理，拒绝接收的退货费用由卖方承担，同时追究因卖方耐火砖质量不合格导致的一切经济损失。</w:t>
      </w:r>
    </w:p>
    <w:p>
      <w:pPr>
        <w:spacing w:line="56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付款、结算方式及交货：</w:t>
      </w:r>
      <w:r>
        <w:rPr>
          <w:rFonts w:hint="eastAsia" w:asciiTheme="minorEastAsia" w:hAnsiTheme="minorEastAsia" w:eastAsiaTheme="minorEastAsia" w:cstheme="minorEastAsia"/>
          <w:color w:val="FF0000"/>
          <w:sz w:val="28"/>
          <w:szCs w:val="28"/>
        </w:rPr>
        <w:t>发票挂账滚动付款。</w:t>
      </w:r>
    </w:p>
    <w:p>
      <w:pPr>
        <w:spacing w:line="56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违约责任：卖方不能按期交货的，每逾期一天，应承担货款总额的1%的违约金。</w:t>
      </w:r>
    </w:p>
    <w:p>
      <w:pPr>
        <w:spacing w:line="56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合同争议的解决方式：本合同在履行过程中发生的争议，由双方友好协商解决。</w:t>
      </w:r>
    </w:p>
    <w:p>
      <w:pPr>
        <w:spacing w:line="56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本合同自双方签字盖章生效，未尽事宜，双方可签订补充条款，与本合同具有同等效力。</w:t>
      </w:r>
    </w:p>
    <w:p>
      <w:pPr>
        <w:spacing w:line="56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合同文本份数：本合同一式贰份，双方各执壹份。</w:t>
      </w:r>
    </w:p>
    <w:p>
      <w:pPr>
        <w:pStyle w:val="43"/>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ascii="宋体" w:hAnsi="宋体"/>
          <w:b/>
          <w:color w:val="auto"/>
          <w:sz w:val="44"/>
          <w:szCs w:val="44"/>
        </w:rPr>
      </w:pPr>
      <w:r>
        <w:rPr>
          <w:rStyle w:val="16"/>
          <w:rFonts w:hint="eastAsia" w:ascii="宋体" w:hAnsi="宋体"/>
          <w:b/>
          <w:color w:val="auto"/>
          <w:sz w:val="44"/>
          <w:szCs w:val="44"/>
          <w:highlight w:val="white"/>
          <w:lang w:val="en-US" w:eastAsia="zh-CN"/>
        </w:rPr>
        <w:br w:type="page"/>
      </w:r>
      <w:bookmarkStart w:id="379" w:name="_Toc256000016"/>
      <w:bookmarkStart w:id="380" w:name="_Toc256000010"/>
      <w:bookmarkStart w:id="381" w:name="_Toc256000004"/>
      <w:r>
        <w:rPr>
          <w:rStyle w:val="16"/>
          <w:rFonts w:hint="eastAsia" w:ascii="宋体" w:hAnsi="宋体"/>
          <w:b/>
          <w:color w:val="auto"/>
          <w:sz w:val="44"/>
          <w:szCs w:val="44"/>
          <w:highlight w:val="white"/>
          <w:lang w:val="en-US" w:eastAsia="zh-CN"/>
        </w:rPr>
        <w:t>第五章 供货要求</w:t>
      </w:r>
      <w:bookmarkEnd w:id="379"/>
      <w:bookmarkEnd w:id="380"/>
      <w:bookmarkEnd w:id="381"/>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790"/>
        <w:gridCol w:w="1896"/>
        <w:gridCol w:w="1056"/>
        <w:gridCol w:w="743"/>
        <w:gridCol w:w="932"/>
        <w:gridCol w:w="1372"/>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lang w:val="en-US"/>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材料</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单重（公斤）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单台总重（公斤）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招标数重（吨）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Style w:val="127"/>
                <w:rFonts w:hint="eastAsia" w:asciiTheme="minorEastAsia" w:hAnsiTheme="minorEastAsia" w:eastAsiaTheme="minorEastAsia" w:cstheme="minorEastAsia"/>
                <w:b w:val="0"/>
                <w:bCs w:val="0"/>
                <w:sz w:val="28"/>
                <w:szCs w:val="28"/>
                <w:lang w:val="en-US" w:eastAsia="zh-CN" w:bidi="ar"/>
              </w:rPr>
              <w:t xml:space="preserve">1 - 6 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230×114×65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116862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3/1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 xml:space="preserve">1.45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 xml:space="preserve">169449.9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1355.59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Style w:val="127"/>
                <w:rFonts w:hint="eastAsia" w:asciiTheme="minorEastAsia" w:hAnsiTheme="minorEastAsia" w:eastAsiaTheme="minorEastAsia" w:cstheme="minorEastAsia"/>
                <w:b w:val="0"/>
                <w:bCs w:val="0"/>
                <w:sz w:val="28"/>
                <w:szCs w:val="28"/>
                <w:lang w:val="en-US" w:eastAsia="zh-CN" w:bidi="ar"/>
              </w:rPr>
              <w:t>3/4-65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172×114×65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40698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3/1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 xml:space="preserve">1.08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 xml:space="preserve">43953.8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351.63</w:t>
            </w:r>
          </w:p>
        </w:tc>
      </w:tr>
    </w:tbl>
    <w:p>
      <w:pPr>
        <w:pStyle w:val="45"/>
        <w:spacing w:after="160" w:line="259" w:lineRule="auto"/>
        <w:jc w:val="left"/>
        <w:rPr>
          <w:rStyle w:val="16"/>
          <w:rFonts w:hint="eastAsia" w:asciiTheme="minorEastAsia" w:hAnsiTheme="minorEastAsia" w:eastAsiaTheme="minorEastAsia" w:cstheme="minorEastAsia"/>
          <w:b w:val="0"/>
          <w:bCs w:val="0"/>
          <w:kern w:val="2"/>
          <w:sz w:val="28"/>
          <w:szCs w:val="28"/>
          <w:highlight w:val="white"/>
          <w:lang w:val="en-US" w:eastAsia="zh-CN"/>
        </w:rPr>
      </w:pPr>
      <w:r>
        <w:rPr>
          <w:rFonts w:hint="eastAsia" w:asciiTheme="minorEastAsia" w:hAnsiTheme="minorEastAsia" w:eastAsiaTheme="minorEastAsia" w:cstheme="minorEastAsia"/>
          <w:b w:val="0"/>
          <w:bCs w:val="0"/>
          <w:color w:val="FF0000"/>
          <w:kern w:val="2"/>
          <w:sz w:val="28"/>
          <w:szCs w:val="28"/>
          <w:lang w:val="en-US" w:eastAsia="zh-CN" w:bidi="ar-SA"/>
        </w:rPr>
        <w:t>交货期：一车间2025年10月25号-12月5号，二车间2025年11月1号-12月1号。</w:t>
      </w:r>
    </w:p>
    <w:p>
      <w:pPr>
        <w:pStyle w:val="49"/>
        <w:ind w:firstLine="560" w:firstLineChars="200"/>
        <w:outlineLvl w:val="1"/>
        <w:rPr>
          <w:rStyle w:val="48"/>
          <w:rFonts w:hint="eastAsia" w:ascii="仿宋" w:hAnsi="仿宋" w:eastAsia="仿宋" w:cs="Times New Roman"/>
          <w:kern w:val="2"/>
          <w:sz w:val="28"/>
          <w:szCs w:val="28"/>
          <w:highlight w:val="white"/>
          <w:lang w:val="en-US" w:eastAsia="zh-CN"/>
        </w:rPr>
      </w:pPr>
      <w:bookmarkStart w:id="382" w:name="OLE_LINK2"/>
      <w:bookmarkStart w:id="383" w:name="OLE_LINK16"/>
      <w:bookmarkStart w:id="384" w:name="OLE_LINK8"/>
    </w:p>
    <w:p>
      <w:pPr>
        <w:pStyle w:val="49"/>
        <w:ind w:firstLine="560" w:firstLineChars="200"/>
        <w:outlineLvl w:val="1"/>
        <w:rPr>
          <w:rStyle w:val="48"/>
          <w:rFonts w:hint="eastAsia" w:ascii="仿宋" w:hAnsi="仿宋" w:eastAsia="仿宋" w:cs="Times New Roman"/>
          <w:kern w:val="2"/>
          <w:sz w:val="28"/>
          <w:szCs w:val="28"/>
          <w:highlight w:val="white"/>
          <w:lang w:val="en-US" w:eastAsia="zh-CN"/>
        </w:rPr>
      </w:pPr>
    </w:p>
    <w:p>
      <w:pPr>
        <w:pStyle w:val="49"/>
        <w:ind w:firstLine="560" w:firstLineChars="200"/>
        <w:outlineLvl w:val="1"/>
        <w:rPr>
          <w:rStyle w:val="48"/>
          <w:rFonts w:hint="eastAsia" w:ascii="仿宋" w:hAnsi="仿宋" w:eastAsia="仿宋" w:cs="Times New Roman"/>
          <w:kern w:val="2"/>
          <w:sz w:val="28"/>
          <w:szCs w:val="28"/>
          <w:lang w:val="en-US" w:eastAsia="zh-CN"/>
        </w:rPr>
      </w:pPr>
      <w:r>
        <w:rPr>
          <w:rStyle w:val="48"/>
          <w:rFonts w:hint="eastAsia" w:ascii="仿宋" w:hAnsi="仿宋" w:eastAsia="仿宋" w:cs="Times New Roman"/>
          <w:kern w:val="2"/>
          <w:sz w:val="28"/>
          <w:szCs w:val="28"/>
          <w:highlight w:val="white"/>
          <w:lang w:val="en-US" w:eastAsia="zh-CN"/>
        </w:rPr>
        <w:t>详见附件《招标文件（技术部分）》。</w:t>
      </w:r>
      <w:bookmarkEnd w:id="382"/>
    </w:p>
    <w:bookmarkEnd w:id="383"/>
    <w:bookmarkEnd w:id="384"/>
    <w:p>
      <w:pPr>
        <w:pStyle w:val="45"/>
        <w:spacing w:after="160" w:line="259" w:lineRule="auto"/>
        <w:jc w:val="left"/>
        <w:rPr>
          <w:rStyle w:val="16"/>
          <w:rFonts w:hint="eastAsia" w:ascii="Times New Roman" w:hAnsi="Times New Roman"/>
          <w:kern w:val="2"/>
          <w:sz w:val="28"/>
          <w:szCs w:val="28"/>
          <w:highlight w:val="white"/>
          <w:lang w:val="en-US" w:eastAsia="zh-CN"/>
        </w:rPr>
      </w:pPr>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hint="eastAsia" w:ascii="宋体" w:hAnsi="宋体"/>
          <w:b/>
          <w:color w:val="auto"/>
          <w:sz w:val="44"/>
          <w:szCs w:val="44"/>
          <w:highlight w:val="white"/>
          <w:lang w:val="en-US" w:eastAsia="zh-CN"/>
        </w:rPr>
      </w:pPr>
      <w:bookmarkStart w:id="385" w:name="_Toc256000017"/>
      <w:bookmarkStart w:id="386" w:name="_Toc256000011"/>
      <w:bookmarkStart w:id="387" w:name="_Toc256000005"/>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hint="eastAsia" w:ascii="宋体" w:hAnsi="宋体"/>
          <w:b/>
          <w:color w:val="auto"/>
          <w:sz w:val="44"/>
          <w:szCs w:val="44"/>
          <w:highlight w:val="white"/>
          <w:lang w:val="en-US" w:eastAsia="zh-CN"/>
        </w:rPr>
      </w:pPr>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hint="eastAsia" w:ascii="宋体" w:hAnsi="宋体"/>
          <w:b/>
          <w:color w:val="auto"/>
          <w:sz w:val="44"/>
          <w:szCs w:val="44"/>
          <w:highlight w:val="white"/>
          <w:lang w:val="en-US" w:eastAsia="zh-CN"/>
        </w:rPr>
      </w:pPr>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hint="eastAsia" w:ascii="宋体" w:hAnsi="宋体"/>
          <w:b/>
          <w:color w:val="auto"/>
          <w:sz w:val="44"/>
          <w:szCs w:val="44"/>
          <w:highlight w:val="white"/>
          <w:lang w:val="en-US" w:eastAsia="zh-CN"/>
        </w:rPr>
      </w:pPr>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hint="eastAsia" w:ascii="宋体" w:hAnsi="宋体"/>
          <w:b/>
          <w:color w:val="auto"/>
          <w:sz w:val="44"/>
          <w:szCs w:val="44"/>
          <w:highlight w:val="white"/>
          <w:lang w:val="en-US" w:eastAsia="zh-CN"/>
        </w:rPr>
      </w:pPr>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hint="eastAsia" w:ascii="宋体" w:hAnsi="宋体"/>
          <w:b/>
          <w:color w:val="auto"/>
          <w:sz w:val="44"/>
          <w:szCs w:val="44"/>
          <w:highlight w:val="white"/>
          <w:lang w:val="en-US" w:eastAsia="zh-CN"/>
        </w:rPr>
      </w:pPr>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hint="eastAsia" w:ascii="宋体" w:hAnsi="宋体"/>
          <w:b/>
          <w:color w:val="auto"/>
          <w:sz w:val="44"/>
          <w:szCs w:val="44"/>
          <w:highlight w:val="white"/>
          <w:lang w:val="en-US" w:eastAsia="zh-CN"/>
        </w:rPr>
      </w:pPr>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hint="eastAsia" w:ascii="宋体" w:hAnsi="宋体"/>
          <w:b/>
          <w:color w:val="auto"/>
          <w:sz w:val="44"/>
          <w:szCs w:val="44"/>
          <w:highlight w:val="white"/>
          <w:lang w:val="en-US" w:eastAsia="zh-CN"/>
        </w:rPr>
      </w:pPr>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Fonts w:hint="eastAsia" w:ascii="宋体" w:hAnsi="宋体"/>
          <w:b/>
          <w:color w:val="auto"/>
          <w:sz w:val="44"/>
          <w:szCs w:val="44"/>
          <w:highlight w:val="white"/>
          <w:lang w:val="en-US" w:eastAsia="zh-CN"/>
        </w:rPr>
      </w:pPr>
    </w:p>
    <w:p>
      <w:pPr>
        <w:pStyle w:val="54"/>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Style w:val="16"/>
        </w:rPr>
        <w:sectPr>
          <w:footerReference r:id="rId5" w:type="default"/>
          <w:pgSz w:w="11906" w:h="16838"/>
          <w:pgMar w:top="1440" w:right="1800" w:bottom="1440" w:left="1800" w:header="720" w:footer="720" w:gutter="0"/>
          <w:pgNumType w:fmt="decimal" w:start="1"/>
          <w:cols w:space="720" w:num="1"/>
        </w:sectPr>
      </w:pPr>
      <w:r>
        <w:rPr>
          <w:rStyle w:val="16"/>
          <w:rFonts w:hint="eastAsia" w:ascii="宋体" w:hAnsi="宋体"/>
          <w:b/>
          <w:color w:val="auto"/>
          <w:sz w:val="44"/>
          <w:szCs w:val="44"/>
          <w:highlight w:val="white"/>
          <w:lang w:val="en-US" w:eastAsia="zh-CN"/>
        </w:rPr>
        <w:t>第六章 投标文件格式</w:t>
      </w:r>
      <w:bookmarkEnd w:id="385"/>
      <w:bookmarkEnd w:id="386"/>
      <w:bookmarkEnd w:id="387"/>
    </w:p>
    <w:p>
      <w:pPr>
        <w:pStyle w:val="56"/>
        <w:spacing w:after="400"/>
        <w:jc w:val="center"/>
        <w:rPr>
          <w:rStyle w:val="16"/>
          <w:rFonts w:ascii="黑体" w:hAnsi="黑体" w:eastAsia="黑体" w:cs="黑体"/>
          <w:sz w:val="40"/>
          <w:szCs w:val="40"/>
        </w:rPr>
      </w:pPr>
      <w:r>
        <w:rPr>
          <w:rStyle w:val="16"/>
          <w:rFonts w:ascii="黑体" w:hAnsi="黑体" w:eastAsia="黑体" w:cs="黑体"/>
          <w:sz w:val="40"/>
          <w:szCs w:val="40"/>
        </w:rPr>
        <w:t>目  录</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一、投标文件封面</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二、投标函</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三、投标资格声明</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四、知识产权承诺书</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五、投标承诺书</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六、商务条款响应偏离表</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七、资质证明文件</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八、招标服务费承诺书</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九、投标保证金交纳凭证</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十、投标保证金银行保函</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十一、营业执照</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十二、法定代表人授权委托书</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十三、技术文件封面</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十四、技术条款响应偏离表</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十五、投标技术文件格式</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十六、主要技术评审响应表</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十七、投标文件报价封面</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十八、投标一览表</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十九、报价表</w:t>
      </w:r>
    </w:p>
    <w:p>
      <w:pPr>
        <w:pStyle w:val="56"/>
        <w:spacing w:before="240" w:after="240" w:line="200" w:lineRule="atLeast"/>
        <w:rPr>
          <w:rStyle w:val="16"/>
          <w:rFonts w:ascii="宋体" w:hAnsi="宋体" w:eastAsia="宋体" w:cs="宋体"/>
          <w:sz w:val="24"/>
          <w:szCs w:val="24"/>
        </w:rPr>
      </w:pPr>
      <w:r>
        <w:rPr>
          <w:rStyle w:val="16"/>
          <w:rFonts w:ascii="宋体" w:hAnsi="宋体" w:eastAsia="宋体" w:cs="宋体"/>
        </w:rPr>
        <w:t>二十、报价说明</w:t>
      </w:r>
    </w:p>
    <w:p>
      <w:pPr>
        <w:pStyle w:val="56"/>
        <w:rPr>
          <w:rStyle w:val="16"/>
        </w:rPr>
        <w:sectPr>
          <w:pgSz w:w="11906" w:h="16838"/>
          <w:pgMar w:top="1440" w:right="1800" w:bottom="1440" w:left="1800" w:header="708" w:footer="708" w:gutter="0"/>
          <w:cols w:space="708" w:num="1"/>
          <w:docGrid w:linePitch="360" w:charSpace="0"/>
        </w:sectPr>
      </w:pPr>
    </w:p>
    <w:p>
      <w:pPr>
        <w:pStyle w:val="57"/>
        <w:rPr>
          <w:rStyle w:val="16"/>
        </w:rPr>
      </w:pPr>
    </w:p>
    <w:p>
      <w:pPr>
        <w:pStyle w:val="58"/>
        <w:jc w:val="left"/>
        <w:outlineLvl w:val="1"/>
        <w:rPr>
          <w:rStyle w:val="16"/>
          <w:rFonts w:ascii="黑体" w:hAnsi="黑体" w:eastAsia="黑体" w:cs="黑体"/>
          <w:b/>
          <w:sz w:val="32"/>
        </w:rPr>
      </w:pPr>
      <w:r>
        <w:rPr>
          <w:rStyle w:val="16"/>
          <w:rFonts w:ascii="黑体" w:hAnsi="黑体" w:eastAsia="黑体" w:cs="黑体"/>
          <w:b/>
          <w:sz w:val="32"/>
        </w:rPr>
        <w:t>一、投标文件封面</w:t>
      </w:r>
    </w:p>
    <w:p>
      <w:pPr>
        <w:pStyle w:val="59"/>
        <w:spacing w:after="100" w:afterAutospacing="1" w:line="276" w:lineRule="auto"/>
        <w:rPr>
          <w:rStyle w:val="16"/>
          <w:sz w:val="28"/>
          <w:szCs w:val="28"/>
          <w:lang w:eastAsia="zh-CN"/>
        </w:rPr>
      </w:pPr>
      <w:r>
        <w:rPr>
          <w:rStyle w:val="16"/>
          <w:rFonts w:hint="eastAsia"/>
          <w:sz w:val="28"/>
          <w:szCs w:val="28"/>
          <w:lang w:eastAsia="zh-CN"/>
        </w:rPr>
        <w:t>项目名称：</w:t>
      </w:r>
    </w:p>
    <w:p>
      <w:pPr>
        <w:pStyle w:val="60"/>
        <w:spacing w:after="200" w:line="276" w:lineRule="auto"/>
        <w:rPr>
          <w:rStyle w:val="16"/>
          <w:rFonts w:hint="eastAsia"/>
          <w:sz w:val="28"/>
          <w:szCs w:val="28"/>
        </w:rPr>
      </w:pPr>
      <w:r>
        <w:rPr>
          <w:rStyle w:val="16"/>
          <w:sz w:val="28"/>
          <w:szCs w:val="28"/>
        </w:rPr>
        <w:t>招标编号</w:t>
      </w:r>
      <w:r>
        <w:rPr>
          <w:rStyle w:val="16"/>
          <w:rFonts w:hint="eastAsia"/>
          <w:sz w:val="28"/>
          <w:szCs w:val="28"/>
        </w:rPr>
        <w:t>：</w:t>
      </w:r>
    </w:p>
    <w:p>
      <w:pPr>
        <w:pStyle w:val="60"/>
        <w:spacing w:after="200" w:line="276" w:lineRule="auto"/>
        <w:rPr>
          <w:rStyle w:val="16"/>
          <w:rFonts w:hint="eastAsia"/>
          <w:sz w:val="28"/>
          <w:szCs w:val="28"/>
        </w:rPr>
      </w:pPr>
    </w:p>
    <w:p>
      <w:pPr>
        <w:pStyle w:val="60"/>
        <w:spacing w:after="200" w:line="276" w:lineRule="auto"/>
        <w:rPr>
          <w:rStyle w:val="16"/>
          <w:rFonts w:hint="eastAsia"/>
          <w:sz w:val="28"/>
          <w:szCs w:val="28"/>
        </w:rPr>
      </w:pPr>
    </w:p>
    <w:p>
      <w:pPr>
        <w:pStyle w:val="60"/>
        <w:spacing w:after="200" w:line="276" w:lineRule="auto"/>
        <w:jc w:val="center"/>
        <w:rPr>
          <w:rStyle w:val="16"/>
          <w:rFonts w:ascii="黑体" w:eastAsia="黑体"/>
          <w:sz w:val="52"/>
          <w:szCs w:val="52"/>
        </w:rPr>
      </w:pPr>
      <w:r>
        <w:rPr>
          <w:rStyle w:val="16"/>
          <w:rFonts w:hint="eastAsia" w:ascii="黑体" w:eastAsia="黑体"/>
          <w:sz w:val="52"/>
          <w:szCs w:val="52"/>
        </w:rPr>
        <w:t>投标文件</w:t>
      </w:r>
    </w:p>
    <w:p>
      <w:pPr>
        <w:pStyle w:val="60"/>
        <w:spacing w:after="200" w:line="276" w:lineRule="auto"/>
        <w:jc w:val="center"/>
        <w:rPr>
          <w:rStyle w:val="16"/>
          <w:rFonts w:ascii="黑体" w:eastAsia="黑体"/>
          <w:sz w:val="52"/>
          <w:szCs w:val="52"/>
        </w:rPr>
      </w:pPr>
    </w:p>
    <w:p>
      <w:pPr>
        <w:pStyle w:val="60"/>
        <w:spacing w:after="200" w:line="276" w:lineRule="auto"/>
        <w:jc w:val="center"/>
        <w:rPr>
          <w:rStyle w:val="16"/>
          <w:rFonts w:ascii="黑体" w:eastAsia="黑体"/>
          <w:sz w:val="36"/>
          <w:szCs w:val="36"/>
        </w:rPr>
      </w:pPr>
      <w:r>
        <w:rPr>
          <w:rStyle w:val="16"/>
          <w:rFonts w:ascii="黑体" w:eastAsia="黑体"/>
          <w:sz w:val="36"/>
          <w:szCs w:val="36"/>
        </w:rPr>
        <w:t>(第</w:t>
      </w:r>
      <w:r>
        <w:rPr>
          <w:rStyle w:val="16"/>
          <w:rFonts w:hint="eastAsia" w:ascii="黑体" w:eastAsia="黑体"/>
          <w:sz w:val="36"/>
          <w:szCs w:val="36"/>
        </w:rPr>
        <w:t>一</w:t>
      </w:r>
      <w:r>
        <w:rPr>
          <w:rStyle w:val="16"/>
          <w:rFonts w:ascii="黑体" w:eastAsia="黑体"/>
          <w:sz w:val="36"/>
          <w:szCs w:val="36"/>
        </w:rPr>
        <w:t>部分</w:t>
      </w:r>
      <w:r>
        <w:rPr>
          <w:rStyle w:val="16"/>
          <w:rFonts w:hint="eastAsia" w:ascii="黑体" w:eastAsia="黑体"/>
          <w:sz w:val="36"/>
          <w:szCs w:val="36"/>
        </w:rPr>
        <w:t>商务文件</w:t>
      </w:r>
      <w:r>
        <w:rPr>
          <w:rStyle w:val="16"/>
          <w:rFonts w:ascii="黑体" w:eastAsia="黑体"/>
          <w:sz w:val="36"/>
          <w:szCs w:val="36"/>
        </w:rPr>
        <w:t>)</w:t>
      </w:r>
    </w:p>
    <w:p>
      <w:pPr>
        <w:pStyle w:val="60"/>
        <w:spacing w:after="200" w:line="276" w:lineRule="auto"/>
        <w:jc w:val="center"/>
        <w:rPr>
          <w:rStyle w:val="16"/>
          <w:rFonts w:ascii="黑体" w:eastAsia="黑体"/>
          <w:sz w:val="52"/>
          <w:szCs w:val="52"/>
        </w:rPr>
      </w:pPr>
    </w:p>
    <w:p>
      <w:pPr>
        <w:pStyle w:val="60"/>
        <w:spacing w:after="200" w:line="276" w:lineRule="auto"/>
        <w:jc w:val="center"/>
        <w:rPr>
          <w:rStyle w:val="16"/>
          <w:rFonts w:ascii="黑体" w:eastAsia="黑体"/>
          <w:sz w:val="52"/>
          <w:szCs w:val="52"/>
        </w:rPr>
      </w:pPr>
    </w:p>
    <w:p>
      <w:pPr>
        <w:pStyle w:val="60"/>
        <w:spacing w:after="200" w:line="276" w:lineRule="auto"/>
        <w:rPr>
          <w:rStyle w:val="16"/>
          <w:sz w:val="28"/>
          <w:szCs w:val="28"/>
        </w:rPr>
      </w:pPr>
    </w:p>
    <w:p>
      <w:pPr>
        <w:pStyle w:val="60"/>
        <w:spacing w:after="200" w:line="276" w:lineRule="auto"/>
        <w:rPr>
          <w:rStyle w:val="16"/>
          <w:sz w:val="28"/>
          <w:szCs w:val="28"/>
        </w:rPr>
      </w:pPr>
    </w:p>
    <w:p>
      <w:pPr>
        <w:pStyle w:val="60"/>
        <w:spacing w:after="200" w:line="276" w:lineRule="auto"/>
        <w:rPr>
          <w:rStyle w:val="16"/>
          <w:sz w:val="28"/>
          <w:szCs w:val="28"/>
        </w:rPr>
      </w:pPr>
    </w:p>
    <w:p>
      <w:pPr>
        <w:pStyle w:val="60"/>
        <w:spacing w:after="200" w:line="276" w:lineRule="auto"/>
        <w:jc w:val="center"/>
        <w:rPr>
          <w:rStyle w:val="16"/>
          <w:sz w:val="28"/>
          <w:szCs w:val="28"/>
        </w:rPr>
      </w:pPr>
      <w:r>
        <w:rPr>
          <w:rStyle w:val="16"/>
          <w:rFonts w:hint="eastAsia"/>
          <w:sz w:val="28"/>
          <w:szCs w:val="28"/>
        </w:rPr>
        <w:t>投标人：</w:t>
      </w:r>
    </w:p>
    <w:p>
      <w:pPr>
        <w:pStyle w:val="60"/>
        <w:spacing w:after="200" w:line="276" w:lineRule="auto"/>
        <w:rPr>
          <w:rStyle w:val="16"/>
          <w:sz w:val="28"/>
          <w:szCs w:val="28"/>
        </w:rPr>
      </w:pPr>
    </w:p>
    <w:p>
      <w:pPr>
        <w:pStyle w:val="60"/>
        <w:spacing w:after="200" w:line="276" w:lineRule="auto"/>
        <w:rPr>
          <w:rStyle w:val="16"/>
          <w:sz w:val="28"/>
          <w:szCs w:val="28"/>
        </w:rPr>
      </w:pPr>
    </w:p>
    <w:p>
      <w:pPr>
        <w:pStyle w:val="60"/>
        <w:tabs>
          <w:tab w:val="left" w:pos="3000"/>
          <w:tab w:val="center" w:pos="4153"/>
        </w:tabs>
        <w:spacing w:after="200" w:line="276" w:lineRule="auto"/>
        <w:ind w:firstLine="3472" w:firstLineChars="1240"/>
        <w:rPr>
          <w:rStyle w:val="16"/>
          <w:sz w:val="28"/>
          <w:szCs w:val="28"/>
        </w:rPr>
      </w:pPr>
      <w:r>
        <w:rPr>
          <w:rStyle w:val="16"/>
          <w:rFonts w:hint="eastAsia"/>
          <w:sz w:val="28"/>
          <w:szCs w:val="28"/>
        </w:rPr>
        <w:t>年月日</w:t>
      </w:r>
    </w:p>
    <w:p>
      <w:pPr>
        <w:pStyle w:val="60"/>
        <w:spacing w:after="200" w:line="276" w:lineRule="auto"/>
        <w:rPr>
          <w:rStyle w:val="16"/>
        </w:rPr>
      </w:pPr>
    </w:p>
    <w:p>
      <w:pPr>
        <w:pStyle w:val="61"/>
        <w:jc w:val="left"/>
        <w:outlineLvl w:val="1"/>
        <w:rPr>
          <w:rStyle w:val="16"/>
        </w:rPr>
      </w:pPr>
      <w:r>
        <w:rPr>
          <w:rStyle w:val="16"/>
        </w:rPr>
        <w:br w:type="page"/>
      </w:r>
      <w:r>
        <w:rPr>
          <w:rStyle w:val="16"/>
          <w:rFonts w:ascii="黑体" w:hAnsi="黑体" w:eastAsia="黑体" w:cs="黑体"/>
          <w:b/>
          <w:sz w:val="32"/>
        </w:rPr>
        <w:t>二、投标函</w:t>
      </w:r>
    </w:p>
    <w:p>
      <w:pPr>
        <w:pStyle w:val="62"/>
        <w:spacing w:before="240" w:beforeLines="100" w:after="480" w:afterLines="200" w:line="443" w:lineRule="exact"/>
        <w:ind w:left="0" w:right="17"/>
        <w:jc w:val="center"/>
        <w:outlineLvl w:val="9"/>
        <w:rPr>
          <w:rStyle w:val="16"/>
          <w:lang w:eastAsia="zh-CN"/>
        </w:rPr>
      </w:pPr>
      <w:r>
        <w:rPr>
          <w:rStyle w:val="16"/>
          <w:lang w:eastAsia="zh-CN"/>
        </w:rPr>
        <w:t>投标函</w:t>
      </w:r>
    </w:p>
    <w:p>
      <w:pPr>
        <w:pStyle w:val="64"/>
        <w:tabs>
          <w:tab w:val="left" w:pos="1991"/>
        </w:tabs>
        <w:spacing w:before="37" w:after="200" w:line="276" w:lineRule="auto"/>
        <w:ind w:left="100" w:right="102"/>
        <w:rPr>
          <w:rStyle w:val="16"/>
          <w:rFonts w:ascii="宋体" w:hAnsi="宋体" w:eastAsia="宋体"/>
          <w:sz w:val="24"/>
          <w:szCs w:val="24"/>
        </w:rPr>
      </w:pPr>
      <w:r>
        <w:rPr>
          <w:rStyle w:val="16"/>
          <w:rFonts w:ascii="宋体" w:hAnsi="宋体" w:eastAsia="宋体"/>
          <w:sz w:val="24"/>
          <w:szCs w:val="24"/>
          <w:u w:val="single"/>
        </w:rPr>
        <w:tab/>
      </w:r>
      <w:r>
        <w:rPr>
          <w:rStyle w:val="16"/>
          <w:rFonts w:ascii="宋体" w:hAnsi="宋体" w:eastAsia="宋体"/>
          <w:sz w:val="24"/>
          <w:szCs w:val="24"/>
        </w:rPr>
        <w:t>（</w:t>
      </w:r>
      <w:r>
        <w:rPr>
          <w:rStyle w:val="16"/>
          <w:rFonts w:ascii="宋体" w:hAnsi="宋体" w:eastAsia="宋体"/>
          <w:spacing w:val="-3"/>
          <w:sz w:val="24"/>
          <w:szCs w:val="24"/>
        </w:rPr>
        <w:t>招</w:t>
      </w:r>
      <w:r>
        <w:rPr>
          <w:rStyle w:val="16"/>
          <w:rFonts w:ascii="宋体" w:hAnsi="宋体" w:eastAsia="宋体"/>
          <w:sz w:val="24"/>
          <w:szCs w:val="24"/>
        </w:rPr>
        <w:t>标人</w:t>
      </w:r>
      <w:r>
        <w:rPr>
          <w:rStyle w:val="16"/>
          <w:rFonts w:ascii="宋体" w:hAnsi="宋体" w:eastAsia="宋体"/>
          <w:spacing w:val="-3"/>
          <w:sz w:val="24"/>
          <w:szCs w:val="24"/>
        </w:rPr>
        <w:t>名</w:t>
      </w:r>
      <w:r>
        <w:rPr>
          <w:rStyle w:val="16"/>
          <w:rFonts w:ascii="宋体" w:hAnsi="宋体" w:eastAsia="宋体"/>
          <w:sz w:val="24"/>
          <w:szCs w:val="24"/>
        </w:rPr>
        <w:t>称</w:t>
      </w:r>
      <w:r>
        <w:rPr>
          <w:rStyle w:val="16"/>
          <w:rFonts w:ascii="宋体" w:hAnsi="宋体" w:eastAsia="宋体"/>
          <w:spacing w:val="-108"/>
          <w:sz w:val="24"/>
          <w:szCs w:val="24"/>
        </w:rPr>
        <w:t>）</w:t>
      </w:r>
      <w:r>
        <w:rPr>
          <w:rStyle w:val="16"/>
          <w:rFonts w:ascii="宋体" w:hAnsi="宋体" w:eastAsia="宋体"/>
          <w:sz w:val="24"/>
          <w:szCs w:val="24"/>
        </w:rPr>
        <w:t>：</w:t>
      </w:r>
    </w:p>
    <w:p>
      <w:pPr>
        <w:pStyle w:val="63"/>
        <w:spacing w:after="200" w:line="440" w:lineRule="exact"/>
        <w:ind w:firstLine="435"/>
        <w:rPr>
          <w:rStyle w:val="16"/>
          <w:rFonts w:ascii="Arial" w:hAnsi="Arial" w:cs="Arial"/>
          <w:bCs/>
        </w:rPr>
      </w:pPr>
      <w:r>
        <w:rPr>
          <w:rStyle w:val="16"/>
          <w:rFonts w:hint="eastAsia" w:ascii="Arial" w:hAnsi="Arial" w:cs="Arial"/>
        </w:rPr>
        <w:t>根据贵方</w:t>
      </w:r>
      <w:r>
        <w:rPr>
          <w:rStyle w:val="16"/>
          <w:rFonts w:hint="eastAsia" w:ascii="Arial" w:hAnsi="Arial" w:cs="Arial"/>
          <w:u w:val="single"/>
        </w:rPr>
        <w:t>（招标编号）（项目名称）</w:t>
      </w:r>
      <w:r>
        <w:rPr>
          <w:rStyle w:val="16"/>
          <w:rFonts w:hint="eastAsia" w:ascii="Arial" w:hAnsi="Arial" w:cs="Arial"/>
        </w:rPr>
        <w:t>项目招标采购货物和服务的投标邀请，（投标人名称）提交下述文件：</w:t>
      </w:r>
    </w:p>
    <w:p>
      <w:pPr>
        <w:pStyle w:val="63"/>
        <w:spacing w:after="200" w:line="440" w:lineRule="exact"/>
        <w:ind w:left="760"/>
        <w:rPr>
          <w:rStyle w:val="16"/>
          <w:rFonts w:ascii="Arial" w:hAnsi="Arial" w:cs="Arial"/>
        </w:rPr>
      </w:pPr>
      <w:r>
        <w:rPr>
          <w:rStyle w:val="16"/>
          <w:rFonts w:ascii="Arial" w:hAnsi="Arial" w:cs="Arial"/>
        </w:rPr>
        <w:t>1</w:t>
      </w:r>
      <w:r>
        <w:rPr>
          <w:rStyle w:val="16"/>
          <w:rFonts w:hint="eastAsia" w:ascii="Arial" w:hAnsi="Arial" w:cs="Arial"/>
        </w:rPr>
        <w:t>、投标文件一份</w:t>
      </w:r>
    </w:p>
    <w:p>
      <w:pPr>
        <w:pStyle w:val="63"/>
        <w:spacing w:after="200" w:line="440" w:lineRule="exact"/>
        <w:ind w:firstLine="480" w:firstLineChars="200"/>
        <w:rPr>
          <w:rStyle w:val="16"/>
          <w:rFonts w:ascii="Arial" w:hAnsi="Arial" w:cs="Arial"/>
        </w:rPr>
      </w:pPr>
      <w:r>
        <w:rPr>
          <w:rStyle w:val="16"/>
          <w:rFonts w:hint="eastAsia" w:ascii="Arial" w:hAnsi="Arial" w:cs="Arial"/>
        </w:rPr>
        <w:t>在此，宣布同意如下：</w:t>
      </w:r>
    </w:p>
    <w:p>
      <w:pPr>
        <w:pStyle w:val="63"/>
        <w:spacing w:after="200" w:line="440" w:lineRule="exact"/>
        <w:ind w:left="485" w:leftChars="202" w:firstLine="360" w:firstLineChars="150"/>
        <w:rPr>
          <w:rStyle w:val="16"/>
          <w:rFonts w:ascii="Arial" w:hAnsi="Arial" w:cs="Arial"/>
        </w:rPr>
      </w:pPr>
      <w:r>
        <w:rPr>
          <w:rStyle w:val="16"/>
          <w:rFonts w:ascii="Arial" w:hAnsi="Arial" w:cs="Arial"/>
        </w:rPr>
        <w:t>1</w:t>
      </w:r>
      <w:r>
        <w:rPr>
          <w:rStyle w:val="16"/>
          <w:rFonts w:hint="eastAsia" w:ascii="Arial" w:hAnsi="Arial" w:cs="Arial"/>
        </w:rPr>
        <w:t>）投标人将按招标文件的规定履行合同责任和义务。</w:t>
      </w:r>
    </w:p>
    <w:p>
      <w:pPr>
        <w:pStyle w:val="63"/>
        <w:spacing w:after="200" w:line="440" w:lineRule="exact"/>
        <w:ind w:left="485" w:leftChars="202" w:firstLine="360" w:firstLineChars="150"/>
        <w:rPr>
          <w:rStyle w:val="16"/>
          <w:rFonts w:ascii="Arial" w:hAnsi="Arial" w:cs="Arial"/>
        </w:rPr>
      </w:pPr>
      <w:r>
        <w:rPr>
          <w:rStyle w:val="16"/>
          <w:rFonts w:ascii="Arial" w:hAnsi="Arial" w:cs="Arial"/>
        </w:rPr>
        <w:t>2</w:t>
      </w:r>
      <w:r>
        <w:rPr>
          <w:rStyle w:val="16"/>
          <w:rFonts w:hint="eastAsia" w:ascii="Arial" w:hAnsi="Arial" w:cs="Arial"/>
        </w:rPr>
        <w:t>）投标人已详细审查全部招标文件。我们完全理解并同意放弃对这方面有不明及误解的权力。</w:t>
      </w:r>
    </w:p>
    <w:p>
      <w:pPr>
        <w:pStyle w:val="63"/>
        <w:spacing w:after="200" w:line="440" w:lineRule="exact"/>
        <w:ind w:left="760"/>
        <w:rPr>
          <w:rStyle w:val="16"/>
          <w:rFonts w:ascii="Arial" w:hAnsi="Arial" w:cs="Arial"/>
        </w:rPr>
      </w:pPr>
      <w:r>
        <w:rPr>
          <w:rStyle w:val="16"/>
          <w:rFonts w:ascii="Arial" w:hAnsi="Arial" w:cs="Arial"/>
        </w:rPr>
        <w:t>3</w:t>
      </w:r>
      <w:r>
        <w:rPr>
          <w:rStyle w:val="16"/>
          <w:rFonts w:hint="eastAsia" w:ascii="Arial" w:hAnsi="Arial" w:cs="Arial"/>
        </w:rPr>
        <w:t>）本投标有效期为自投标截止之日起</w:t>
      </w:r>
      <w:r>
        <w:rPr>
          <w:rStyle w:val="16"/>
          <w:rFonts w:ascii="Arial" w:hAnsi="Arial" w:cs="Arial"/>
        </w:rPr>
        <w:t>90</w:t>
      </w:r>
      <w:r>
        <w:rPr>
          <w:rStyle w:val="16"/>
          <w:rFonts w:hint="eastAsia" w:ascii="Arial" w:hAnsi="Arial" w:cs="Arial"/>
        </w:rPr>
        <w:t>日历天。</w:t>
      </w:r>
    </w:p>
    <w:p>
      <w:pPr>
        <w:pStyle w:val="63"/>
        <w:spacing w:after="200" w:line="440" w:lineRule="exact"/>
        <w:ind w:left="760"/>
        <w:rPr>
          <w:rStyle w:val="16"/>
          <w:rFonts w:ascii="Arial" w:hAnsi="Arial" w:cs="Arial"/>
        </w:rPr>
      </w:pPr>
      <w:r>
        <w:rPr>
          <w:rStyle w:val="16"/>
          <w:rFonts w:ascii="Arial" w:hAnsi="Arial" w:cs="Arial"/>
        </w:rPr>
        <w:t>4</w:t>
      </w:r>
      <w:r>
        <w:rPr>
          <w:rStyle w:val="16"/>
          <w:rFonts w:hint="eastAsia" w:ascii="Arial" w:hAnsi="Arial" w:cs="Arial"/>
        </w:rPr>
        <w:t>）投标保证金：投标截止时间前保证金电汇至宝华招标安徽分公司账户。</w:t>
      </w:r>
    </w:p>
    <w:p>
      <w:pPr>
        <w:pStyle w:val="63"/>
        <w:spacing w:after="200" w:line="440" w:lineRule="exact"/>
        <w:ind w:left="760"/>
        <w:rPr>
          <w:rStyle w:val="16"/>
          <w:rFonts w:ascii="Arial" w:hAnsi="Arial" w:cs="Arial"/>
        </w:rPr>
      </w:pPr>
      <w:r>
        <w:rPr>
          <w:rStyle w:val="16"/>
          <w:rFonts w:ascii="Arial" w:hAnsi="Arial" w:cs="Arial"/>
        </w:rPr>
        <w:t>5</w:t>
      </w:r>
      <w:r>
        <w:rPr>
          <w:rStyle w:val="16"/>
          <w:rFonts w:hint="eastAsia" w:ascii="Arial" w:hAnsi="Arial" w:cs="Arial"/>
        </w:rPr>
        <w:t>）若在投标有效期内撤销投标，投标保证金将不予退还。</w:t>
      </w:r>
    </w:p>
    <w:p>
      <w:pPr>
        <w:pStyle w:val="63"/>
        <w:spacing w:after="200" w:line="440" w:lineRule="exact"/>
        <w:ind w:left="760"/>
        <w:rPr>
          <w:rStyle w:val="16"/>
          <w:rFonts w:ascii="宋体" w:hAnsi="宋体"/>
        </w:rPr>
      </w:pPr>
      <w:r>
        <w:rPr>
          <w:rStyle w:val="16"/>
          <w:rFonts w:hint="eastAsia" w:ascii="宋体" w:hAnsi="宋体"/>
          <w:b/>
        </w:rPr>
        <w:t>6）</w:t>
      </w:r>
      <w:r>
        <w:rPr>
          <w:rStyle w:val="16"/>
          <w:rFonts w:hint="eastAsia" w:ascii="宋体" w:hAnsi="宋体"/>
        </w:rPr>
        <w:t>我方如果中标，我方同意由宝华招标安徽分公司按招标文件要求缴纳的招标服务费，从投标保证金中扣减缴纳。</w:t>
      </w:r>
    </w:p>
    <w:p>
      <w:pPr>
        <w:pStyle w:val="63"/>
        <w:spacing w:after="200" w:line="440" w:lineRule="exact"/>
        <w:ind w:left="760"/>
        <w:rPr>
          <w:rStyle w:val="16"/>
          <w:rFonts w:ascii="宋体" w:hAnsi="宋体"/>
        </w:rPr>
      </w:pPr>
      <w:r>
        <w:rPr>
          <w:rStyle w:val="16"/>
          <w:rFonts w:hint="eastAsia" w:ascii="宋体" w:hAnsi="宋体"/>
          <w:b/>
        </w:rPr>
        <w:t>7）</w:t>
      </w:r>
      <w:r>
        <w:rPr>
          <w:rStyle w:val="16"/>
          <w:rFonts w:hint="eastAsia" w:ascii="宋体" w:hAnsi="宋体"/>
        </w:rPr>
        <w:t>我方同意按招标公司招标服务费的相关规定执行。</w:t>
      </w:r>
    </w:p>
    <w:p>
      <w:pPr>
        <w:pStyle w:val="63"/>
        <w:spacing w:after="200" w:line="440" w:lineRule="exact"/>
        <w:ind w:left="760"/>
        <w:rPr>
          <w:rStyle w:val="16"/>
          <w:rFonts w:ascii="宋体" w:hAnsi="宋体"/>
        </w:rPr>
      </w:pPr>
      <w:r>
        <w:rPr>
          <w:rStyle w:val="16"/>
          <w:rFonts w:ascii="Arial" w:hAnsi="Arial" w:cs="Arial"/>
        </w:rPr>
        <w:t>8</w:t>
      </w:r>
      <w:r>
        <w:rPr>
          <w:rStyle w:val="16"/>
          <w:rFonts w:hint="eastAsia" w:ascii="Arial" w:hAnsi="Arial" w:cs="Arial"/>
        </w:rPr>
        <w:t>）</w:t>
      </w:r>
      <w:r>
        <w:rPr>
          <w:rStyle w:val="16"/>
          <w:rFonts w:ascii="宋体" w:hAnsi="宋体"/>
        </w:rPr>
        <w:t>我方在此声明，所递交的投标文件及有关资料内容完整、真实和准确，且</w:t>
      </w:r>
      <w:r>
        <w:rPr>
          <w:rStyle w:val="16"/>
          <w:rFonts w:hint="eastAsia" w:ascii="宋体" w:hAnsi="宋体"/>
        </w:rPr>
        <w:t>符合</w:t>
      </w:r>
      <w:r>
        <w:rPr>
          <w:rStyle w:val="16"/>
          <w:rFonts w:ascii="宋体" w:hAnsi="宋体"/>
        </w:rPr>
        <w:t>第二章“投标人须知”规定。</w:t>
      </w:r>
    </w:p>
    <w:p>
      <w:pPr>
        <w:pStyle w:val="63"/>
        <w:spacing w:after="200" w:line="440" w:lineRule="exact"/>
        <w:ind w:left="760"/>
        <w:rPr>
          <w:rStyle w:val="16"/>
          <w:rFonts w:ascii="Arial" w:hAnsi="Arial" w:cs="Arial"/>
        </w:rPr>
      </w:pPr>
      <w:r>
        <w:rPr>
          <w:rStyle w:val="16"/>
          <w:rFonts w:hint="eastAsia" w:ascii="Arial" w:hAnsi="Arial" w:cs="Arial"/>
        </w:rPr>
        <w:t>9）</w:t>
      </w:r>
      <w:r>
        <w:rPr>
          <w:rStyle w:val="16"/>
          <w:spacing w:val="-4"/>
        </w:rPr>
        <w:t>我方在此声明，</w:t>
      </w:r>
      <w:r>
        <w:rPr>
          <w:rStyle w:val="16"/>
          <w:rFonts w:hint="eastAsia" w:ascii="Arial" w:hAnsi="Arial" w:cs="Arial"/>
        </w:rPr>
        <w:t>提供按照贵方可能要求的与其投标有关的一切数据或资料，</w:t>
      </w:r>
      <w:r>
        <w:rPr>
          <w:rStyle w:val="16"/>
          <w:spacing w:val="-4"/>
        </w:rPr>
        <w:t>所递交的投标文件及有关资料内容完整、真实和准确，</w:t>
      </w:r>
      <w:r>
        <w:rPr>
          <w:rStyle w:val="16"/>
          <w:rFonts w:hint="eastAsia" w:ascii="Arial" w:hAnsi="Arial" w:cs="Arial"/>
        </w:rPr>
        <w:t>完全理解贵方不一定接受最低投标报价的投标或收到的任何投标。</w:t>
      </w:r>
    </w:p>
    <w:p>
      <w:pPr>
        <w:pStyle w:val="63"/>
        <w:spacing w:after="200" w:line="360" w:lineRule="exact"/>
        <w:ind w:firstLine="716" w:firstLineChars="297"/>
        <w:rPr>
          <w:rStyle w:val="16"/>
          <w:rFonts w:ascii="宋体" w:hAnsi="宋体" w:eastAsia="宋体"/>
          <w:color w:val="000000"/>
          <w:sz w:val="22"/>
        </w:rPr>
      </w:pPr>
      <w:r>
        <w:rPr>
          <w:rStyle w:val="16"/>
          <w:rFonts w:hint="eastAsia" w:ascii="宋体" w:cs="宋体"/>
          <w:b/>
          <w:bCs/>
        </w:rPr>
        <w:t>1</w:t>
      </w:r>
      <w:r>
        <w:rPr>
          <w:rStyle w:val="16"/>
          <w:rFonts w:hint="eastAsia"/>
          <w:spacing w:val="-4"/>
        </w:rPr>
        <w:t>0）</w:t>
      </w:r>
      <w:r>
        <w:rPr>
          <w:rStyle w:val="16"/>
          <w:spacing w:val="-4"/>
        </w:rPr>
        <w:t>一旦我方中标：我方按招标文件投标人须知（及前附表）要求，向合同主体单位递交纸质投标文件，并保证纸质投标文件与电子投标文件保持一致，如有差异以电子投标文件为准，并承担由此给招标人造成的一切损失及后果。</w:t>
      </w:r>
    </w:p>
    <w:p>
      <w:pPr>
        <w:pStyle w:val="63"/>
        <w:spacing w:after="200" w:line="440" w:lineRule="exact"/>
        <w:ind w:left="760"/>
        <w:rPr>
          <w:rStyle w:val="16"/>
          <w:rFonts w:ascii="Arial" w:hAnsi="Arial" w:cs="Arial"/>
        </w:rPr>
      </w:pPr>
      <w:r>
        <w:rPr>
          <w:rStyle w:val="16"/>
          <w:rFonts w:ascii="Arial" w:hAnsi="Arial" w:cs="Arial"/>
        </w:rPr>
        <w:t>1</w:t>
      </w:r>
      <w:r>
        <w:rPr>
          <w:rStyle w:val="16"/>
          <w:rFonts w:hint="eastAsia" w:ascii="Arial" w:hAnsi="Arial" w:cs="Arial"/>
        </w:rPr>
        <w:t>1）与本投标有关的一切正式往来信函请寄：</w:t>
      </w:r>
    </w:p>
    <w:tbl>
      <w:tblPr>
        <w:tblStyle w:val="14"/>
        <w:tblW w:w="8520" w:type="dxa"/>
        <w:tblInd w:w="0" w:type="dxa"/>
        <w:tblLayout w:type="fixed"/>
        <w:tblCellMar>
          <w:top w:w="0" w:type="dxa"/>
          <w:left w:w="108" w:type="dxa"/>
          <w:bottom w:w="0" w:type="dxa"/>
          <w:right w:w="108" w:type="dxa"/>
        </w:tblCellMar>
      </w:tblPr>
      <w:tblGrid>
        <w:gridCol w:w="4260"/>
        <w:gridCol w:w="4260"/>
      </w:tblGrid>
      <w:tr>
        <w:tblPrEx>
          <w:tblCellMar>
            <w:top w:w="0" w:type="dxa"/>
            <w:left w:w="108" w:type="dxa"/>
            <w:bottom w:w="0" w:type="dxa"/>
            <w:right w:w="108" w:type="dxa"/>
          </w:tblCellMar>
        </w:tblPrEx>
        <w:tc>
          <w:tcPr>
            <w:tcW w:w="4260" w:type="dxa"/>
          </w:tcPr>
          <w:p>
            <w:pPr>
              <w:pStyle w:val="63"/>
              <w:spacing w:after="200" w:line="0" w:lineRule="atLeast"/>
              <w:ind w:firstLine="960" w:firstLineChars="400"/>
              <w:rPr>
                <w:rStyle w:val="16"/>
                <w:rFonts w:ascii="Arial" w:hAnsi="Arial" w:cs="Arial"/>
                <w:kern w:val="2"/>
              </w:rPr>
            </w:pPr>
            <w:r>
              <w:rPr>
                <w:rStyle w:val="16"/>
                <w:rFonts w:hint="eastAsia" w:ascii="Arial" w:hAnsi="Arial" w:cs="Arial"/>
              </w:rPr>
              <w:t>地址:</w:t>
            </w:r>
          </w:p>
          <w:p>
            <w:pPr>
              <w:pStyle w:val="63"/>
              <w:widowControl w:val="0"/>
              <w:spacing w:after="200" w:line="0" w:lineRule="atLeast"/>
              <w:ind w:firstLine="960" w:firstLineChars="400"/>
              <w:jc w:val="both"/>
              <w:rPr>
                <w:rStyle w:val="16"/>
                <w:rFonts w:ascii="Arial" w:hAnsi="Arial" w:cs="Arial"/>
                <w:kern w:val="2"/>
              </w:rPr>
            </w:pPr>
            <w:r>
              <w:rPr>
                <w:rStyle w:val="16"/>
                <w:rFonts w:hint="eastAsia" w:ascii="Arial" w:hAnsi="Arial" w:cs="Arial"/>
              </w:rPr>
              <w:t>电话:</w:t>
            </w:r>
          </w:p>
        </w:tc>
        <w:tc>
          <w:tcPr>
            <w:tcW w:w="4260" w:type="dxa"/>
          </w:tcPr>
          <w:p>
            <w:pPr>
              <w:pStyle w:val="63"/>
              <w:spacing w:after="200" w:line="0" w:lineRule="atLeast"/>
              <w:rPr>
                <w:rStyle w:val="16"/>
                <w:rFonts w:ascii="Arial" w:hAnsi="Arial" w:cs="Arial"/>
                <w:kern w:val="2"/>
              </w:rPr>
            </w:pPr>
            <w:r>
              <w:rPr>
                <w:rStyle w:val="16"/>
                <w:rFonts w:hint="eastAsia" w:ascii="Arial" w:hAnsi="Arial" w:cs="Arial"/>
              </w:rPr>
              <w:t>传真:</w:t>
            </w:r>
          </w:p>
          <w:p>
            <w:pPr>
              <w:pStyle w:val="63"/>
              <w:widowControl w:val="0"/>
              <w:spacing w:after="200" w:line="0" w:lineRule="atLeast"/>
              <w:jc w:val="both"/>
              <w:rPr>
                <w:rStyle w:val="16"/>
                <w:rFonts w:ascii="Arial" w:hAnsi="Arial" w:cs="Arial"/>
                <w:kern w:val="2"/>
              </w:rPr>
            </w:pPr>
            <w:r>
              <w:rPr>
                <w:rStyle w:val="16"/>
                <w:rFonts w:hint="eastAsia" w:ascii="Arial" w:hAnsi="Arial" w:cs="Arial"/>
              </w:rPr>
              <w:t>电子函件:</w:t>
            </w:r>
          </w:p>
        </w:tc>
      </w:tr>
    </w:tbl>
    <w:p>
      <w:pPr>
        <w:pStyle w:val="63"/>
        <w:spacing w:after="200" w:line="0" w:lineRule="atLeast"/>
        <w:rPr>
          <w:rStyle w:val="16"/>
          <w:rFonts w:ascii="Arial" w:hAnsi="Arial" w:cs="Arial"/>
        </w:rPr>
      </w:pPr>
    </w:p>
    <w:p>
      <w:pPr>
        <w:pStyle w:val="63"/>
        <w:spacing w:after="200" w:line="360" w:lineRule="auto"/>
        <w:ind w:left="410" w:leftChars="171" w:firstLine="480" w:firstLineChars="200"/>
        <w:rPr>
          <w:rStyle w:val="16"/>
          <w:rFonts w:ascii="Arial" w:hAnsi="Arial" w:cs="Arial"/>
        </w:rPr>
      </w:pPr>
      <w:r>
        <w:rPr>
          <w:rStyle w:val="16"/>
          <w:rFonts w:hint="eastAsia" w:ascii="Arial" w:hAnsi="Arial" w:cs="Arial"/>
        </w:rPr>
        <w:t>投标人名称:</w:t>
      </w:r>
    </w:p>
    <w:p>
      <w:pPr>
        <w:pStyle w:val="63"/>
        <w:tabs>
          <w:tab w:val="center" w:pos="4430"/>
        </w:tabs>
        <w:spacing w:after="200" w:line="360" w:lineRule="auto"/>
        <w:ind w:left="410" w:leftChars="171" w:firstLine="480" w:firstLineChars="200"/>
        <w:rPr>
          <w:rStyle w:val="16"/>
        </w:rPr>
      </w:pPr>
      <w:r>
        <w:rPr>
          <w:rStyle w:val="16"/>
          <w:rFonts w:hint="eastAsia" w:ascii="Arial" w:hAnsi="Arial" w:cs="Arial"/>
        </w:rPr>
        <w:t>日期：</w:t>
      </w:r>
    </w:p>
    <w:p>
      <w:pPr>
        <w:pStyle w:val="65"/>
        <w:keepNext w:val="0"/>
        <w:keepLines w:val="0"/>
        <w:pageBreakBefore w:val="0"/>
        <w:tabs>
          <w:tab w:val="center" w:pos="4430"/>
        </w:tabs>
        <w:kinsoku/>
        <w:wordWrap/>
        <w:overflowPunct/>
        <w:topLinePunct w:val="0"/>
        <w:autoSpaceDE/>
        <w:autoSpaceDN/>
        <w:bidi w:val="0"/>
        <w:adjustRightInd/>
        <w:snapToGrid/>
        <w:spacing w:line="360" w:lineRule="auto"/>
        <w:textAlignment w:val="auto"/>
        <w:outlineLvl w:val="9"/>
        <w:rPr>
          <w:rStyle w:val="16"/>
          <w:rFonts w:hint="eastAsia" w:eastAsiaTheme="minorEastAsia"/>
          <w:lang w:val="en-US" w:eastAsia="zh-CN"/>
        </w:rPr>
      </w:pPr>
    </w:p>
    <w:p>
      <w:pPr>
        <w:pStyle w:val="66"/>
        <w:jc w:val="left"/>
        <w:outlineLvl w:val="1"/>
        <w:rPr>
          <w:rStyle w:val="16"/>
        </w:rPr>
      </w:pPr>
      <w:r>
        <w:rPr>
          <w:rStyle w:val="16"/>
        </w:rPr>
        <w:br w:type="page"/>
      </w:r>
      <w:r>
        <w:rPr>
          <w:rStyle w:val="16"/>
          <w:rFonts w:ascii="黑体" w:hAnsi="黑体" w:eastAsia="黑体" w:cs="黑体"/>
          <w:b/>
          <w:sz w:val="32"/>
        </w:rPr>
        <w:t>三、投标资格声明</w:t>
      </w:r>
    </w:p>
    <w:p>
      <w:pPr>
        <w:pStyle w:val="67"/>
        <w:wordWrap w:val="0"/>
        <w:spacing w:after="200" w:line="276" w:lineRule="auto"/>
        <w:jc w:val="center"/>
        <w:rPr>
          <w:rStyle w:val="16"/>
          <w:rFonts w:ascii="宋体" w:hAnsi="宋体"/>
          <w:b/>
          <w:color w:val="auto"/>
          <w:kern w:val="2"/>
          <w:sz w:val="28"/>
          <w:szCs w:val="28"/>
        </w:rPr>
      </w:pPr>
      <w:r>
        <w:rPr>
          <w:rStyle w:val="16"/>
          <w:rFonts w:hint="eastAsia" w:ascii="宋体" w:hAnsi="宋体"/>
          <w:b/>
          <w:color w:val="auto"/>
          <w:kern w:val="2"/>
          <w:sz w:val="28"/>
          <w:szCs w:val="28"/>
        </w:rPr>
        <w:t>投标资格声明</w:t>
      </w:r>
    </w:p>
    <w:p>
      <w:pPr>
        <w:pStyle w:val="67"/>
        <w:wordWrap w:val="0"/>
        <w:spacing w:after="200" w:line="276" w:lineRule="auto"/>
        <w:jc w:val="center"/>
        <w:rPr>
          <w:rStyle w:val="16"/>
          <w:rFonts w:ascii="宋体" w:hAnsi="宋体"/>
          <w:b/>
          <w:strike/>
          <w:color w:val="auto"/>
          <w:kern w:val="2"/>
          <w:sz w:val="24"/>
          <w:szCs w:val="24"/>
          <w:highlight w:val="yellow"/>
        </w:rPr>
      </w:pPr>
    </w:p>
    <w:p>
      <w:pPr>
        <w:pStyle w:val="67"/>
        <w:wordWrap w:val="0"/>
        <w:spacing w:after="200" w:line="276" w:lineRule="auto"/>
        <w:rPr>
          <w:rStyle w:val="16"/>
          <w:rFonts w:hint="default" w:ascii="宋体" w:hAnsi="宋体" w:eastAsia="宋体"/>
          <w:color w:val="auto"/>
          <w:kern w:val="2"/>
          <w:sz w:val="24"/>
          <w:szCs w:val="24"/>
          <w:lang w:val="en-US" w:eastAsia="zh-CN"/>
        </w:rPr>
      </w:pPr>
      <w:r>
        <w:rPr>
          <w:rStyle w:val="16"/>
          <w:rFonts w:hint="eastAsia" w:ascii="宋体" w:hAnsi="宋体"/>
          <w:color w:val="auto"/>
          <w:kern w:val="2"/>
          <w:sz w:val="24"/>
          <w:szCs w:val="24"/>
        </w:rPr>
        <w:t>致：</w:t>
      </w:r>
      <w:r>
        <w:rPr>
          <w:rStyle w:val="16"/>
          <w:rFonts w:hint="eastAsia" w:ascii="宋体" w:hAnsi="宋体"/>
          <w:color w:val="auto"/>
          <w:kern w:val="2"/>
          <w:sz w:val="24"/>
          <w:szCs w:val="24"/>
          <w:lang w:val="en-US" w:eastAsia="zh-CN"/>
        </w:rPr>
        <w:t>山东耐材集团鲁耐窑业有限公司</w:t>
      </w:r>
    </w:p>
    <w:p>
      <w:pPr>
        <w:pStyle w:val="67"/>
        <w:wordWrap w:val="0"/>
        <w:spacing w:after="200" w:line="276" w:lineRule="auto"/>
        <w:rPr>
          <w:rStyle w:val="16"/>
          <w:rFonts w:ascii="宋体" w:hAnsi="宋体"/>
          <w:color w:val="auto"/>
          <w:kern w:val="2"/>
          <w:sz w:val="24"/>
          <w:szCs w:val="24"/>
        </w:rPr>
      </w:pPr>
    </w:p>
    <w:p>
      <w:pPr>
        <w:pStyle w:val="68"/>
        <w:wordWrap w:val="0"/>
        <w:spacing w:after="200" w:line="360" w:lineRule="auto"/>
        <w:ind w:left="432" w:firstLine="208"/>
        <w:rPr>
          <w:rStyle w:val="16"/>
          <w:rFonts w:ascii="宋体" w:hAnsi="宋体"/>
          <w:color w:val="auto"/>
          <w:kern w:val="2"/>
          <w:sz w:val="24"/>
          <w:szCs w:val="24"/>
        </w:rPr>
      </w:pPr>
      <w:r>
        <w:rPr>
          <w:rStyle w:val="16"/>
          <w:rFonts w:hint="eastAsia" w:ascii="宋体" w:hAnsi="宋体"/>
          <w:color w:val="auto"/>
          <w:kern w:val="2"/>
          <w:sz w:val="24"/>
          <w:szCs w:val="24"/>
        </w:rPr>
        <w:t xml:space="preserve">  我公司保证投标人填写的内容和资格文件是真实和正确的。我方了解买方将应用所提交的资料根据自己的判断和考虑决定投标人履行合同的合格性及能力，并知道，买方可能要求提供进一步的资格材料并同意按买方要求提交。</w:t>
      </w:r>
    </w:p>
    <w:p>
      <w:pPr>
        <w:pStyle w:val="68"/>
        <w:wordWrap w:val="0"/>
        <w:spacing w:after="200" w:line="360" w:lineRule="auto"/>
        <w:ind w:left="432" w:firstLine="446" w:firstLineChars="186"/>
        <w:rPr>
          <w:rStyle w:val="16"/>
          <w:rFonts w:ascii="宋体" w:hAnsi="宋体"/>
          <w:color w:val="auto"/>
          <w:kern w:val="2"/>
          <w:sz w:val="24"/>
          <w:szCs w:val="24"/>
        </w:rPr>
      </w:pPr>
      <w:r>
        <w:rPr>
          <w:rStyle w:val="16"/>
          <w:rFonts w:hint="eastAsia" w:ascii="宋体" w:hAnsi="宋体"/>
          <w:color w:val="auto"/>
          <w:kern w:val="2"/>
          <w:sz w:val="24"/>
          <w:szCs w:val="24"/>
        </w:rPr>
        <w:t>投标人承诺：投标文件中提供的材料均为真实和正确的，投标人不存在串通投标、弄虚作假、行贿等违法行为，如被查实存在上述行为的，投标人愿承担相应法律责任，接受相应处罚和失信惩戒，如：取消其中标资格，投标保证金招标人有权不予退还，对外公告其不诚信行为，被招标人列入禁入名单等。</w:t>
      </w:r>
    </w:p>
    <w:p>
      <w:pPr>
        <w:pStyle w:val="68"/>
        <w:wordWrap w:val="0"/>
        <w:spacing w:after="200" w:line="480" w:lineRule="auto"/>
        <w:ind w:left="0" w:firstLine="0"/>
        <w:rPr>
          <w:rStyle w:val="16"/>
          <w:rFonts w:ascii="宋体" w:hAnsi="宋体"/>
          <w:color w:val="auto"/>
          <w:kern w:val="2"/>
          <w:sz w:val="24"/>
          <w:szCs w:val="24"/>
        </w:rPr>
      </w:pPr>
    </w:p>
    <w:p>
      <w:pPr>
        <w:pStyle w:val="68"/>
        <w:wordWrap w:val="0"/>
        <w:spacing w:after="200" w:line="480" w:lineRule="auto"/>
        <w:ind w:left="0" w:firstLine="0"/>
        <w:rPr>
          <w:rStyle w:val="16"/>
          <w:rFonts w:ascii="宋体" w:hAnsi="宋体"/>
          <w:color w:val="auto"/>
          <w:kern w:val="2"/>
          <w:sz w:val="24"/>
          <w:szCs w:val="24"/>
        </w:rPr>
      </w:pPr>
    </w:p>
    <w:p>
      <w:pPr>
        <w:pStyle w:val="67"/>
        <w:wordWrap w:val="0"/>
        <w:spacing w:after="200" w:line="360" w:lineRule="auto"/>
        <w:rPr>
          <w:rStyle w:val="16"/>
          <w:rFonts w:ascii="宋体" w:hAnsi="宋体"/>
          <w:color w:val="auto"/>
          <w:kern w:val="2"/>
          <w:sz w:val="24"/>
          <w:szCs w:val="24"/>
        </w:rPr>
      </w:pPr>
      <w:r>
        <w:rPr>
          <w:rStyle w:val="16"/>
          <w:rFonts w:hint="eastAsia" w:ascii="宋体" w:hAnsi="宋体"/>
          <w:color w:val="auto"/>
          <w:spacing w:val="54"/>
          <w:kern w:val="2"/>
          <w:sz w:val="24"/>
          <w:szCs w:val="24"/>
        </w:rPr>
        <w:t>投标人名</w:t>
      </w:r>
      <w:r>
        <w:rPr>
          <w:rStyle w:val="16"/>
          <w:rFonts w:hint="eastAsia" w:ascii="宋体" w:hAnsi="宋体"/>
          <w:color w:val="auto"/>
          <w:kern w:val="2"/>
          <w:sz w:val="24"/>
          <w:szCs w:val="24"/>
        </w:rPr>
        <w:t>称：</w:t>
      </w:r>
    </w:p>
    <w:p>
      <w:pPr>
        <w:pStyle w:val="67"/>
        <w:wordWrap w:val="0"/>
        <w:spacing w:after="200" w:line="360" w:lineRule="auto"/>
        <w:jc w:val="left"/>
        <w:rPr>
          <w:rStyle w:val="16"/>
          <w:color w:val="auto"/>
        </w:rPr>
      </w:pPr>
      <w:r>
        <w:rPr>
          <w:rStyle w:val="16"/>
          <w:rFonts w:hint="eastAsia" w:ascii="宋体" w:hAnsi="宋体"/>
          <w:color w:val="auto"/>
          <w:kern w:val="2"/>
          <w:sz w:val="24"/>
          <w:szCs w:val="24"/>
        </w:rPr>
        <w:t>日   期：</w:t>
      </w:r>
    </w:p>
    <w:p>
      <w:pPr>
        <w:pStyle w:val="67"/>
        <w:wordWrap w:val="0"/>
        <w:spacing w:line="360" w:lineRule="auto"/>
        <w:jc w:val="left"/>
        <w:rPr>
          <w:rStyle w:val="16"/>
        </w:rPr>
      </w:pPr>
    </w:p>
    <w:p>
      <w:pPr>
        <w:pStyle w:val="69"/>
        <w:jc w:val="left"/>
        <w:outlineLvl w:val="1"/>
        <w:rPr>
          <w:rStyle w:val="16"/>
        </w:rPr>
      </w:pPr>
      <w:r>
        <w:rPr>
          <w:rStyle w:val="16"/>
        </w:rPr>
        <w:br w:type="page"/>
      </w:r>
      <w:r>
        <w:rPr>
          <w:rStyle w:val="16"/>
          <w:rFonts w:ascii="黑体" w:hAnsi="黑体" w:eastAsia="黑体" w:cs="黑体"/>
          <w:b/>
          <w:sz w:val="32"/>
        </w:rPr>
        <w:t>四、知识产权承诺书</w:t>
      </w:r>
    </w:p>
    <w:p>
      <w:pPr>
        <w:pStyle w:val="12"/>
        <w:tabs>
          <w:tab w:val="left" w:pos="709"/>
        </w:tabs>
        <w:spacing w:line="440" w:lineRule="exact"/>
        <w:jc w:val="center"/>
        <w:rPr>
          <w:rStyle w:val="16"/>
          <w:rFonts w:cs="Arial"/>
          <w:b/>
          <w:color w:val="auto"/>
          <w:sz w:val="28"/>
          <w:szCs w:val="28"/>
        </w:rPr>
      </w:pPr>
      <w:r>
        <w:rPr>
          <w:rStyle w:val="16"/>
          <w:rFonts w:hint="eastAsia" w:cs="Arial"/>
          <w:b/>
          <w:color w:val="auto"/>
          <w:sz w:val="28"/>
          <w:szCs w:val="28"/>
        </w:rPr>
        <w:t>知识产权承诺书</w:t>
      </w:r>
    </w:p>
    <w:p>
      <w:pPr>
        <w:pStyle w:val="13"/>
        <w:spacing w:after="200" w:line="440" w:lineRule="exact"/>
        <w:rPr>
          <w:rStyle w:val="16"/>
          <w:rFonts w:ascii="Arial" w:hAnsi="Arial" w:cs="Arial"/>
          <w:color w:val="auto"/>
        </w:rPr>
      </w:pPr>
      <w:r>
        <w:rPr>
          <w:rStyle w:val="16"/>
          <w:rFonts w:ascii="Arial" w:hAnsi="Arial" w:cs="Arial"/>
          <w:color w:val="auto"/>
        </w:rPr>
        <w:t>致</w:t>
      </w:r>
      <w:r>
        <w:rPr>
          <w:rStyle w:val="16"/>
          <w:rFonts w:hint="eastAsia" w:ascii="Arial" w:hAnsi="Arial" w:cs="Arial"/>
          <w:color w:val="auto"/>
        </w:rPr>
        <w:t>：</w:t>
      </w:r>
      <w:r>
        <w:rPr>
          <w:rStyle w:val="16"/>
          <w:rFonts w:hint="eastAsia" w:ascii="宋体" w:hAnsi="宋体"/>
          <w:color w:val="auto"/>
          <w:kern w:val="2"/>
          <w:sz w:val="24"/>
          <w:szCs w:val="24"/>
          <w:lang w:val="en-US" w:eastAsia="zh-CN"/>
        </w:rPr>
        <w:t>山东耐材集团鲁耐窑业有限公司</w:t>
      </w:r>
    </w:p>
    <w:p>
      <w:pPr>
        <w:pStyle w:val="13"/>
        <w:spacing w:after="200" w:line="440" w:lineRule="exact"/>
        <w:ind w:firstLine="435"/>
        <w:rPr>
          <w:rStyle w:val="16"/>
          <w:rFonts w:ascii="宋体" w:hAnsi="宋体" w:eastAsia="宋体" w:cs="黑体"/>
          <w:color w:val="auto"/>
        </w:rPr>
      </w:pPr>
      <w:r>
        <w:rPr>
          <w:rStyle w:val="16"/>
          <w:rFonts w:hint="eastAsia" w:ascii="Arial" w:hAnsi="Arial" w:cs="Arial"/>
          <w:color w:val="auto"/>
        </w:rPr>
        <w:t>我公司已在投标技术文件中明确列出本公司或相关制造商拥有的、与招标编号为：</w:t>
      </w:r>
      <w:r>
        <w:rPr>
          <w:rStyle w:val="16"/>
          <w:rFonts w:hint="eastAsia" w:ascii="宋体" w:hAnsi="宋体" w:eastAsia="宋体" w:cs="黑体"/>
          <w:color w:val="auto"/>
          <w:u w:val="single"/>
        </w:rPr>
        <w:t>________________</w:t>
      </w:r>
      <w:r>
        <w:rPr>
          <w:rStyle w:val="16"/>
          <w:rFonts w:hint="eastAsia" w:ascii="宋体" w:hAnsi="宋体" w:eastAsia="宋体" w:cs="宋体"/>
          <w:color w:val="auto"/>
        </w:rPr>
        <w:t>，招标项目名称为：</w:t>
      </w:r>
      <w:r>
        <w:rPr>
          <w:rStyle w:val="16"/>
          <w:rFonts w:hint="eastAsia" w:ascii="宋体" w:hAnsi="宋体" w:eastAsia="宋体" w:cs="黑体"/>
          <w:color w:val="auto"/>
          <w:u w:val="single"/>
        </w:rPr>
        <w:t>________________</w:t>
      </w:r>
      <w:r>
        <w:rPr>
          <w:rStyle w:val="16"/>
          <w:rFonts w:hint="eastAsia" w:ascii="宋体" w:hAnsi="宋体" w:eastAsia="宋体" w:cs="黑体"/>
          <w:color w:val="auto"/>
        </w:rPr>
        <w:t>的专利和专利申请，并承诺如下：</w:t>
      </w:r>
    </w:p>
    <w:p>
      <w:pPr>
        <w:pStyle w:val="70"/>
        <w:numPr>
          <w:ilvl w:val="0"/>
          <w:numId w:val="4"/>
        </w:numPr>
        <w:tabs>
          <w:tab w:val="left" w:pos="426"/>
        </w:tabs>
        <w:spacing w:after="200" w:line="440" w:lineRule="exact"/>
        <w:ind w:left="0" w:firstLine="0" w:firstLineChars="0"/>
        <w:rPr>
          <w:rStyle w:val="16"/>
          <w:rFonts w:ascii="宋体" w:hAnsi="宋体" w:cs="黑体"/>
          <w:color w:val="auto"/>
          <w:sz w:val="24"/>
          <w:szCs w:val="24"/>
        </w:rPr>
      </w:pPr>
      <w:r>
        <w:rPr>
          <w:rStyle w:val="16"/>
          <w:rFonts w:hint="eastAsia" w:ascii="宋体" w:hAnsi="宋体" w:cs="黑体"/>
          <w:color w:val="auto"/>
          <w:sz w:val="24"/>
          <w:szCs w:val="24"/>
        </w:rPr>
        <w:t>如果本公司中标，将许可该招标项目的招标人使用上述列出的知识产权或工业产品。若果未列出的与该招标项目相关的知识产权或工业产权，则默示为许可招标人使用。上述明示和默示的知识产权或工业产权的许可使用费，均包含在投标人的投标价格中。</w:t>
      </w:r>
    </w:p>
    <w:p>
      <w:pPr>
        <w:pStyle w:val="70"/>
        <w:numPr>
          <w:ilvl w:val="0"/>
          <w:numId w:val="4"/>
        </w:numPr>
        <w:tabs>
          <w:tab w:val="left" w:pos="426"/>
        </w:tabs>
        <w:spacing w:after="200" w:line="440" w:lineRule="exact"/>
        <w:ind w:left="0" w:firstLine="0" w:firstLineChars="0"/>
        <w:rPr>
          <w:rStyle w:val="16"/>
          <w:rFonts w:ascii="宋体" w:hAnsi="宋体" w:cs="黑体"/>
          <w:color w:val="auto"/>
          <w:sz w:val="24"/>
          <w:szCs w:val="24"/>
        </w:rPr>
      </w:pPr>
      <w:r>
        <w:rPr>
          <w:rStyle w:val="16"/>
          <w:rFonts w:ascii="宋体" w:hAnsi="宋体" w:cs="黑体"/>
          <w:color w:val="auto"/>
          <w:sz w:val="24"/>
          <w:szCs w:val="24"/>
        </w:rPr>
        <w:t>本公司投标的技术方案或产品等</w:t>
      </w:r>
      <w:r>
        <w:rPr>
          <w:rStyle w:val="16"/>
          <w:rFonts w:hint="eastAsia" w:ascii="宋体" w:hAnsi="宋体" w:cs="黑体"/>
          <w:color w:val="auto"/>
          <w:sz w:val="24"/>
          <w:szCs w:val="24"/>
        </w:rPr>
        <w:t>，</w:t>
      </w:r>
      <w:r>
        <w:rPr>
          <w:rStyle w:val="16"/>
          <w:rFonts w:ascii="宋体" w:hAnsi="宋体" w:cs="黑体"/>
          <w:color w:val="auto"/>
          <w:sz w:val="24"/>
          <w:szCs w:val="24"/>
        </w:rPr>
        <w:t>不侵犯第三方的知识产权或工业产权</w:t>
      </w:r>
      <w:r>
        <w:rPr>
          <w:rStyle w:val="16"/>
          <w:rFonts w:hint="eastAsia" w:ascii="宋体" w:hAnsi="宋体" w:cs="黑体"/>
          <w:color w:val="auto"/>
          <w:sz w:val="24"/>
          <w:szCs w:val="24"/>
        </w:rPr>
        <w:t>。</w:t>
      </w:r>
      <w:r>
        <w:rPr>
          <w:rStyle w:val="16"/>
          <w:rFonts w:ascii="宋体" w:hAnsi="宋体" w:cs="黑体"/>
          <w:color w:val="auto"/>
          <w:sz w:val="24"/>
          <w:szCs w:val="24"/>
        </w:rPr>
        <w:t>若本公司中标可能会导致侵犯第三方的知识产权或工业产权</w:t>
      </w:r>
      <w:r>
        <w:rPr>
          <w:rStyle w:val="16"/>
          <w:rFonts w:hint="eastAsia" w:ascii="宋体" w:hAnsi="宋体" w:cs="黑体"/>
          <w:color w:val="auto"/>
          <w:sz w:val="24"/>
          <w:szCs w:val="24"/>
        </w:rPr>
        <w:t>，</w:t>
      </w:r>
      <w:r>
        <w:rPr>
          <w:rStyle w:val="16"/>
          <w:rFonts w:ascii="宋体" w:hAnsi="宋体" w:cs="黑体"/>
          <w:color w:val="auto"/>
          <w:sz w:val="24"/>
          <w:szCs w:val="24"/>
        </w:rPr>
        <w:t>那么本公司声明主动放弃中标</w:t>
      </w:r>
      <w:r>
        <w:rPr>
          <w:rStyle w:val="16"/>
          <w:rFonts w:hint="eastAsia" w:ascii="宋体" w:hAnsi="宋体" w:cs="黑体"/>
          <w:color w:val="auto"/>
          <w:sz w:val="24"/>
          <w:szCs w:val="24"/>
        </w:rPr>
        <w:t>。</w:t>
      </w:r>
      <w:r>
        <w:rPr>
          <w:rStyle w:val="16"/>
          <w:rFonts w:ascii="宋体" w:hAnsi="宋体" w:cs="黑体"/>
          <w:color w:val="auto"/>
          <w:sz w:val="24"/>
          <w:szCs w:val="24"/>
        </w:rPr>
        <w:t>或者全部承担由于侵犯他人知识产权或工业产权引起的全部责任和赔偿费用</w:t>
      </w:r>
      <w:r>
        <w:rPr>
          <w:rStyle w:val="16"/>
          <w:rFonts w:hint="eastAsia" w:ascii="宋体" w:hAnsi="宋体" w:cs="黑体"/>
          <w:color w:val="auto"/>
          <w:sz w:val="24"/>
          <w:szCs w:val="24"/>
        </w:rPr>
        <w:t>，</w:t>
      </w:r>
      <w:r>
        <w:rPr>
          <w:rStyle w:val="16"/>
          <w:rFonts w:ascii="宋体" w:hAnsi="宋体" w:cs="黑体"/>
          <w:color w:val="auto"/>
          <w:sz w:val="24"/>
          <w:szCs w:val="24"/>
        </w:rPr>
        <w:t>包括因侵权而造成招标人的后续费用</w:t>
      </w:r>
      <w:r>
        <w:rPr>
          <w:rStyle w:val="16"/>
          <w:rFonts w:hint="eastAsia" w:ascii="宋体" w:hAnsi="宋体" w:cs="黑体"/>
          <w:color w:val="auto"/>
          <w:sz w:val="24"/>
          <w:szCs w:val="24"/>
        </w:rPr>
        <w:t>。</w:t>
      </w:r>
    </w:p>
    <w:p>
      <w:pPr>
        <w:pStyle w:val="72"/>
        <w:spacing w:after="100" w:afterAutospacing="1" w:line="276" w:lineRule="auto"/>
        <w:rPr>
          <w:rStyle w:val="16"/>
          <w:color w:val="auto"/>
          <w:sz w:val="44"/>
          <w:szCs w:val="44"/>
          <w:lang w:eastAsia="zh-CN"/>
        </w:rPr>
      </w:pPr>
    </w:p>
    <w:p>
      <w:pPr>
        <w:pStyle w:val="70"/>
        <w:tabs>
          <w:tab w:val="left" w:pos="426"/>
        </w:tabs>
        <w:spacing w:after="200" w:line="440" w:lineRule="exact"/>
        <w:ind w:firstLine="480"/>
        <w:rPr>
          <w:rStyle w:val="16"/>
          <w:rFonts w:ascii="宋体" w:hAnsi="宋体" w:cs="黑体"/>
          <w:color w:val="auto"/>
          <w:sz w:val="24"/>
          <w:szCs w:val="24"/>
        </w:rPr>
      </w:pPr>
      <w:r>
        <w:rPr>
          <w:rStyle w:val="16"/>
          <w:rFonts w:hint="eastAsia" w:ascii="宋体" w:hAnsi="宋体" w:cs="黑体"/>
          <w:color w:val="auto"/>
          <w:sz w:val="24"/>
          <w:szCs w:val="24"/>
        </w:rPr>
        <w:t>承诺方（公司名称）：</w:t>
      </w:r>
    </w:p>
    <w:p>
      <w:pPr>
        <w:pStyle w:val="70"/>
        <w:tabs>
          <w:tab w:val="left" w:pos="426"/>
        </w:tabs>
        <w:spacing w:after="200" w:line="440" w:lineRule="exact"/>
        <w:ind w:firstLine="480"/>
        <w:rPr>
          <w:rStyle w:val="16"/>
          <w:rFonts w:ascii="宋体" w:hAnsi="宋体" w:cs="黑体"/>
          <w:color w:val="auto"/>
          <w:sz w:val="24"/>
          <w:szCs w:val="24"/>
        </w:rPr>
      </w:pPr>
      <w:r>
        <w:rPr>
          <w:rStyle w:val="16"/>
          <w:rFonts w:hint="eastAsia" w:ascii="宋体" w:hAnsi="宋体" w:cs="黑体"/>
          <w:color w:val="auto"/>
          <w:sz w:val="24"/>
          <w:szCs w:val="24"/>
        </w:rPr>
        <w:t>承诺日期：</w:t>
      </w:r>
    </w:p>
    <w:p>
      <w:pPr>
        <w:pStyle w:val="71"/>
        <w:keepNext w:val="0"/>
        <w:keepLines w:val="0"/>
        <w:pageBreakBefore w:val="0"/>
        <w:kinsoku/>
        <w:wordWrap/>
        <w:overflowPunct/>
        <w:topLinePunct w:val="0"/>
        <w:autoSpaceDE/>
        <w:autoSpaceDN/>
        <w:bidi w:val="0"/>
        <w:adjustRightInd/>
        <w:snapToGrid/>
        <w:textAlignment w:val="auto"/>
        <w:outlineLvl w:val="9"/>
        <w:rPr>
          <w:rStyle w:val="16"/>
        </w:rPr>
      </w:pPr>
    </w:p>
    <w:p>
      <w:pPr>
        <w:pStyle w:val="73"/>
        <w:jc w:val="left"/>
        <w:outlineLvl w:val="1"/>
        <w:rPr>
          <w:rStyle w:val="16"/>
        </w:rPr>
      </w:pPr>
      <w:r>
        <w:rPr>
          <w:rStyle w:val="16"/>
        </w:rPr>
        <w:br w:type="page"/>
      </w:r>
      <w:r>
        <w:rPr>
          <w:rStyle w:val="16"/>
          <w:rFonts w:ascii="黑体" w:hAnsi="黑体" w:eastAsia="黑体" w:cs="黑体"/>
          <w:b/>
          <w:sz w:val="32"/>
        </w:rPr>
        <w:t>五、投标承诺书</w:t>
      </w:r>
    </w:p>
    <w:p>
      <w:pPr>
        <w:pStyle w:val="74"/>
        <w:spacing w:after="200" w:line="460" w:lineRule="exact"/>
        <w:ind w:firstLine="562"/>
        <w:jc w:val="center"/>
        <w:rPr>
          <w:rStyle w:val="16"/>
          <w:rFonts w:ascii="宋体" w:hAnsi="宋体" w:cs="宋体"/>
          <w:color w:val="auto"/>
          <w:kern w:val="0"/>
          <w:sz w:val="28"/>
          <w:szCs w:val="28"/>
        </w:rPr>
      </w:pPr>
      <w:r>
        <w:rPr>
          <w:rStyle w:val="16"/>
          <w:rFonts w:hint="eastAsia" w:ascii="仿宋" w:hAnsi="仿宋" w:eastAsia="仿宋" w:cs="仿宋"/>
          <w:b/>
          <w:bCs/>
          <w:color w:val="auto"/>
          <w:sz w:val="28"/>
          <w:szCs w:val="28"/>
        </w:rPr>
        <w:t>投 标 承 诺 书</w:t>
      </w:r>
    </w:p>
    <w:p>
      <w:pPr>
        <w:pStyle w:val="74"/>
        <w:wordWrap w:val="0"/>
        <w:spacing w:before="120" w:beforeLines="50" w:after="200" w:line="360" w:lineRule="exact"/>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本公司承诺：</w:t>
      </w:r>
    </w:p>
    <w:p>
      <w:pPr>
        <w:pStyle w:val="74"/>
        <w:wordWrap w:val="0"/>
        <w:spacing w:after="200" w:line="360" w:lineRule="exact"/>
        <w:ind w:firstLine="440"/>
        <w:rPr>
          <w:rStyle w:val="16"/>
          <w:rFonts w:ascii="宋体" w:hAnsi="宋体" w:cs="宋体"/>
          <w:color w:val="auto"/>
          <w:kern w:val="0"/>
          <w:sz w:val="22"/>
          <w:szCs w:val="21"/>
        </w:rPr>
      </w:pPr>
      <w:r>
        <w:rPr>
          <w:rStyle w:val="16"/>
          <w:rFonts w:hint="eastAsia" w:ascii="宋体" w:hAnsi="宋体" w:cs="宋体"/>
          <w:color w:val="auto"/>
          <w:kern w:val="0"/>
          <w:sz w:val="22"/>
          <w:szCs w:val="21"/>
        </w:rPr>
        <w:t>遵循公开、公平、公正和诚实守信的原则，参加</w:t>
      </w:r>
      <w:r>
        <w:rPr>
          <w:rStyle w:val="16"/>
          <w:rFonts w:hint="eastAsia" w:ascii="宋体" w:hAnsi="宋体" w:cs="宋体"/>
          <w:color w:val="auto"/>
          <w:kern w:val="0"/>
          <w:sz w:val="22"/>
          <w:szCs w:val="21"/>
          <w:u w:val="single"/>
        </w:rPr>
        <w:t xml:space="preserve">                </w:t>
      </w:r>
      <w:r>
        <w:rPr>
          <w:rStyle w:val="16"/>
          <w:rFonts w:hint="eastAsia" w:ascii="宋体" w:hAnsi="宋体" w:cs="宋体"/>
          <w:color w:val="auto"/>
          <w:kern w:val="0"/>
          <w:sz w:val="22"/>
          <w:szCs w:val="21"/>
        </w:rPr>
        <w:t>项目的投标。</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一、不提供有违真实的材料。</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二、不与招标人或其他投标人串通投标，损害国家利益、社会利益或他人的合法权益。本公司如被查实在本项目招标投标活动中存在围标串标、提供虚假材料的行为，将承担相应法律责任，接受相应行政处罚和失信惩戒，如：取消中标资格、不予退还投标保证金，被招标人列入禁入名单并对外公告不诚信行为。</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三、不向招标人或评标委员会成员行贿，以谋取中标。</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四、不以他人名义投标或者其他方式弄虚作假，骗取中标。</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五、不进行缺乏事实根据或者法律依据的投诉。</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六、不在投标中哄抬价格或恶意压价。</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七、近三年内未发生重大产品质量问题。</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八、遵守国家和本市安全、质量有关法律法规和规范性文件中的相关规定。</w:t>
      </w:r>
    </w:p>
    <w:p>
      <w:pPr>
        <w:pStyle w:val="74"/>
        <w:wordWrap w:val="0"/>
        <w:spacing w:after="200" w:line="360" w:lineRule="exact"/>
        <w:ind w:firstLine="440" w:firstLineChars="20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九、不存在被政府有关部门取消招标项目所在地行业内的投标资格且处于有效期内的情形；</w:t>
      </w:r>
    </w:p>
    <w:p>
      <w:pPr>
        <w:pStyle w:val="74"/>
        <w:wordWrap w:val="0"/>
        <w:spacing w:after="200" w:line="360" w:lineRule="exact"/>
        <w:ind w:firstLine="440" w:firstLineChars="20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十、不存在被责令停业，暂扣或吊销许可证，暂扣或吊销执照的情形；</w:t>
      </w:r>
    </w:p>
    <w:p>
      <w:pPr>
        <w:pStyle w:val="74"/>
        <w:wordWrap w:val="0"/>
        <w:spacing w:after="200" w:line="360" w:lineRule="exact"/>
        <w:ind w:firstLine="440" w:firstLineChars="20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十一、加强对分包和劳务分包管理，对所分包内容的安全、质量和进度承担责任，不拖欠农民工工资，按时将分包合同报行政部门备案。</w:t>
      </w:r>
    </w:p>
    <w:p>
      <w:pPr>
        <w:pStyle w:val="74"/>
        <w:wordWrap w:val="0"/>
        <w:spacing w:after="200" w:line="360" w:lineRule="exact"/>
        <w:ind w:firstLine="440" w:firstLineChars="20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十二、按照招标文件规定及合同约定，执行合理的工期。</w:t>
      </w:r>
    </w:p>
    <w:p>
      <w:pPr>
        <w:pStyle w:val="74"/>
        <w:wordWrap w:val="0"/>
        <w:spacing w:after="200" w:line="360" w:lineRule="exact"/>
        <w:ind w:firstLine="440" w:firstLineChars="20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十三、保证产品制造原材料符合相关标准和设计要求，不使用未经检测或者检测质量不合格的原材料。</w:t>
      </w:r>
    </w:p>
    <w:p>
      <w:pPr>
        <w:pStyle w:val="74"/>
        <w:wordWrap w:val="0"/>
        <w:spacing w:after="200" w:line="360" w:lineRule="exact"/>
        <w:ind w:firstLine="440" w:firstLineChars="20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十四、近三年本企业及法定代表人、拟委托的项目负责人无行贿犯罪行为。</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十五、本公司若违反本投标承诺，愿承担相应的法律责任。</w:t>
      </w:r>
    </w:p>
    <w:p>
      <w:pPr>
        <w:pStyle w:val="74"/>
        <w:wordWrap w:val="0"/>
        <w:spacing w:after="200" w:line="360" w:lineRule="exact"/>
        <w:ind w:firstLine="440"/>
        <w:jc w:val="left"/>
        <w:rPr>
          <w:rStyle w:val="16"/>
          <w:rFonts w:ascii="宋体" w:hAnsi="宋体" w:cs="宋体"/>
          <w:color w:val="auto"/>
          <w:kern w:val="0"/>
          <w:sz w:val="22"/>
          <w:szCs w:val="21"/>
        </w:rPr>
      </w:pPr>
      <w:r>
        <w:rPr>
          <w:rStyle w:val="16"/>
          <w:rFonts w:hint="eastAsia" w:ascii="宋体" w:hAnsi="宋体" w:cs="宋体"/>
          <w:color w:val="auto"/>
          <w:kern w:val="0"/>
          <w:sz w:val="22"/>
          <w:szCs w:val="21"/>
        </w:rPr>
        <w:t>十六、其他承诺：</w:t>
      </w:r>
      <w:r>
        <w:rPr>
          <w:rStyle w:val="16"/>
          <w:rFonts w:hint="eastAsia" w:ascii="宋体" w:hAnsi="宋体" w:cs="宋体"/>
          <w:color w:val="auto"/>
          <w:kern w:val="0"/>
          <w:sz w:val="22"/>
          <w:szCs w:val="21"/>
          <w:u w:val="single"/>
        </w:rPr>
        <w:t xml:space="preserve">                                          </w:t>
      </w:r>
      <w:r>
        <w:rPr>
          <w:rStyle w:val="16"/>
          <w:rFonts w:hint="eastAsia" w:ascii="宋体" w:hAnsi="宋体" w:cs="宋体"/>
          <w:color w:val="auto"/>
          <w:kern w:val="0"/>
          <w:sz w:val="22"/>
          <w:szCs w:val="21"/>
        </w:rPr>
        <w:t>。</w:t>
      </w:r>
    </w:p>
    <w:p>
      <w:pPr>
        <w:pStyle w:val="74"/>
        <w:wordWrap w:val="0"/>
        <w:spacing w:after="200" w:line="360" w:lineRule="auto"/>
        <w:jc w:val="left"/>
        <w:rPr>
          <w:rStyle w:val="16"/>
          <w:rFonts w:ascii="宋体" w:hAnsi="宋体" w:cs="宋体"/>
          <w:color w:val="auto"/>
          <w:kern w:val="0"/>
          <w:sz w:val="22"/>
          <w:szCs w:val="21"/>
        </w:rPr>
      </w:pPr>
    </w:p>
    <w:p>
      <w:pPr>
        <w:pStyle w:val="74"/>
        <w:wordWrap w:val="0"/>
        <w:spacing w:after="200" w:line="360" w:lineRule="auto"/>
        <w:jc w:val="right"/>
        <w:rPr>
          <w:rStyle w:val="16"/>
          <w:rFonts w:ascii="宋体" w:hAnsi="宋体" w:cs="宋体"/>
          <w:color w:val="auto"/>
          <w:kern w:val="0"/>
          <w:sz w:val="22"/>
          <w:szCs w:val="21"/>
        </w:rPr>
      </w:pPr>
      <w:r>
        <w:rPr>
          <w:rStyle w:val="16"/>
          <w:rFonts w:hint="eastAsia" w:ascii="宋体" w:hAnsi="宋体" w:cs="宋体"/>
          <w:color w:val="auto"/>
          <w:kern w:val="0"/>
          <w:sz w:val="22"/>
          <w:szCs w:val="21"/>
        </w:rPr>
        <w:t>投标人：</w:t>
      </w:r>
      <w:r>
        <w:rPr>
          <w:rStyle w:val="16"/>
          <w:rFonts w:hint="eastAsia" w:ascii="宋体" w:hAnsi="宋体" w:cs="宋体"/>
          <w:color w:val="auto"/>
          <w:kern w:val="0"/>
          <w:sz w:val="22"/>
          <w:szCs w:val="21"/>
          <w:u w:val="single"/>
        </w:rPr>
        <w:t xml:space="preserve">                                 </w:t>
      </w:r>
    </w:p>
    <w:p>
      <w:pPr>
        <w:pStyle w:val="74"/>
        <w:wordWrap w:val="0"/>
        <w:spacing w:after="200" w:line="360" w:lineRule="auto"/>
        <w:jc w:val="right"/>
        <w:rPr>
          <w:rStyle w:val="16"/>
          <w:rFonts w:ascii="宋体" w:hAnsi="宋体" w:cs="宋体"/>
          <w:color w:val="auto"/>
          <w:kern w:val="0"/>
          <w:sz w:val="22"/>
          <w:szCs w:val="21"/>
        </w:rPr>
      </w:pPr>
      <w:r>
        <w:rPr>
          <w:rStyle w:val="16"/>
          <w:rFonts w:hint="eastAsia" w:ascii="宋体" w:hAnsi="宋体" w:cs="宋体"/>
          <w:color w:val="auto"/>
          <w:kern w:val="0"/>
          <w:sz w:val="22"/>
          <w:szCs w:val="21"/>
          <w:u w:val="single"/>
        </w:rPr>
        <w:t xml:space="preserve">      </w:t>
      </w:r>
      <w:r>
        <w:rPr>
          <w:rStyle w:val="16"/>
          <w:rFonts w:hint="eastAsia" w:ascii="宋体" w:hAnsi="宋体" w:cs="宋体"/>
          <w:color w:val="auto"/>
          <w:kern w:val="0"/>
          <w:sz w:val="22"/>
          <w:szCs w:val="21"/>
        </w:rPr>
        <w:t>年</w:t>
      </w:r>
      <w:r>
        <w:rPr>
          <w:rStyle w:val="16"/>
          <w:rFonts w:hint="eastAsia" w:ascii="宋体" w:hAnsi="宋体" w:cs="宋体"/>
          <w:color w:val="auto"/>
          <w:kern w:val="0"/>
          <w:sz w:val="22"/>
          <w:szCs w:val="21"/>
          <w:u w:val="single"/>
        </w:rPr>
        <w:t xml:space="preserve">      </w:t>
      </w:r>
      <w:r>
        <w:rPr>
          <w:rStyle w:val="16"/>
          <w:rFonts w:hint="eastAsia" w:ascii="宋体" w:hAnsi="宋体" w:cs="宋体"/>
          <w:color w:val="auto"/>
          <w:kern w:val="0"/>
          <w:sz w:val="22"/>
          <w:szCs w:val="21"/>
        </w:rPr>
        <w:t>月</w:t>
      </w:r>
      <w:r>
        <w:rPr>
          <w:rStyle w:val="16"/>
          <w:rFonts w:hint="eastAsia" w:ascii="宋体" w:hAnsi="宋体" w:cs="宋体"/>
          <w:color w:val="auto"/>
          <w:kern w:val="0"/>
          <w:sz w:val="22"/>
          <w:szCs w:val="21"/>
          <w:u w:val="single"/>
        </w:rPr>
        <w:t xml:space="preserve">      </w:t>
      </w:r>
      <w:r>
        <w:rPr>
          <w:rStyle w:val="16"/>
          <w:rFonts w:hint="eastAsia" w:ascii="宋体" w:hAnsi="宋体" w:cs="宋体"/>
          <w:color w:val="auto"/>
          <w:kern w:val="0"/>
          <w:sz w:val="22"/>
          <w:szCs w:val="21"/>
        </w:rPr>
        <w:t>日</w:t>
      </w:r>
    </w:p>
    <w:p>
      <w:pPr>
        <w:pStyle w:val="75"/>
        <w:rPr>
          <w:rStyle w:val="16"/>
        </w:rPr>
      </w:pPr>
    </w:p>
    <w:p>
      <w:pPr>
        <w:pStyle w:val="76"/>
        <w:jc w:val="left"/>
        <w:outlineLvl w:val="1"/>
        <w:rPr>
          <w:rStyle w:val="16"/>
        </w:rPr>
      </w:pPr>
      <w:r>
        <w:rPr>
          <w:rStyle w:val="16"/>
        </w:rPr>
        <w:br w:type="page"/>
      </w:r>
      <w:r>
        <w:rPr>
          <w:rStyle w:val="16"/>
          <w:rFonts w:ascii="黑体" w:hAnsi="黑体" w:eastAsia="黑体" w:cs="黑体"/>
          <w:b/>
          <w:sz w:val="32"/>
        </w:rPr>
        <w:t>六、商务条款响应偏离表</w:t>
      </w:r>
    </w:p>
    <w:p>
      <w:pPr>
        <w:pStyle w:val="77"/>
        <w:spacing w:after="200" w:line="276" w:lineRule="auto"/>
        <w:jc w:val="center"/>
        <w:rPr>
          <w:rStyle w:val="16"/>
          <w:b/>
          <w:color w:val="auto"/>
        </w:rPr>
      </w:pPr>
      <w:r>
        <w:rPr>
          <w:rStyle w:val="16"/>
          <w:rFonts w:hint="eastAsia"/>
          <w:b/>
          <w:color w:val="auto"/>
        </w:rPr>
        <w:t>商务条款响应偏离表</w:t>
      </w:r>
    </w:p>
    <w:p>
      <w:pPr>
        <w:pStyle w:val="77"/>
        <w:spacing w:after="200" w:line="276" w:lineRule="auto"/>
        <w:ind w:left="885"/>
        <w:jc w:val="center"/>
        <w:rPr>
          <w:rStyle w:val="16"/>
          <w:rFonts w:ascii="Arial" w:hAnsi="Arial" w:cs="Arial"/>
          <w:b/>
          <w:bCs/>
          <w:color w:val="auto"/>
          <w:sz w:val="28"/>
          <w:szCs w:val="28"/>
        </w:rPr>
      </w:pPr>
    </w:p>
    <w:p>
      <w:pPr>
        <w:pStyle w:val="77"/>
        <w:spacing w:after="200" w:line="360" w:lineRule="auto"/>
        <w:rPr>
          <w:rStyle w:val="16"/>
          <w:rFonts w:ascii="Arial" w:hAnsi="Arial" w:cs="Arial"/>
          <w:color w:val="auto"/>
        </w:rPr>
      </w:pPr>
      <w:r>
        <w:rPr>
          <w:rStyle w:val="16"/>
          <w:rFonts w:hint="eastAsia" w:ascii="Arial" w:hAnsi="Arial" w:cs="Arial"/>
          <w:color w:val="auto"/>
        </w:rPr>
        <w:t>招标名称：招标编号：</w:t>
      </w:r>
    </w:p>
    <w:tbl>
      <w:tblPr>
        <w:tblStyle w:val="14"/>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928"/>
        <w:gridCol w:w="2450"/>
        <w:gridCol w:w="2624"/>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pStyle w:val="77"/>
              <w:widowControl w:val="0"/>
              <w:spacing w:after="200" w:line="276" w:lineRule="auto"/>
              <w:jc w:val="center"/>
              <w:rPr>
                <w:rStyle w:val="16"/>
                <w:rFonts w:ascii="Arial" w:hAnsi="Arial" w:cs="Arial"/>
                <w:color w:val="auto"/>
                <w:kern w:val="2"/>
                <w:sz w:val="21"/>
                <w:szCs w:val="21"/>
              </w:rPr>
            </w:pPr>
            <w:r>
              <w:rPr>
                <w:rStyle w:val="16"/>
                <w:rFonts w:hint="eastAsia" w:ascii="Arial" w:hAnsi="Arial" w:cs="Arial"/>
                <w:color w:val="auto"/>
                <w:szCs w:val="21"/>
              </w:rPr>
              <w:t>序号</w:t>
            </w:r>
          </w:p>
        </w:tc>
        <w:tc>
          <w:tcPr>
            <w:tcW w:w="1928" w:type="dxa"/>
            <w:tcBorders>
              <w:top w:val="single" w:color="auto" w:sz="4" w:space="0"/>
              <w:left w:val="single" w:color="auto" w:sz="4" w:space="0"/>
              <w:bottom w:val="single" w:color="auto" w:sz="4" w:space="0"/>
              <w:right w:val="single" w:color="auto" w:sz="4" w:space="0"/>
            </w:tcBorders>
            <w:vAlign w:val="center"/>
          </w:tcPr>
          <w:p>
            <w:pPr>
              <w:pStyle w:val="77"/>
              <w:widowControl w:val="0"/>
              <w:spacing w:after="200" w:line="276" w:lineRule="auto"/>
              <w:jc w:val="center"/>
              <w:rPr>
                <w:rStyle w:val="16"/>
                <w:rFonts w:ascii="Arial" w:hAnsi="Arial" w:cs="Arial"/>
                <w:color w:val="auto"/>
                <w:kern w:val="2"/>
                <w:sz w:val="21"/>
                <w:szCs w:val="21"/>
              </w:rPr>
            </w:pPr>
            <w:r>
              <w:rPr>
                <w:rStyle w:val="16"/>
                <w:rFonts w:hint="eastAsia" w:ascii="Arial" w:hAnsi="Arial" w:cs="Arial"/>
                <w:color w:val="auto"/>
                <w:szCs w:val="21"/>
              </w:rPr>
              <w:t>招标文件条目号</w:t>
            </w:r>
          </w:p>
        </w:tc>
        <w:tc>
          <w:tcPr>
            <w:tcW w:w="2450" w:type="dxa"/>
            <w:tcBorders>
              <w:top w:val="single" w:color="auto" w:sz="4" w:space="0"/>
              <w:left w:val="single" w:color="auto" w:sz="4" w:space="0"/>
              <w:bottom w:val="single" w:color="auto" w:sz="4" w:space="0"/>
              <w:right w:val="single" w:color="auto" w:sz="4" w:space="0"/>
            </w:tcBorders>
            <w:vAlign w:val="center"/>
          </w:tcPr>
          <w:p>
            <w:pPr>
              <w:pStyle w:val="77"/>
              <w:widowControl w:val="0"/>
              <w:spacing w:after="200" w:line="276" w:lineRule="auto"/>
              <w:jc w:val="center"/>
              <w:rPr>
                <w:rStyle w:val="16"/>
                <w:rFonts w:ascii="Arial" w:hAnsi="Arial" w:cs="Arial"/>
                <w:color w:val="auto"/>
                <w:kern w:val="2"/>
                <w:sz w:val="21"/>
                <w:szCs w:val="21"/>
              </w:rPr>
            </w:pPr>
            <w:r>
              <w:rPr>
                <w:rStyle w:val="16"/>
                <w:rFonts w:hint="eastAsia" w:ascii="Arial" w:hAnsi="Arial" w:cs="Arial"/>
                <w:color w:val="auto"/>
                <w:szCs w:val="21"/>
              </w:rPr>
              <w:t>招标文件条款</w:t>
            </w:r>
          </w:p>
        </w:tc>
        <w:tc>
          <w:tcPr>
            <w:tcW w:w="2624" w:type="dxa"/>
            <w:tcBorders>
              <w:top w:val="single" w:color="auto" w:sz="4" w:space="0"/>
              <w:left w:val="single" w:color="auto" w:sz="4" w:space="0"/>
              <w:bottom w:val="single" w:color="auto" w:sz="4" w:space="0"/>
              <w:right w:val="single" w:color="auto" w:sz="4" w:space="0"/>
            </w:tcBorders>
            <w:vAlign w:val="center"/>
          </w:tcPr>
          <w:p>
            <w:pPr>
              <w:pStyle w:val="77"/>
              <w:widowControl w:val="0"/>
              <w:spacing w:after="200" w:line="276" w:lineRule="auto"/>
              <w:jc w:val="center"/>
              <w:rPr>
                <w:rStyle w:val="16"/>
                <w:rFonts w:ascii="Arial" w:hAnsi="Arial" w:cs="Arial"/>
                <w:color w:val="auto"/>
                <w:kern w:val="2"/>
                <w:sz w:val="21"/>
                <w:szCs w:val="21"/>
              </w:rPr>
            </w:pPr>
            <w:r>
              <w:rPr>
                <w:rStyle w:val="16"/>
                <w:rFonts w:hint="eastAsia" w:ascii="Arial" w:hAnsi="Arial" w:cs="Arial"/>
                <w:color w:val="auto"/>
                <w:szCs w:val="21"/>
              </w:rPr>
              <w:t>投标文件条款</w:t>
            </w:r>
          </w:p>
        </w:tc>
        <w:tc>
          <w:tcPr>
            <w:tcW w:w="966" w:type="dxa"/>
            <w:tcBorders>
              <w:top w:val="single" w:color="auto" w:sz="4" w:space="0"/>
              <w:left w:val="single" w:color="auto" w:sz="4" w:space="0"/>
              <w:bottom w:val="single" w:color="auto" w:sz="4" w:space="0"/>
              <w:right w:val="single" w:color="auto" w:sz="4" w:space="0"/>
            </w:tcBorders>
            <w:vAlign w:val="center"/>
          </w:tcPr>
          <w:p>
            <w:pPr>
              <w:pStyle w:val="77"/>
              <w:widowControl w:val="0"/>
              <w:spacing w:after="200" w:line="276" w:lineRule="auto"/>
              <w:jc w:val="center"/>
              <w:rPr>
                <w:rStyle w:val="16"/>
                <w:rFonts w:ascii="Arial" w:hAnsi="Arial" w:cs="Arial"/>
                <w:color w:val="auto"/>
                <w:kern w:val="2"/>
                <w:sz w:val="21"/>
                <w:szCs w:val="21"/>
              </w:rPr>
            </w:pPr>
            <w:r>
              <w:rPr>
                <w:rStyle w:val="16"/>
                <w:rFonts w:hint="eastAsia" w:ascii="Arial" w:hAnsi="Arial" w:cs="Arial"/>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77"/>
              <w:widowControl w:val="0"/>
              <w:spacing w:after="200" w:line="276" w:lineRule="auto"/>
              <w:jc w:val="both"/>
              <w:rPr>
                <w:rStyle w:val="16"/>
                <w:rFonts w:ascii="Arial" w:hAnsi="Arial" w:cs="Arial"/>
                <w:color w:val="auto"/>
                <w:kern w:val="2"/>
              </w:rPr>
            </w:pPr>
          </w:p>
        </w:tc>
      </w:tr>
    </w:tbl>
    <w:p>
      <w:pPr>
        <w:pStyle w:val="77"/>
        <w:tabs>
          <w:tab w:val="left" w:pos="1418"/>
        </w:tabs>
        <w:spacing w:after="200" w:line="240" w:lineRule="atLeast"/>
        <w:rPr>
          <w:rStyle w:val="16"/>
          <w:rFonts w:ascii="Arial" w:hAnsi="Arial" w:cs="Arial"/>
          <w:b/>
          <w:color w:val="auto"/>
          <w:szCs w:val="21"/>
        </w:rPr>
      </w:pPr>
      <w:r>
        <w:rPr>
          <w:rStyle w:val="16"/>
          <w:rFonts w:hint="eastAsia" w:ascii="Arial" w:hAnsi="Arial" w:cs="Arial"/>
          <w:color w:val="auto"/>
          <w:szCs w:val="21"/>
        </w:rPr>
        <w:t>注：本偏离表是评委评审投标方案最重要的直观材料和主要依据。</w:t>
      </w:r>
      <w:r>
        <w:rPr>
          <w:rStyle w:val="16"/>
          <w:rFonts w:hint="eastAsia" w:ascii="Arial" w:hAnsi="Arial" w:cs="Arial"/>
          <w:b/>
          <w:color w:val="auto"/>
          <w:szCs w:val="21"/>
        </w:rPr>
        <w:t>对于招标文件中商务条款如：付款方式、投标有效期、交货期、资格证明文件等</w:t>
      </w:r>
      <w:r>
        <w:rPr>
          <w:rStyle w:val="16"/>
          <w:rFonts w:hint="eastAsia" w:ascii="Arial" w:hAnsi="Arial" w:cs="Arial"/>
          <w:b/>
          <w:bCs/>
          <w:color w:val="auto"/>
          <w:szCs w:val="21"/>
        </w:rPr>
        <w:t>，</w:t>
      </w:r>
      <w:r>
        <w:rPr>
          <w:rStyle w:val="16"/>
          <w:rFonts w:hint="eastAsia" w:ascii="Arial" w:hAnsi="Arial" w:cs="Arial"/>
          <w:b/>
          <w:color w:val="auto"/>
          <w:szCs w:val="21"/>
        </w:rPr>
        <w:t>请如实作出响应</w:t>
      </w:r>
      <w:r>
        <w:rPr>
          <w:rStyle w:val="16"/>
          <w:rFonts w:ascii="Arial" w:hAnsi="Arial" w:cs="Arial"/>
          <w:b/>
          <w:color w:val="auto"/>
          <w:szCs w:val="21"/>
        </w:rPr>
        <w:t>/</w:t>
      </w:r>
      <w:r>
        <w:rPr>
          <w:rStyle w:val="16"/>
          <w:rFonts w:hint="eastAsia" w:ascii="Arial" w:hAnsi="Arial" w:cs="Arial"/>
          <w:b/>
          <w:color w:val="auto"/>
          <w:szCs w:val="21"/>
        </w:rPr>
        <w:t>偏离情况。对于本表未作任何标识或未提供的视为</w:t>
      </w:r>
      <w:r>
        <w:rPr>
          <w:rStyle w:val="16"/>
          <w:rFonts w:ascii="Arial" w:hAnsi="Arial" w:cs="Arial"/>
          <w:b/>
          <w:color w:val="auto"/>
          <w:szCs w:val="21"/>
        </w:rPr>
        <w:t>“</w:t>
      </w:r>
      <w:r>
        <w:rPr>
          <w:rStyle w:val="16"/>
          <w:rFonts w:hint="eastAsia" w:ascii="Arial" w:hAnsi="Arial" w:cs="Arial"/>
          <w:b/>
          <w:color w:val="auto"/>
          <w:szCs w:val="21"/>
        </w:rPr>
        <w:t>无偏离</w:t>
      </w:r>
      <w:r>
        <w:rPr>
          <w:rStyle w:val="16"/>
          <w:rFonts w:ascii="Arial" w:hAnsi="Arial" w:cs="Arial"/>
          <w:b/>
          <w:color w:val="auto"/>
          <w:szCs w:val="21"/>
        </w:rPr>
        <w:t>”</w:t>
      </w:r>
      <w:r>
        <w:rPr>
          <w:rStyle w:val="16"/>
          <w:rFonts w:hint="eastAsia" w:ascii="Arial" w:hAnsi="Arial" w:cs="Arial"/>
          <w:b/>
          <w:color w:val="auto"/>
          <w:szCs w:val="21"/>
        </w:rPr>
        <w:t>。</w:t>
      </w:r>
    </w:p>
    <w:p>
      <w:pPr>
        <w:pStyle w:val="77"/>
        <w:tabs>
          <w:tab w:val="left" w:pos="1418"/>
        </w:tabs>
        <w:spacing w:after="200" w:line="240" w:lineRule="atLeast"/>
        <w:rPr>
          <w:rStyle w:val="16"/>
          <w:rFonts w:ascii="Arial" w:hAnsi="Arial" w:cs="Arial"/>
          <w:color w:val="auto"/>
          <w:szCs w:val="21"/>
        </w:rPr>
      </w:pPr>
    </w:p>
    <w:p>
      <w:pPr>
        <w:pStyle w:val="77"/>
        <w:tabs>
          <w:tab w:val="left" w:pos="1418"/>
        </w:tabs>
        <w:spacing w:after="200" w:line="240" w:lineRule="atLeast"/>
        <w:rPr>
          <w:rStyle w:val="16"/>
          <w:rFonts w:ascii="Arial" w:hAnsi="Arial" w:cs="Arial"/>
          <w:color w:val="auto"/>
          <w:kern w:val="2"/>
        </w:rPr>
      </w:pPr>
      <w:r>
        <w:rPr>
          <w:rStyle w:val="16"/>
          <w:rFonts w:hint="eastAsia" w:ascii="Arial" w:hAnsi="Arial" w:cs="Arial"/>
          <w:color w:val="auto"/>
          <w:szCs w:val="21"/>
        </w:rPr>
        <w:t>对招标文件中的所有条款，除本表所列明的所有偏离外，均视作投标人已对之理解和同意。</w:t>
      </w:r>
    </w:p>
    <w:p>
      <w:pPr>
        <w:pStyle w:val="77"/>
        <w:spacing w:after="200" w:line="240" w:lineRule="atLeast"/>
        <w:rPr>
          <w:rStyle w:val="16"/>
          <w:rFonts w:ascii="Arial" w:hAnsi="Arial" w:cs="Arial"/>
          <w:color w:val="auto"/>
        </w:rPr>
      </w:pPr>
    </w:p>
    <w:p>
      <w:pPr>
        <w:pStyle w:val="77"/>
        <w:spacing w:after="200" w:line="360" w:lineRule="auto"/>
        <w:rPr>
          <w:rStyle w:val="16"/>
          <w:rFonts w:ascii="Arial" w:hAnsi="Arial" w:cs="Arial"/>
          <w:color w:val="auto"/>
        </w:rPr>
      </w:pPr>
    </w:p>
    <w:p>
      <w:pPr>
        <w:pStyle w:val="77"/>
        <w:spacing w:after="200" w:line="360" w:lineRule="auto"/>
        <w:rPr>
          <w:rStyle w:val="16"/>
          <w:rFonts w:ascii="Arial" w:hAnsi="Arial" w:cs="Arial"/>
          <w:color w:val="auto"/>
        </w:rPr>
      </w:pPr>
    </w:p>
    <w:p>
      <w:pPr>
        <w:pStyle w:val="77"/>
        <w:spacing w:after="200" w:line="360" w:lineRule="auto"/>
        <w:rPr>
          <w:rStyle w:val="16"/>
          <w:rFonts w:ascii="Arial" w:hAnsi="Arial" w:cs="Arial"/>
          <w:color w:val="auto"/>
        </w:rPr>
      </w:pPr>
      <w:r>
        <w:rPr>
          <w:rStyle w:val="16"/>
          <w:rFonts w:hint="eastAsia" w:ascii="Arial" w:hAnsi="Arial" w:cs="Arial"/>
          <w:color w:val="auto"/>
        </w:rPr>
        <w:t>投标人名称</w:t>
      </w:r>
    </w:p>
    <w:p>
      <w:pPr>
        <w:pStyle w:val="77"/>
        <w:spacing w:after="200" w:line="360" w:lineRule="auto"/>
        <w:rPr>
          <w:rStyle w:val="16"/>
          <w:color w:val="auto"/>
        </w:rPr>
      </w:pPr>
      <w:r>
        <w:rPr>
          <w:rStyle w:val="16"/>
          <w:rFonts w:hint="eastAsia" w:ascii="Arial" w:hAnsi="Arial" w:cs="Arial"/>
          <w:color w:val="auto"/>
          <w:szCs w:val="22"/>
        </w:rPr>
        <w:t>日期</w:t>
      </w:r>
    </w:p>
    <w:p>
      <w:pPr>
        <w:pStyle w:val="78"/>
        <w:spacing w:line="360" w:lineRule="auto"/>
        <w:rPr>
          <w:rStyle w:val="16"/>
        </w:rPr>
      </w:pPr>
    </w:p>
    <w:p>
      <w:pPr>
        <w:pStyle w:val="79"/>
        <w:jc w:val="left"/>
        <w:outlineLvl w:val="1"/>
        <w:rPr>
          <w:rStyle w:val="16"/>
        </w:rPr>
      </w:pPr>
      <w:r>
        <w:rPr>
          <w:rStyle w:val="16"/>
        </w:rPr>
        <w:br w:type="page"/>
      </w:r>
      <w:r>
        <w:rPr>
          <w:rStyle w:val="16"/>
          <w:rFonts w:ascii="黑体" w:hAnsi="黑体" w:eastAsia="黑体" w:cs="黑体"/>
          <w:b/>
          <w:sz w:val="32"/>
        </w:rPr>
        <w:t>七、资质证明文件</w:t>
      </w:r>
    </w:p>
    <w:p>
      <w:pPr>
        <w:pStyle w:val="80"/>
        <w:spacing w:before="240" w:after="120" w:line="440" w:lineRule="exact"/>
        <w:ind w:firstLine="643"/>
        <w:jc w:val="center"/>
        <w:rPr>
          <w:rStyle w:val="16"/>
          <w:rFonts w:ascii="宋体" w:hAnsi="宋体" w:cs="Arial"/>
          <w:b/>
          <w:bCs/>
          <w:color w:val="auto"/>
          <w:sz w:val="32"/>
          <w:szCs w:val="32"/>
          <w:lang w:eastAsia="zh-CN"/>
        </w:rPr>
      </w:pPr>
      <w:r>
        <w:rPr>
          <w:rStyle w:val="16"/>
          <w:rFonts w:hint="eastAsia" w:ascii="宋体" w:hAnsi="宋体" w:cs="Arial"/>
          <w:b/>
          <w:color w:val="auto"/>
          <w:kern w:val="2"/>
          <w:sz w:val="32"/>
          <w:szCs w:val="32"/>
          <w:lang w:eastAsia="zh-CN"/>
        </w:rPr>
        <w:t>资质证明文件</w:t>
      </w:r>
    </w:p>
    <w:p>
      <w:pPr>
        <w:pStyle w:val="81"/>
        <w:numPr>
          <w:ilvl w:val="0"/>
          <w:numId w:val="5"/>
        </w:numPr>
        <w:spacing w:after="200" w:line="360" w:lineRule="auto"/>
        <w:jc w:val="both"/>
        <w:rPr>
          <w:rStyle w:val="16"/>
          <w:rFonts w:ascii="黑体" w:hAnsi="黑体" w:eastAsia="黑体" w:cs="黑体"/>
          <w:color w:val="auto"/>
          <w:sz w:val="28"/>
          <w:szCs w:val="28"/>
          <w:lang w:bidi="zh-CN"/>
        </w:rPr>
      </w:pPr>
      <w:r>
        <w:rPr>
          <w:rStyle w:val="16"/>
          <w:rFonts w:hint="eastAsia" w:ascii="黑体" w:hAnsi="黑体" w:eastAsia="黑体" w:cs="黑体"/>
          <w:color w:val="auto"/>
          <w:sz w:val="28"/>
          <w:szCs w:val="28"/>
          <w:lang w:val="zh-CN" w:bidi="zh-CN"/>
        </w:rPr>
        <w:t>未被国家企业信用信息公示系统</w:t>
      </w:r>
      <w:r>
        <w:rPr>
          <w:rStyle w:val="16"/>
          <w:rFonts w:hint="eastAsia" w:ascii="黑体" w:hAnsi="黑体" w:eastAsia="黑体" w:cs="黑体"/>
          <w:color w:val="auto"/>
          <w:sz w:val="28"/>
          <w:szCs w:val="28"/>
          <w:lang w:bidi="zh-CN"/>
        </w:rPr>
        <w:t>（www.gsxt.gov.cn）</w:t>
      </w:r>
      <w:r>
        <w:rPr>
          <w:rStyle w:val="16"/>
          <w:rFonts w:hint="eastAsia" w:ascii="黑体" w:hAnsi="黑体" w:eastAsia="黑体" w:cs="黑体"/>
          <w:color w:val="auto"/>
          <w:sz w:val="28"/>
          <w:szCs w:val="28"/>
          <w:lang w:val="zh-CN" w:bidi="zh-CN"/>
        </w:rPr>
        <w:t>列入严重违法失信企业名单</w:t>
      </w:r>
      <w:r>
        <w:rPr>
          <w:rStyle w:val="16"/>
          <w:rFonts w:hint="eastAsia" w:ascii="黑体" w:hAnsi="黑体" w:eastAsia="黑体" w:cs="黑体"/>
          <w:color w:val="auto"/>
          <w:sz w:val="28"/>
          <w:szCs w:val="28"/>
          <w:lang w:bidi="zh-CN"/>
        </w:rPr>
        <w:t>，提供网站查询截图。</w:t>
      </w:r>
      <w:r>
        <w:rPr>
          <w:rStyle w:val="16"/>
          <w:rFonts w:hint="eastAsia" w:ascii="黑体" w:hAnsi="黑体" w:eastAsia="黑体" w:cs="黑体"/>
          <w:color w:val="auto"/>
          <w:sz w:val="18"/>
          <w:szCs w:val="18"/>
          <w:lang w:bidi="zh-CN"/>
        </w:rPr>
        <w:t>（查询打印时间不得早于招标文件起售日。提供虚假信息一经发现，招标人三年内不再接受此投标单位的任何投标。）</w:t>
      </w:r>
    </w:p>
    <w:p>
      <w:pPr>
        <w:pStyle w:val="81"/>
        <w:spacing w:after="200" w:line="360" w:lineRule="auto"/>
        <w:jc w:val="both"/>
        <w:rPr>
          <w:rStyle w:val="16"/>
          <w:rFonts w:ascii="黑体" w:hAnsi="黑体" w:eastAsia="黑体" w:cs="黑体"/>
          <w:color w:val="auto"/>
          <w:sz w:val="28"/>
          <w:szCs w:val="28"/>
          <w:lang w:bidi="zh-CN"/>
        </w:rPr>
      </w:pPr>
      <w:r>
        <w:rPr>
          <w:rFonts w:eastAsia="宋体" w:cs="Arial"/>
          <w:color w:val="auto"/>
          <w:sz w:val="28"/>
          <w:szCs w:val="22"/>
        </w:rPr>
        <w:pict>
          <v:rect id="_x0000_s1025" o:spid="_x0000_s1025" o:spt="1" style="position:absolute;left:0pt;margin-left:1.7pt;margin-top:6.65pt;height:356.8pt;width:446.85pt;z-index:251659264;v-text-anchor:middle;mso-width-relative:page;mso-height-relative:page;" fillcolor="#FFFFFF" filled="t" stroked="t" coordsize="21600,21600">
            <v:path/>
            <v:fill on="t" focussize="0,0"/>
            <v:stroke joinstyle="miter"/>
            <v:imagedata o:title=""/>
            <o:lock v:ext="edit" aspectratio="f"/>
            <v:textbox>
              <w:txbxContent>
                <w:p>
                  <w:pPr>
                    <w:pStyle w:val="82"/>
                    <w:spacing w:after="200"/>
                    <w:ind w:firstLine="420"/>
                    <w:jc w:val="center"/>
                    <w:rPr>
                      <w:rStyle w:val="16"/>
                    </w:rPr>
                  </w:pPr>
                  <w:r>
                    <w:rPr>
                      <w:rStyle w:val="16"/>
                      <w:rFonts w:hint="eastAsia"/>
                    </w:rPr>
                    <w:t>截图位置</w:t>
                  </w:r>
                </w:p>
                <w:p>
                  <w:pPr>
                    <w:pStyle w:val="82"/>
                    <w:spacing w:after="200"/>
                    <w:ind w:firstLine="420"/>
                    <w:rPr>
                      <w:rStyle w:val="16"/>
                    </w:rPr>
                  </w:pPr>
                </w:p>
              </w:txbxContent>
            </v:textbox>
          </v:rect>
        </w:pict>
      </w:r>
    </w:p>
    <w:p>
      <w:pPr>
        <w:pStyle w:val="81"/>
        <w:spacing w:after="200" w:line="360" w:lineRule="auto"/>
        <w:jc w:val="both"/>
        <w:rPr>
          <w:rStyle w:val="16"/>
          <w:rFonts w:ascii="黑体" w:hAnsi="黑体" w:eastAsia="黑体" w:cs="黑体"/>
          <w:color w:val="auto"/>
          <w:sz w:val="28"/>
          <w:szCs w:val="28"/>
          <w:lang w:bidi="zh-CN"/>
        </w:rPr>
      </w:pPr>
    </w:p>
    <w:p>
      <w:pPr>
        <w:pStyle w:val="81"/>
        <w:spacing w:after="200" w:line="360" w:lineRule="auto"/>
        <w:ind w:firstLine="560" w:firstLineChars="200"/>
        <w:jc w:val="both"/>
        <w:rPr>
          <w:rStyle w:val="16"/>
          <w:rFonts w:ascii="黑体" w:hAnsi="黑体" w:eastAsia="黑体" w:cs="黑体"/>
          <w:color w:val="auto"/>
          <w:sz w:val="28"/>
          <w:szCs w:val="28"/>
          <w:lang w:bidi="zh-CN"/>
        </w:rPr>
      </w:pPr>
      <w:r>
        <w:rPr>
          <w:rStyle w:val="16"/>
          <w:rFonts w:hint="eastAsia" w:ascii="黑体" w:hAnsi="黑体" w:eastAsia="黑体" w:cs="黑体"/>
          <w:color w:val="auto"/>
          <w:sz w:val="28"/>
          <w:szCs w:val="28"/>
          <w:lang w:val="zh-CN" w:bidi="zh-CN"/>
        </w:rPr>
        <w:br w:type="page"/>
      </w:r>
    </w:p>
    <w:p>
      <w:pPr>
        <w:pStyle w:val="81"/>
        <w:numPr>
          <w:ilvl w:val="0"/>
          <w:numId w:val="5"/>
        </w:numPr>
        <w:spacing w:after="200" w:line="360" w:lineRule="auto"/>
        <w:jc w:val="both"/>
        <w:rPr>
          <w:rStyle w:val="16"/>
          <w:rFonts w:ascii="黑体" w:hAnsi="黑体" w:eastAsia="黑体" w:cs="黑体"/>
          <w:color w:val="auto"/>
          <w:sz w:val="28"/>
          <w:szCs w:val="28"/>
          <w:lang w:bidi="zh-CN"/>
        </w:rPr>
      </w:pPr>
      <w:r>
        <w:rPr>
          <w:rStyle w:val="16"/>
          <w:rFonts w:hint="eastAsia" w:ascii="黑体" w:hAnsi="黑体" w:eastAsia="黑体" w:cs="黑体"/>
          <w:color w:val="auto"/>
          <w:sz w:val="28"/>
          <w:szCs w:val="28"/>
          <w:lang w:val="zh-CN" w:bidi="zh-CN"/>
        </w:rPr>
        <w:t>未被</w:t>
      </w:r>
      <w:r>
        <w:rPr>
          <w:rStyle w:val="16"/>
          <w:rFonts w:hint="eastAsia" w:ascii="黑体" w:hAnsi="黑体" w:eastAsia="黑体" w:cs="黑体"/>
          <w:color w:val="auto"/>
          <w:sz w:val="28"/>
          <w:szCs w:val="28"/>
          <w:lang w:bidi="zh-CN"/>
        </w:rPr>
        <w:t>“</w:t>
      </w:r>
      <w:r>
        <w:rPr>
          <w:rStyle w:val="16"/>
          <w:rFonts w:hint="eastAsia" w:ascii="黑体" w:hAnsi="黑体" w:eastAsia="黑体" w:cs="黑体"/>
          <w:color w:val="auto"/>
          <w:sz w:val="28"/>
          <w:szCs w:val="28"/>
          <w:lang w:val="zh-CN" w:bidi="zh-CN"/>
        </w:rPr>
        <w:t>信用中国</w:t>
      </w:r>
      <w:r>
        <w:rPr>
          <w:rStyle w:val="16"/>
          <w:rFonts w:hint="eastAsia" w:ascii="黑体" w:hAnsi="黑体" w:eastAsia="黑体" w:cs="黑体"/>
          <w:color w:val="auto"/>
          <w:sz w:val="28"/>
          <w:szCs w:val="28"/>
          <w:lang w:bidi="zh-CN"/>
        </w:rPr>
        <w:t>”</w:t>
      </w:r>
      <w:r>
        <w:rPr>
          <w:rStyle w:val="16"/>
          <w:rFonts w:hint="eastAsia" w:ascii="黑体" w:hAnsi="黑体" w:eastAsia="黑体" w:cs="黑体"/>
          <w:color w:val="auto"/>
          <w:sz w:val="28"/>
          <w:szCs w:val="28"/>
          <w:lang w:val="zh-CN" w:bidi="zh-CN"/>
        </w:rPr>
        <w:t>网站</w:t>
      </w:r>
      <w:r>
        <w:rPr>
          <w:rStyle w:val="16"/>
          <w:rFonts w:hint="eastAsia" w:ascii="黑体" w:hAnsi="黑体" w:eastAsia="黑体" w:cs="黑体"/>
          <w:color w:val="auto"/>
          <w:sz w:val="28"/>
          <w:szCs w:val="28"/>
          <w:lang w:bidi="zh-CN"/>
        </w:rPr>
        <w:t>（www.creditchina.gov.cn)</w:t>
      </w:r>
      <w:r>
        <w:rPr>
          <w:rStyle w:val="16"/>
          <w:rFonts w:hint="eastAsia" w:ascii="黑体" w:hAnsi="黑体" w:eastAsia="黑体" w:cs="黑体"/>
          <w:color w:val="auto"/>
          <w:sz w:val="28"/>
          <w:szCs w:val="28"/>
          <w:lang w:val="zh-CN" w:bidi="zh-CN"/>
        </w:rPr>
        <w:t>列入失信被执行人名单</w:t>
      </w:r>
      <w:r>
        <w:rPr>
          <w:rStyle w:val="16"/>
          <w:rFonts w:hint="eastAsia" w:ascii="黑体" w:hAnsi="黑体" w:eastAsia="黑体" w:cs="黑体"/>
          <w:color w:val="auto"/>
          <w:sz w:val="28"/>
          <w:szCs w:val="28"/>
          <w:lang w:bidi="zh-CN"/>
        </w:rPr>
        <w:t>，提供网站查询截图。</w:t>
      </w:r>
      <w:r>
        <w:rPr>
          <w:rStyle w:val="16"/>
          <w:rFonts w:hint="eastAsia" w:ascii="黑体" w:hAnsi="黑体" w:eastAsia="黑体" w:cs="黑体"/>
          <w:color w:val="auto"/>
          <w:sz w:val="18"/>
          <w:szCs w:val="18"/>
          <w:lang w:bidi="zh-CN"/>
        </w:rPr>
        <w:t>（查询打印时间不得早于招标文件起售日。提供虚假信息一经发现，招标人三年内不再接受此投标单位的任何投标。）</w:t>
      </w:r>
    </w:p>
    <w:p>
      <w:pPr>
        <w:pStyle w:val="81"/>
        <w:spacing w:after="200" w:line="360" w:lineRule="auto"/>
        <w:jc w:val="both"/>
        <w:rPr>
          <w:rStyle w:val="16"/>
          <w:rFonts w:ascii="黑体" w:hAnsi="黑体" w:eastAsia="黑体" w:cs="黑体"/>
          <w:color w:val="auto"/>
          <w:sz w:val="28"/>
          <w:szCs w:val="28"/>
          <w:lang w:bidi="zh-CN"/>
        </w:rPr>
      </w:pPr>
      <w:r>
        <w:rPr>
          <w:rFonts w:eastAsia="宋体" w:cs="Arial"/>
          <w:color w:val="auto"/>
          <w:sz w:val="28"/>
          <w:szCs w:val="22"/>
        </w:rPr>
        <w:pict>
          <v:rect id="_x0000_s1026" o:spid="_x0000_s1026" o:spt="1" style="position:absolute;left:0pt;margin-left:-0.65pt;margin-top:9pt;height:358.8pt;width:447.9pt;z-index:251660288;v-text-anchor:middle;mso-width-relative:page;mso-height-relative:page;" fillcolor="#FFFFFF" filled="t" stroked="t" coordsize="21600,21600">
            <v:path/>
            <v:fill on="t" focussize="0,0"/>
            <v:stroke joinstyle="miter"/>
            <v:imagedata o:title=""/>
            <o:lock v:ext="edit" aspectratio="f"/>
            <v:textbox>
              <w:txbxContent>
                <w:p>
                  <w:pPr>
                    <w:pStyle w:val="82"/>
                    <w:spacing w:after="200"/>
                    <w:ind w:firstLine="420"/>
                    <w:jc w:val="center"/>
                    <w:rPr>
                      <w:rStyle w:val="16"/>
                    </w:rPr>
                  </w:pPr>
                  <w:r>
                    <w:rPr>
                      <w:rStyle w:val="16"/>
                      <w:rFonts w:hint="eastAsia"/>
                    </w:rPr>
                    <w:t>截图位置</w:t>
                  </w:r>
                </w:p>
                <w:p>
                  <w:pPr>
                    <w:pStyle w:val="82"/>
                    <w:spacing w:after="200"/>
                    <w:ind w:firstLine="420"/>
                    <w:rPr>
                      <w:rStyle w:val="16"/>
                    </w:rPr>
                  </w:pPr>
                </w:p>
              </w:txbxContent>
            </v:textbox>
          </v:rect>
        </w:pict>
      </w:r>
    </w:p>
    <w:p>
      <w:pPr>
        <w:pStyle w:val="81"/>
        <w:spacing w:after="200" w:line="360" w:lineRule="auto"/>
        <w:jc w:val="both"/>
        <w:rPr>
          <w:rStyle w:val="16"/>
          <w:rFonts w:eastAsia="宋体" w:cs="Arial"/>
          <w:color w:val="auto"/>
          <w:sz w:val="21"/>
          <w:szCs w:val="22"/>
        </w:rPr>
      </w:pPr>
    </w:p>
    <w:p>
      <w:pPr>
        <w:pStyle w:val="80"/>
        <w:spacing w:after="120" w:line="276" w:lineRule="auto"/>
        <w:ind w:left="0" w:leftChars="0" w:firstLine="0" w:firstLineChars="0"/>
        <w:rPr>
          <w:rStyle w:val="16"/>
          <w:lang w:eastAsia="zh-CN"/>
        </w:rPr>
      </w:pPr>
    </w:p>
    <w:p>
      <w:pPr>
        <w:pStyle w:val="88"/>
        <w:jc w:val="left"/>
        <w:outlineLvl w:val="1"/>
        <w:rPr>
          <w:rStyle w:val="16"/>
        </w:rPr>
      </w:pPr>
      <w:r>
        <w:rPr>
          <w:rStyle w:val="16"/>
        </w:rPr>
        <w:br w:type="page"/>
      </w:r>
      <w:r>
        <w:rPr>
          <w:rStyle w:val="16"/>
          <w:rFonts w:hint="eastAsia" w:ascii="黑体" w:hAnsi="黑体" w:eastAsia="黑体" w:cs="黑体"/>
          <w:b/>
          <w:sz w:val="32"/>
          <w:lang w:val="en-US" w:eastAsia="zh-CN"/>
        </w:rPr>
        <w:t>八</w:t>
      </w:r>
      <w:r>
        <w:rPr>
          <w:rStyle w:val="16"/>
          <w:rFonts w:ascii="黑体" w:hAnsi="黑体" w:eastAsia="黑体" w:cs="黑体"/>
          <w:b/>
          <w:sz w:val="32"/>
        </w:rPr>
        <w:t>、投标保证金交纳凭证</w:t>
      </w:r>
    </w:p>
    <w:p>
      <w:pPr>
        <w:pStyle w:val="89"/>
        <w:jc w:val="center"/>
        <w:rPr>
          <w:rStyle w:val="16"/>
          <w:rFonts w:hint="default" w:ascii="宋体" w:hAnsi="宋体" w:eastAsia="宋体" w:cs="Times New Roman"/>
          <w:b/>
          <w:kern w:val="2"/>
          <w:sz w:val="32"/>
          <w:szCs w:val="32"/>
          <w:lang w:val="en-US" w:eastAsia="zh-CN" w:bidi="ar-SA"/>
        </w:rPr>
      </w:pPr>
      <w:r>
        <w:rPr>
          <w:rStyle w:val="16"/>
          <w:rFonts w:hint="eastAsia" w:ascii="宋体" w:hAnsi="宋体" w:eastAsia="宋体" w:cs="Times New Roman"/>
          <w:b/>
          <w:kern w:val="2"/>
          <w:sz w:val="32"/>
          <w:szCs w:val="32"/>
          <w:lang w:val="en-US" w:eastAsia="zh-CN" w:bidi="ar-SA"/>
        </w:rPr>
        <w:t>投标保证金交纳凭证</w:t>
      </w:r>
    </w:p>
    <w:p>
      <w:pPr>
        <w:pStyle w:val="94"/>
        <w:jc w:val="left"/>
        <w:outlineLvl w:val="1"/>
        <w:rPr>
          <w:rStyle w:val="16"/>
        </w:rPr>
      </w:pPr>
      <w:r>
        <w:rPr>
          <w:rStyle w:val="16"/>
        </w:rPr>
        <w:br w:type="page"/>
      </w:r>
      <w:r>
        <w:rPr>
          <w:rStyle w:val="16"/>
          <w:rFonts w:hint="eastAsia" w:ascii="黑体" w:hAnsi="黑体" w:eastAsia="黑体" w:cs="黑体"/>
          <w:b/>
          <w:sz w:val="32"/>
          <w:lang w:val="en-US" w:eastAsia="zh-CN"/>
        </w:rPr>
        <w:t>九</w:t>
      </w:r>
      <w:r>
        <w:rPr>
          <w:rStyle w:val="16"/>
          <w:rFonts w:ascii="黑体" w:hAnsi="黑体" w:eastAsia="黑体" w:cs="黑体"/>
          <w:b/>
          <w:sz w:val="32"/>
        </w:rPr>
        <w:t>、营业执照</w:t>
      </w:r>
    </w:p>
    <w:p>
      <w:pPr>
        <w:pStyle w:val="95"/>
        <w:jc w:val="left"/>
        <w:outlineLvl w:val="1"/>
        <w:rPr>
          <w:rStyle w:val="16"/>
        </w:rPr>
      </w:pPr>
      <w:r>
        <w:rPr>
          <w:rStyle w:val="16"/>
        </w:rPr>
        <w:br w:type="page"/>
      </w:r>
      <w:r>
        <w:rPr>
          <w:rStyle w:val="16"/>
          <w:rFonts w:ascii="黑体" w:hAnsi="黑体" w:eastAsia="黑体" w:cs="黑体"/>
          <w:b/>
          <w:sz w:val="32"/>
        </w:rPr>
        <w:t>十、法定代表人授权委托书</w:t>
      </w:r>
    </w:p>
    <w:p>
      <w:pPr>
        <w:pStyle w:val="8"/>
        <w:keepNext/>
        <w:keepLines/>
        <w:spacing w:after="200" w:line="413" w:lineRule="auto"/>
        <w:jc w:val="center"/>
        <w:rPr>
          <w:rStyle w:val="16"/>
          <w:rFonts w:hint="eastAsia" w:ascii="黑体" w:hAnsi="黑体" w:eastAsia="黑体" w:cs="黑体"/>
          <w:sz w:val="32"/>
          <w:szCs w:val="32"/>
        </w:rPr>
      </w:pPr>
      <w:bookmarkStart w:id="388" w:name="_Toc501460788"/>
    </w:p>
    <w:p>
      <w:pPr>
        <w:pStyle w:val="8"/>
        <w:keepNext/>
        <w:keepLines/>
        <w:spacing w:after="200" w:line="413" w:lineRule="auto"/>
        <w:jc w:val="center"/>
        <w:rPr>
          <w:rStyle w:val="16"/>
          <w:rFonts w:ascii="黑体" w:hAnsi="黑体" w:eastAsia="黑体" w:cs="黑体"/>
          <w:color w:val="000000"/>
          <w:sz w:val="32"/>
          <w:szCs w:val="32"/>
        </w:rPr>
      </w:pPr>
      <w:r>
        <w:rPr>
          <w:rStyle w:val="16"/>
          <w:rFonts w:hint="eastAsia" w:ascii="黑体" w:hAnsi="黑体" w:eastAsia="黑体" w:cs="黑体"/>
          <w:sz w:val="32"/>
          <w:szCs w:val="32"/>
        </w:rPr>
        <w:t>法定代表人（单位负责人）授权委托</w:t>
      </w:r>
      <w:r>
        <w:rPr>
          <w:rStyle w:val="16"/>
          <w:rFonts w:hint="eastAsia" w:ascii="黑体" w:hAnsi="黑体" w:eastAsia="黑体" w:cs="黑体"/>
          <w:color w:val="000000"/>
          <w:sz w:val="32"/>
          <w:szCs w:val="32"/>
        </w:rPr>
        <w:t>书</w:t>
      </w:r>
      <w:bookmarkEnd w:id="388"/>
    </w:p>
    <w:p>
      <w:pPr>
        <w:pStyle w:val="8"/>
        <w:keepNext/>
        <w:keepLines/>
        <w:spacing w:after="200" w:line="413" w:lineRule="auto"/>
        <w:rPr>
          <w:rStyle w:val="16"/>
          <w:rFonts w:ascii="黑体" w:hAnsi="黑体" w:eastAsia="黑体" w:cs="黑体"/>
          <w:color w:val="000000"/>
          <w:sz w:val="32"/>
          <w:szCs w:val="32"/>
        </w:rPr>
      </w:pPr>
    </w:p>
    <w:p>
      <w:pPr>
        <w:pStyle w:val="8"/>
        <w:keepNext/>
        <w:keepLines/>
        <w:spacing w:after="200" w:line="413" w:lineRule="auto"/>
        <w:rPr>
          <w:rStyle w:val="16"/>
          <w:rFonts w:ascii="黑体" w:hAnsi="黑体" w:eastAsia="黑体" w:cs="黑体"/>
          <w:color w:val="000000"/>
          <w:sz w:val="32"/>
          <w:szCs w:val="32"/>
        </w:rPr>
      </w:pPr>
    </w:p>
    <w:p>
      <w:pPr>
        <w:pStyle w:val="8"/>
        <w:topLinePunct/>
        <w:spacing w:after="200" w:line="380" w:lineRule="exact"/>
        <w:ind w:firstLine="420" w:firstLineChars="200"/>
        <w:rPr>
          <w:rStyle w:val="16"/>
          <w:color w:val="000000"/>
        </w:rPr>
      </w:pPr>
      <w:r>
        <w:rPr>
          <w:rStyle w:val="16"/>
          <w:color w:val="000000"/>
        </w:rPr>
        <w:t>本人</w:t>
      </w:r>
      <w:r>
        <w:rPr>
          <w:rStyle w:val="16"/>
          <w:u w:val="single"/>
        </w:rPr>
        <w:t xml:space="preserve">              </w:t>
      </w:r>
      <w:r>
        <w:rPr>
          <w:rStyle w:val="16"/>
          <w:color w:val="000000"/>
        </w:rPr>
        <w:t>（姓名）系</w:t>
      </w:r>
      <w:r>
        <w:rPr>
          <w:rStyle w:val="16"/>
          <w:u w:val="single"/>
        </w:rPr>
        <w:t xml:space="preserve">                    </w:t>
      </w:r>
      <w:r>
        <w:rPr>
          <w:rStyle w:val="16"/>
          <w:color w:val="000000"/>
        </w:rPr>
        <w:t>（投标人名称）的法定代表人（单位负责人），现委托</w:t>
      </w:r>
      <w:r>
        <w:rPr>
          <w:rStyle w:val="16"/>
          <w:u w:val="single"/>
        </w:rPr>
        <w:t xml:space="preserve">            </w:t>
      </w:r>
      <w:r>
        <w:rPr>
          <w:rStyle w:val="16"/>
          <w:color w:val="000000"/>
        </w:rPr>
        <w:t>（姓名）为我方代理人。代理人根据授权，以我方名义签署、澄清确认、递交、撤回、修改</w:t>
      </w:r>
      <w:r>
        <w:rPr>
          <w:rStyle w:val="16"/>
          <w:rFonts w:hint="eastAsia"/>
          <w:color w:val="000000"/>
          <w:u w:val="single"/>
        </w:rPr>
        <w:t xml:space="preserve">                 </w:t>
      </w:r>
      <w:r>
        <w:rPr>
          <w:rStyle w:val="16"/>
          <w:rFonts w:hint="eastAsia"/>
          <w:color w:val="000000"/>
        </w:rPr>
        <w:t>（项目名称）</w:t>
      </w:r>
      <w:r>
        <w:rPr>
          <w:rStyle w:val="16"/>
          <w:rFonts w:hint="eastAsia"/>
          <w:color w:val="000000"/>
          <w:u w:val="single"/>
        </w:rPr>
        <w:t xml:space="preserve">               </w:t>
      </w:r>
      <w:r>
        <w:rPr>
          <w:rStyle w:val="16"/>
          <w:rFonts w:hint="eastAsia"/>
          <w:color w:val="000000"/>
        </w:rPr>
        <w:t>（招标编号）</w:t>
      </w:r>
      <w:r>
        <w:rPr>
          <w:rStyle w:val="16"/>
          <w:color w:val="000000"/>
        </w:rPr>
        <w:t>投标文件、签订合同和处理有关事宜，其法律后果由我方承担。</w:t>
      </w:r>
    </w:p>
    <w:p>
      <w:pPr>
        <w:pStyle w:val="8"/>
        <w:spacing w:after="200" w:line="380" w:lineRule="exact"/>
        <w:rPr>
          <w:rStyle w:val="16"/>
          <w:color w:val="000000"/>
        </w:rPr>
      </w:pPr>
      <w:r>
        <w:rPr>
          <w:rStyle w:val="16"/>
          <w:color w:val="000000"/>
        </w:rPr>
        <w:t>委托期限：自本委托书签署之日起至投标有效期满。</w:t>
      </w:r>
    </w:p>
    <w:p>
      <w:pPr>
        <w:pStyle w:val="8"/>
        <w:spacing w:after="200" w:line="380" w:lineRule="exact"/>
        <w:ind w:firstLine="420" w:firstLineChars="200"/>
        <w:rPr>
          <w:rStyle w:val="16"/>
          <w:color w:val="000000"/>
        </w:rPr>
      </w:pPr>
      <w:r>
        <w:rPr>
          <w:rStyle w:val="16"/>
          <w:color w:val="000000"/>
        </w:rPr>
        <w:t>代理人无转委托权。</w:t>
      </w:r>
    </w:p>
    <w:p>
      <w:pPr>
        <w:pStyle w:val="8"/>
        <w:spacing w:after="200" w:line="380" w:lineRule="exact"/>
        <w:rPr>
          <w:rStyle w:val="16"/>
          <w:color w:val="000000"/>
        </w:rPr>
      </w:pPr>
    </w:p>
    <w:p>
      <w:pPr>
        <w:pStyle w:val="8"/>
        <w:spacing w:after="200" w:line="380" w:lineRule="exact"/>
        <w:ind w:firstLine="2692" w:firstLineChars="1282"/>
        <w:rPr>
          <w:rStyle w:val="16"/>
          <w:color w:val="000000"/>
        </w:rPr>
      </w:pPr>
      <w:r>
        <w:rPr>
          <w:rStyle w:val="16"/>
          <w:color w:val="000000"/>
        </w:rPr>
        <w:t>投  标  人：</w:t>
      </w:r>
      <w:r>
        <w:rPr>
          <w:rStyle w:val="16"/>
          <w:szCs w:val="21"/>
          <w:u w:val="single"/>
        </w:rPr>
        <w:tab/>
      </w:r>
      <w:r>
        <w:rPr>
          <w:rStyle w:val="16"/>
          <w:szCs w:val="21"/>
          <w:u w:val="single"/>
        </w:rPr>
        <w:tab/>
      </w:r>
      <w:r>
        <w:rPr>
          <w:rStyle w:val="16"/>
          <w:szCs w:val="21"/>
          <w:u w:val="single"/>
        </w:rPr>
        <w:tab/>
      </w:r>
      <w:r>
        <w:rPr>
          <w:rStyle w:val="16"/>
          <w:szCs w:val="21"/>
          <w:u w:val="single"/>
        </w:rPr>
        <w:t xml:space="preserve">        </w:t>
      </w:r>
      <w:r>
        <w:rPr>
          <w:rStyle w:val="16"/>
          <w:rFonts w:hint="eastAsia"/>
          <w:szCs w:val="21"/>
          <w:u w:val="single"/>
        </w:rPr>
        <w:t xml:space="preserve"> </w:t>
      </w:r>
      <w:r>
        <w:rPr>
          <w:rStyle w:val="16"/>
          <w:szCs w:val="21"/>
          <w:u w:val="single"/>
        </w:rPr>
        <w:t xml:space="preserve">   </w:t>
      </w:r>
      <w:r>
        <w:rPr>
          <w:rStyle w:val="16"/>
          <w:rFonts w:hint="eastAsia"/>
          <w:szCs w:val="21"/>
          <w:u w:val="single"/>
        </w:rPr>
        <w:t xml:space="preserve">     </w:t>
      </w:r>
    </w:p>
    <w:p>
      <w:pPr>
        <w:pStyle w:val="8"/>
        <w:spacing w:after="200" w:line="380" w:lineRule="exact"/>
        <w:ind w:firstLine="2690" w:firstLineChars="1281"/>
        <w:jc w:val="left"/>
        <w:rPr>
          <w:rStyle w:val="16"/>
          <w:color w:val="000000"/>
        </w:rPr>
      </w:pPr>
      <w:r>
        <w:rPr>
          <w:rStyle w:val="16"/>
          <w:color w:val="000000"/>
        </w:rPr>
        <w:t>法定代表人（单位负责人）：</w:t>
      </w:r>
      <w:r>
        <w:rPr>
          <w:rStyle w:val="16"/>
          <w:szCs w:val="21"/>
          <w:u w:val="single"/>
        </w:rPr>
        <w:tab/>
      </w:r>
      <w:r>
        <w:rPr>
          <w:rStyle w:val="16"/>
          <w:szCs w:val="21"/>
          <w:u w:val="single"/>
        </w:rPr>
        <w:tab/>
      </w:r>
      <w:r>
        <w:rPr>
          <w:rStyle w:val="16"/>
          <w:szCs w:val="21"/>
          <w:u w:val="single"/>
        </w:rPr>
        <w:tab/>
      </w:r>
      <w:r>
        <w:rPr>
          <w:rStyle w:val="16"/>
          <w:szCs w:val="21"/>
          <w:u w:val="single"/>
        </w:rPr>
        <w:t xml:space="preserve">  </w:t>
      </w:r>
      <w:r>
        <w:rPr>
          <w:rStyle w:val="16"/>
          <w:rFonts w:hint="eastAsia"/>
          <w:szCs w:val="21"/>
          <w:u w:val="single"/>
        </w:rPr>
        <w:t xml:space="preserve">    </w:t>
      </w:r>
      <w:r>
        <w:rPr>
          <w:rStyle w:val="16"/>
          <w:szCs w:val="21"/>
          <w:u w:val="single"/>
        </w:rPr>
        <w:t xml:space="preserve"> </w:t>
      </w:r>
    </w:p>
    <w:p>
      <w:pPr>
        <w:pStyle w:val="8"/>
        <w:spacing w:after="200" w:line="380" w:lineRule="exact"/>
        <w:ind w:firstLine="2690" w:firstLineChars="1281"/>
        <w:jc w:val="left"/>
        <w:rPr>
          <w:rStyle w:val="16"/>
          <w:color w:val="000000"/>
        </w:rPr>
      </w:pPr>
      <w:r>
        <w:rPr>
          <w:rStyle w:val="16"/>
          <w:color w:val="000000"/>
        </w:rPr>
        <w:t>身份证号码：</w:t>
      </w:r>
      <w:r>
        <w:rPr>
          <w:rStyle w:val="16"/>
          <w:szCs w:val="21"/>
          <w:u w:val="single"/>
        </w:rPr>
        <w:tab/>
      </w:r>
      <w:r>
        <w:rPr>
          <w:rStyle w:val="16"/>
          <w:szCs w:val="21"/>
          <w:u w:val="single"/>
        </w:rPr>
        <w:tab/>
      </w:r>
      <w:r>
        <w:rPr>
          <w:rStyle w:val="16"/>
          <w:szCs w:val="21"/>
          <w:u w:val="single"/>
        </w:rPr>
        <w:tab/>
      </w:r>
      <w:r>
        <w:rPr>
          <w:rStyle w:val="16"/>
          <w:szCs w:val="21"/>
          <w:u w:val="single"/>
        </w:rPr>
        <w:t xml:space="preserve">        </w:t>
      </w:r>
      <w:r>
        <w:rPr>
          <w:rStyle w:val="16"/>
          <w:rFonts w:hint="eastAsia"/>
          <w:szCs w:val="21"/>
          <w:u w:val="single"/>
        </w:rPr>
        <w:t xml:space="preserve">                </w:t>
      </w:r>
      <w:r>
        <w:rPr>
          <w:rStyle w:val="16"/>
          <w:szCs w:val="21"/>
          <w:u w:val="single"/>
        </w:rPr>
        <w:t xml:space="preserve">    </w:t>
      </w:r>
    </w:p>
    <w:p>
      <w:pPr>
        <w:pStyle w:val="8"/>
        <w:spacing w:after="200" w:line="380" w:lineRule="exact"/>
        <w:ind w:firstLine="2692" w:firstLineChars="1282"/>
        <w:rPr>
          <w:rStyle w:val="16"/>
          <w:color w:val="000000"/>
        </w:rPr>
      </w:pPr>
      <w:r>
        <w:rPr>
          <w:rStyle w:val="16"/>
          <w:color w:val="000000"/>
        </w:rPr>
        <w:t>委托代理人：</w:t>
      </w:r>
      <w:r>
        <w:rPr>
          <w:rStyle w:val="16"/>
          <w:szCs w:val="21"/>
          <w:u w:val="single"/>
        </w:rPr>
        <w:tab/>
      </w:r>
      <w:r>
        <w:rPr>
          <w:rStyle w:val="16"/>
          <w:szCs w:val="21"/>
          <w:u w:val="single"/>
        </w:rPr>
        <w:tab/>
      </w:r>
      <w:r>
        <w:rPr>
          <w:rStyle w:val="16"/>
          <w:szCs w:val="21"/>
          <w:u w:val="single"/>
        </w:rPr>
        <w:tab/>
      </w:r>
      <w:r>
        <w:rPr>
          <w:rStyle w:val="16"/>
          <w:szCs w:val="21"/>
          <w:u w:val="single"/>
        </w:rPr>
        <w:t xml:space="preserve">              </w:t>
      </w:r>
      <w:r>
        <w:rPr>
          <w:rStyle w:val="16"/>
          <w:rFonts w:hint="eastAsia"/>
          <w:szCs w:val="21"/>
          <w:u w:val="single"/>
        </w:rPr>
        <w:t xml:space="preserve">    </w:t>
      </w:r>
      <w:r>
        <w:rPr>
          <w:rStyle w:val="16"/>
          <w:szCs w:val="21"/>
          <w:u w:val="single"/>
        </w:rPr>
        <w:t xml:space="preserve"> </w:t>
      </w:r>
    </w:p>
    <w:p>
      <w:pPr>
        <w:pStyle w:val="8"/>
        <w:spacing w:after="200" w:line="380" w:lineRule="exact"/>
        <w:ind w:firstLine="2692" w:firstLineChars="1282"/>
        <w:rPr>
          <w:rStyle w:val="16"/>
          <w:color w:val="000000"/>
        </w:rPr>
      </w:pPr>
      <w:r>
        <w:rPr>
          <w:rStyle w:val="16"/>
          <w:color w:val="000000"/>
        </w:rPr>
        <w:t>身份证号码：</w:t>
      </w:r>
      <w:r>
        <w:rPr>
          <w:rStyle w:val="16"/>
          <w:szCs w:val="21"/>
          <w:u w:val="single"/>
        </w:rPr>
        <w:tab/>
      </w:r>
      <w:r>
        <w:rPr>
          <w:rStyle w:val="16"/>
          <w:szCs w:val="21"/>
          <w:u w:val="single"/>
        </w:rPr>
        <w:tab/>
      </w:r>
      <w:r>
        <w:rPr>
          <w:rStyle w:val="16"/>
          <w:szCs w:val="21"/>
          <w:u w:val="single"/>
        </w:rPr>
        <w:tab/>
      </w:r>
      <w:r>
        <w:rPr>
          <w:rStyle w:val="16"/>
          <w:szCs w:val="21"/>
          <w:u w:val="single"/>
        </w:rPr>
        <w:t xml:space="preserve">                </w:t>
      </w:r>
      <w:r>
        <w:rPr>
          <w:rStyle w:val="16"/>
          <w:rFonts w:hint="eastAsia"/>
          <w:szCs w:val="21"/>
          <w:u w:val="single"/>
        </w:rPr>
        <w:t xml:space="preserve">    </w:t>
      </w:r>
      <w:r>
        <w:rPr>
          <w:rStyle w:val="16"/>
          <w:szCs w:val="21"/>
          <w:u w:val="single"/>
        </w:rPr>
        <w:t xml:space="preserve">   </w:t>
      </w:r>
      <w:r>
        <w:rPr>
          <w:rStyle w:val="16"/>
          <w:rFonts w:hint="eastAsia"/>
          <w:szCs w:val="21"/>
          <w:u w:val="single"/>
        </w:rPr>
        <w:t xml:space="preserve"> </w:t>
      </w:r>
      <w:r>
        <w:rPr>
          <w:rStyle w:val="16"/>
          <w:szCs w:val="21"/>
          <w:u w:val="single"/>
        </w:rPr>
        <w:t xml:space="preserve">      </w:t>
      </w:r>
      <w:r>
        <w:rPr>
          <w:rStyle w:val="16"/>
          <w:rFonts w:hint="eastAsia"/>
          <w:szCs w:val="21"/>
          <w:u w:val="single"/>
        </w:rPr>
        <w:t xml:space="preserve"> </w:t>
      </w:r>
      <w:r>
        <w:rPr>
          <w:rStyle w:val="16"/>
          <w:szCs w:val="21"/>
          <w:u w:val="single"/>
        </w:rPr>
        <w:t xml:space="preserve">  </w:t>
      </w:r>
    </w:p>
    <w:p>
      <w:pPr>
        <w:pStyle w:val="7"/>
        <w:adjustRightInd w:val="0"/>
        <w:snapToGrid w:val="0"/>
        <w:spacing w:after="200" w:line="380" w:lineRule="exact"/>
        <w:jc w:val="right"/>
        <w:rPr>
          <w:rStyle w:val="16"/>
          <w:rFonts w:ascii="Times New Roman" w:hAnsi="Times New Roman"/>
          <w:color w:val="000000"/>
        </w:rPr>
      </w:pPr>
      <w:r>
        <w:rPr>
          <w:rStyle w:val="16"/>
          <w:rFonts w:ascii="Times New Roman" w:hAnsi="Times New Roman"/>
          <w:color w:val="000000"/>
          <w:u w:val="single"/>
        </w:rPr>
        <w:t xml:space="preserve">       </w:t>
      </w:r>
      <w:r>
        <w:rPr>
          <w:rStyle w:val="16"/>
          <w:rFonts w:ascii="Times New Roman" w:hAnsi="Times New Roman"/>
          <w:color w:val="000000"/>
        </w:rPr>
        <w:t>年</w:t>
      </w:r>
      <w:r>
        <w:rPr>
          <w:rStyle w:val="16"/>
          <w:rFonts w:ascii="Times New Roman" w:hAnsi="Times New Roman"/>
          <w:color w:val="000000"/>
          <w:u w:val="single"/>
        </w:rPr>
        <w:t xml:space="preserve">       </w:t>
      </w:r>
      <w:r>
        <w:rPr>
          <w:rStyle w:val="16"/>
          <w:rFonts w:ascii="Times New Roman" w:hAnsi="Times New Roman"/>
          <w:color w:val="000000"/>
        </w:rPr>
        <w:t>月</w:t>
      </w:r>
      <w:r>
        <w:rPr>
          <w:rStyle w:val="16"/>
          <w:rFonts w:ascii="Times New Roman" w:hAnsi="Times New Roman"/>
          <w:color w:val="000000"/>
          <w:u w:val="single"/>
        </w:rPr>
        <w:t xml:space="preserve">       </w:t>
      </w:r>
      <w:r>
        <w:rPr>
          <w:rStyle w:val="16"/>
          <w:rFonts w:ascii="Times New Roman" w:hAnsi="Times New Roman"/>
          <w:color w:val="000000"/>
        </w:rPr>
        <w:t>日</w:t>
      </w:r>
    </w:p>
    <w:p>
      <w:pPr>
        <w:pStyle w:val="7"/>
        <w:adjustRightInd w:val="0"/>
        <w:snapToGrid w:val="0"/>
        <w:spacing w:after="200" w:line="276" w:lineRule="auto"/>
        <w:jc w:val="left"/>
        <w:rPr>
          <w:rStyle w:val="16"/>
          <w:rFonts w:ascii="Times New Roman" w:hAnsi="Times New Roman"/>
          <w:color w:val="000000"/>
        </w:rPr>
      </w:pPr>
    </w:p>
    <w:p>
      <w:pPr>
        <w:pStyle w:val="96"/>
        <w:jc w:val="left"/>
        <w:outlineLvl w:val="1"/>
        <w:rPr>
          <w:rStyle w:val="16"/>
        </w:rPr>
      </w:pPr>
      <w:r>
        <w:rPr>
          <w:rStyle w:val="16"/>
        </w:rPr>
        <w:br w:type="page"/>
      </w:r>
      <w:r>
        <w:rPr>
          <w:rStyle w:val="16"/>
          <w:rFonts w:ascii="黑体" w:hAnsi="黑体" w:eastAsia="黑体" w:cs="黑体"/>
          <w:b/>
          <w:sz w:val="32"/>
        </w:rPr>
        <w:t>十</w:t>
      </w:r>
      <w:r>
        <w:rPr>
          <w:rStyle w:val="16"/>
          <w:rFonts w:hint="eastAsia" w:ascii="黑体" w:hAnsi="黑体" w:eastAsia="黑体" w:cs="黑体"/>
          <w:b/>
          <w:sz w:val="32"/>
          <w:lang w:val="en-US" w:eastAsia="zh-CN"/>
        </w:rPr>
        <w:t>一</w:t>
      </w:r>
      <w:r>
        <w:rPr>
          <w:rStyle w:val="16"/>
          <w:rFonts w:ascii="黑体" w:hAnsi="黑体" w:eastAsia="黑体" w:cs="黑体"/>
          <w:b/>
          <w:sz w:val="32"/>
        </w:rPr>
        <w:t>、技术文件封面</w:t>
      </w:r>
    </w:p>
    <w:p>
      <w:pPr>
        <w:pStyle w:val="97"/>
        <w:spacing w:after="200" w:line="276" w:lineRule="auto"/>
        <w:rPr>
          <w:rStyle w:val="16"/>
          <w:sz w:val="28"/>
          <w:szCs w:val="28"/>
        </w:rPr>
      </w:pPr>
      <w:r>
        <w:rPr>
          <w:rStyle w:val="16"/>
          <w:rFonts w:hint="eastAsia"/>
          <w:sz w:val="28"/>
          <w:szCs w:val="28"/>
        </w:rPr>
        <w:t>项目名称：</w:t>
      </w:r>
    </w:p>
    <w:p>
      <w:pPr>
        <w:pStyle w:val="97"/>
        <w:spacing w:after="200" w:line="276" w:lineRule="auto"/>
        <w:rPr>
          <w:rStyle w:val="16"/>
          <w:rFonts w:hint="eastAsia"/>
          <w:sz w:val="28"/>
          <w:szCs w:val="28"/>
        </w:rPr>
      </w:pPr>
      <w:r>
        <w:rPr>
          <w:rStyle w:val="16"/>
          <w:sz w:val="28"/>
          <w:szCs w:val="28"/>
        </w:rPr>
        <w:t>招标编号</w:t>
      </w:r>
      <w:r>
        <w:rPr>
          <w:rStyle w:val="16"/>
          <w:rFonts w:hint="eastAsia"/>
          <w:sz w:val="28"/>
          <w:szCs w:val="28"/>
        </w:rPr>
        <w:t>：</w:t>
      </w:r>
    </w:p>
    <w:p>
      <w:pPr>
        <w:pStyle w:val="97"/>
        <w:spacing w:after="200" w:line="276" w:lineRule="auto"/>
        <w:rPr>
          <w:rStyle w:val="16"/>
          <w:rFonts w:hint="eastAsia"/>
          <w:sz w:val="28"/>
          <w:szCs w:val="28"/>
        </w:rPr>
      </w:pPr>
    </w:p>
    <w:p>
      <w:pPr>
        <w:pStyle w:val="97"/>
        <w:spacing w:after="200" w:line="276" w:lineRule="auto"/>
        <w:rPr>
          <w:rStyle w:val="16"/>
          <w:rFonts w:hint="eastAsia"/>
          <w:sz w:val="28"/>
          <w:szCs w:val="28"/>
        </w:rPr>
      </w:pPr>
    </w:p>
    <w:p>
      <w:pPr>
        <w:pStyle w:val="97"/>
        <w:spacing w:after="200" w:line="276" w:lineRule="auto"/>
        <w:rPr>
          <w:rStyle w:val="16"/>
          <w:rFonts w:hint="eastAsia"/>
          <w:sz w:val="28"/>
          <w:szCs w:val="28"/>
        </w:rPr>
      </w:pPr>
    </w:p>
    <w:p>
      <w:pPr>
        <w:pStyle w:val="97"/>
        <w:spacing w:after="200" w:line="276" w:lineRule="auto"/>
        <w:jc w:val="center"/>
        <w:rPr>
          <w:rStyle w:val="16"/>
          <w:rFonts w:ascii="黑体" w:eastAsia="黑体"/>
          <w:sz w:val="52"/>
          <w:szCs w:val="52"/>
        </w:rPr>
      </w:pPr>
      <w:r>
        <w:rPr>
          <w:rStyle w:val="16"/>
          <w:rFonts w:hint="eastAsia" w:ascii="黑体" w:eastAsia="黑体"/>
          <w:sz w:val="52"/>
          <w:szCs w:val="52"/>
        </w:rPr>
        <w:t>投标文件</w:t>
      </w:r>
    </w:p>
    <w:p>
      <w:pPr>
        <w:pStyle w:val="97"/>
        <w:spacing w:after="200" w:line="276" w:lineRule="auto"/>
        <w:jc w:val="center"/>
        <w:rPr>
          <w:rStyle w:val="16"/>
          <w:rFonts w:ascii="黑体" w:eastAsia="黑体"/>
          <w:sz w:val="52"/>
          <w:szCs w:val="52"/>
        </w:rPr>
      </w:pPr>
    </w:p>
    <w:p>
      <w:pPr>
        <w:pStyle w:val="97"/>
        <w:spacing w:after="200" w:line="276" w:lineRule="auto"/>
        <w:jc w:val="center"/>
        <w:rPr>
          <w:rStyle w:val="16"/>
          <w:rFonts w:ascii="黑体" w:eastAsia="黑体"/>
          <w:sz w:val="36"/>
          <w:szCs w:val="36"/>
        </w:rPr>
      </w:pPr>
      <w:r>
        <w:rPr>
          <w:rStyle w:val="16"/>
          <w:rFonts w:ascii="黑体" w:eastAsia="黑体"/>
          <w:sz w:val="36"/>
          <w:szCs w:val="36"/>
        </w:rPr>
        <w:t>(第</w:t>
      </w:r>
      <w:r>
        <w:rPr>
          <w:rStyle w:val="16"/>
          <w:rFonts w:hint="eastAsia" w:ascii="黑体" w:eastAsia="黑体"/>
          <w:sz w:val="36"/>
          <w:szCs w:val="36"/>
        </w:rPr>
        <w:t>二</w:t>
      </w:r>
      <w:r>
        <w:rPr>
          <w:rStyle w:val="16"/>
          <w:rFonts w:ascii="黑体" w:eastAsia="黑体"/>
          <w:sz w:val="36"/>
          <w:szCs w:val="36"/>
        </w:rPr>
        <w:t>部分</w:t>
      </w:r>
      <w:r>
        <w:rPr>
          <w:rStyle w:val="16"/>
          <w:rFonts w:hint="eastAsia" w:ascii="黑体" w:eastAsia="黑体"/>
          <w:sz w:val="36"/>
          <w:szCs w:val="36"/>
        </w:rPr>
        <w:t>技术文件</w:t>
      </w:r>
      <w:r>
        <w:rPr>
          <w:rStyle w:val="16"/>
          <w:rFonts w:ascii="黑体" w:eastAsia="黑体"/>
          <w:sz w:val="36"/>
          <w:szCs w:val="36"/>
        </w:rPr>
        <w:t>)</w:t>
      </w:r>
    </w:p>
    <w:p>
      <w:pPr>
        <w:pStyle w:val="97"/>
        <w:spacing w:after="200" w:line="276" w:lineRule="auto"/>
        <w:jc w:val="center"/>
        <w:rPr>
          <w:rStyle w:val="16"/>
          <w:rFonts w:ascii="黑体" w:eastAsia="黑体"/>
          <w:sz w:val="52"/>
          <w:szCs w:val="52"/>
        </w:rPr>
      </w:pPr>
    </w:p>
    <w:p>
      <w:pPr>
        <w:pStyle w:val="97"/>
        <w:spacing w:after="200" w:line="276" w:lineRule="auto"/>
        <w:jc w:val="center"/>
        <w:rPr>
          <w:rStyle w:val="16"/>
          <w:rFonts w:ascii="黑体" w:eastAsia="黑体"/>
          <w:sz w:val="52"/>
          <w:szCs w:val="52"/>
        </w:rPr>
      </w:pPr>
    </w:p>
    <w:p>
      <w:pPr>
        <w:pStyle w:val="97"/>
        <w:spacing w:after="200" w:line="276" w:lineRule="auto"/>
        <w:rPr>
          <w:rStyle w:val="16"/>
          <w:sz w:val="28"/>
          <w:szCs w:val="28"/>
        </w:rPr>
      </w:pPr>
    </w:p>
    <w:p>
      <w:pPr>
        <w:pStyle w:val="97"/>
        <w:spacing w:after="200" w:line="276" w:lineRule="auto"/>
        <w:rPr>
          <w:rStyle w:val="16"/>
          <w:sz w:val="28"/>
          <w:szCs w:val="28"/>
        </w:rPr>
      </w:pPr>
    </w:p>
    <w:p>
      <w:pPr>
        <w:pStyle w:val="97"/>
        <w:spacing w:after="200" w:line="276" w:lineRule="auto"/>
        <w:rPr>
          <w:rStyle w:val="16"/>
          <w:sz w:val="28"/>
          <w:szCs w:val="28"/>
        </w:rPr>
      </w:pPr>
    </w:p>
    <w:p>
      <w:pPr>
        <w:pStyle w:val="97"/>
        <w:spacing w:after="200" w:line="276" w:lineRule="auto"/>
        <w:jc w:val="center"/>
        <w:rPr>
          <w:rStyle w:val="16"/>
          <w:sz w:val="28"/>
          <w:szCs w:val="28"/>
        </w:rPr>
      </w:pPr>
      <w:r>
        <w:rPr>
          <w:rStyle w:val="16"/>
          <w:rFonts w:hint="eastAsia"/>
          <w:sz w:val="28"/>
          <w:szCs w:val="28"/>
        </w:rPr>
        <w:t>投标人：</w:t>
      </w:r>
    </w:p>
    <w:p>
      <w:pPr>
        <w:pStyle w:val="97"/>
        <w:spacing w:after="200" w:line="276" w:lineRule="auto"/>
        <w:rPr>
          <w:rStyle w:val="16"/>
          <w:sz w:val="28"/>
          <w:szCs w:val="28"/>
        </w:rPr>
      </w:pPr>
    </w:p>
    <w:p>
      <w:pPr>
        <w:pStyle w:val="97"/>
        <w:tabs>
          <w:tab w:val="left" w:pos="3000"/>
          <w:tab w:val="center" w:pos="4153"/>
        </w:tabs>
        <w:spacing w:after="200" w:line="276" w:lineRule="auto"/>
        <w:ind w:firstLine="3472" w:firstLineChars="1240"/>
        <w:rPr>
          <w:rStyle w:val="16"/>
          <w:sz w:val="28"/>
          <w:szCs w:val="28"/>
        </w:rPr>
      </w:pPr>
      <w:r>
        <w:rPr>
          <w:rStyle w:val="16"/>
          <w:rFonts w:hint="eastAsia"/>
          <w:sz w:val="28"/>
          <w:szCs w:val="28"/>
        </w:rPr>
        <w:t>年月日</w:t>
      </w:r>
    </w:p>
    <w:p>
      <w:pPr>
        <w:pStyle w:val="97"/>
        <w:spacing w:after="200" w:line="276" w:lineRule="auto"/>
        <w:rPr>
          <w:rStyle w:val="16"/>
        </w:rPr>
      </w:pPr>
    </w:p>
    <w:p>
      <w:pPr>
        <w:pStyle w:val="98"/>
        <w:jc w:val="left"/>
        <w:outlineLvl w:val="1"/>
        <w:rPr>
          <w:rStyle w:val="16"/>
        </w:rPr>
      </w:pPr>
      <w:r>
        <w:rPr>
          <w:rStyle w:val="16"/>
        </w:rPr>
        <w:br w:type="page"/>
      </w:r>
      <w:r>
        <w:rPr>
          <w:rStyle w:val="16"/>
          <w:rFonts w:ascii="黑体" w:hAnsi="黑体" w:eastAsia="黑体" w:cs="黑体"/>
          <w:b/>
          <w:sz w:val="32"/>
        </w:rPr>
        <w:t>十</w:t>
      </w:r>
      <w:r>
        <w:rPr>
          <w:rStyle w:val="16"/>
          <w:rFonts w:hint="eastAsia" w:ascii="黑体" w:hAnsi="黑体" w:eastAsia="黑体" w:cs="黑体"/>
          <w:b/>
          <w:sz w:val="32"/>
          <w:lang w:val="en-US" w:eastAsia="zh-CN"/>
        </w:rPr>
        <w:t>二</w:t>
      </w:r>
      <w:r>
        <w:rPr>
          <w:rStyle w:val="16"/>
          <w:rFonts w:ascii="黑体" w:hAnsi="黑体" w:eastAsia="黑体" w:cs="黑体"/>
          <w:b/>
          <w:sz w:val="32"/>
        </w:rPr>
        <w:t>、技术条款响应偏离表</w:t>
      </w:r>
    </w:p>
    <w:p>
      <w:pPr>
        <w:pStyle w:val="99"/>
        <w:spacing w:after="200" w:line="276" w:lineRule="auto"/>
        <w:jc w:val="center"/>
        <w:rPr>
          <w:rStyle w:val="16"/>
          <w:b/>
          <w:color w:val="auto"/>
          <w:sz w:val="28"/>
          <w:szCs w:val="28"/>
        </w:rPr>
      </w:pPr>
      <w:r>
        <w:rPr>
          <w:rStyle w:val="16"/>
          <w:rFonts w:hint="eastAsia"/>
          <w:b/>
          <w:color w:val="auto"/>
          <w:sz w:val="28"/>
          <w:szCs w:val="28"/>
        </w:rPr>
        <w:t>技术条款响应</w:t>
      </w:r>
      <w:r>
        <w:rPr>
          <w:rStyle w:val="16"/>
          <w:b/>
          <w:color w:val="auto"/>
          <w:sz w:val="28"/>
          <w:szCs w:val="28"/>
        </w:rPr>
        <w:t>/</w:t>
      </w:r>
      <w:r>
        <w:rPr>
          <w:rStyle w:val="16"/>
          <w:rFonts w:hint="eastAsia"/>
          <w:b/>
          <w:color w:val="auto"/>
          <w:sz w:val="28"/>
          <w:szCs w:val="28"/>
        </w:rPr>
        <w:t>偏离表</w:t>
      </w:r>
    </w:p>
    <w:p>
      <w:pPr>
        <w:pStyle w:val="99"/>
        <w:spacing w:after="200" w:line="276" w:lineRule="auto"/>
        <w:ind w:left="885"/>
        <w:jc w:val="center"/>
        <w:rPr>
          <w:rStyle w:val="16"/>
          <w:rFonts w:ascii="Arial" w:hAnsi="Arial" w:cs="Arial"/>
          <w:b/>
          <w:bCs/>
          <w:color w:val="auto"/>
          <w:sz w:val="28"/>
          <w:szCs w:val="28"/>
        </w:rPr>
      </w:pPr>
    </w:p>
    <w:p>
      <w:pPr>
        <w:pStyle w:val="99"/>
        <w:spacing w:after="200" w:line="360" w:lineRule="auto"/>
        <w:rPr>
          <w:rStyle w:val="16"/>
          <w:rFonts w:ascii="Arial" w:hAnsi="Arial" w:cs="Arial"/>
          <w:color w:val="auto"/>
        </w:rPr>
      </w:pPr>
      <w:r>
        <w:rPr>
          <w:rStyle w:val="16"/>
          <w:rFonts w:hint="eastAsia" w:ascii="Arial" w:hAnsi="Arial" w:cs="Arial"/>
          <w:color w:val="auto"/>
        </w:rPr>
        <w:t>招标名称：招标编号：</w:t>
      </w:r>
    </w:p>
    <w:tbl>
      <w:tblPr>
        <w:tblStyle w:val="14"/>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928"/>
        <w:gridCol w:w="2450"/>
        <w:gridCol w:w="2624"/>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pStyle w:val="99"/>
              <w:widowControl w:val="0"/>
              <w:spacing w:after="200" w:line="360" w:lineRule="auto"/>
              <w:jc w:val="center"/>
              <w:rPr>
                <w:rStyle w:val="16"/>
                <w:rFonts w:ascii="Arial" w:hAnsi="Arial" w:cs="Arial"/>
                <w:color w:val="auto"/>
                <w:kern w:val="2"/>
                <w:sz w:val="21"/>
                <w:szCs w:val="21"/>
              </w:rPr>
            </w:pPr>
            <w:r>
              <w:rPr>
                <w:rStyle w:val="16"/>
                <w:rFonts w:hint="eastAsia" w:ascii="Arial" w:hAnsi="Arial" w:cs="Arial"/>
                <w:color w:val="auto"/>
                <w:szCs w:val="21"/>
              </w:rPr>
              <w:t>序号</w:t>
            </w:r>
          </w:p>
        </w:tc>
        <w:tc>
          <w:tcPr>
            <w:tcW w:w="1928" w:type="dxa"/>
            <w:tcBorders>
              <w:top w:val="single" w:color="auto" w:sz="4" w:space="0"/>
              <w:left w:val="single" w:color="auto" w:sz="4" w:space="0"/>
              <w:bottom w:val="single" w:color="auto" w:sz="4" w:space="0"/>
              <w:right w:val="single" w:color="auto" w:sz="4" w:space="0"/>
            </w:tcBorders>
            <w:vAlign w:val="center"/>
          </w:tcPr>
          <w:p>
            <w:pPr>
              <w:pStyle w:val="99"/>
              <w:widowControl w:val="0"/>
              <w:spacing w:after="200" w:line="360" w:lineRule="auto"/>
              <w:jc w:val="center"/>
              <w:rPr>
                <w:rStyle w:val="16"/>
                <w:rFonts w:ascii="Arial" w:hAnsi="Arial" w:cs="Arial"/>
                <w:color w:val="auto"/>
                <w:kern w:val="2"/>
                <w:sz w:val="21"/>
                <w:szCs w:val="21"/>
              </w:rPr>
            </w:pPr>
            <w:r>
              <w:rPr>
                <w:rStyle w:val="16"/>
                <w:rFonts w:hint="eastAsia" w:ascii="Arial" w:hAnsi="Arial" w:cs="Arial"/>
                <w:color w:val="auto"/>
                <w:szCs w:val="21"/>
              </w:rPr>
              <w:t>招标文件条目号</w:t>
            </w:r>
          </w:p>
        </w:tc>
        <w:tc>
          <w:tcPr>
            <w:tcW w:w="2450" w:type="dxa"/>
            <w:tcBorders>
              <w:top w:val="single" w:color="auto" w:sz="4" w:space="0"/>
              <w:left w:val="single" w:color="auto" w:sz="4" w:space="0"/>
              <w:bottom w:val="single" w:color="auto" w:sz="4" w:space="0"/>
              <w:right w:val="single" w:color="auto" w:sz="4" w:space="0"/>
            </w:tcBorders>
            <w:vAlign w:val="center"/>
          </w:tcPr>
          <w:p>
            <w:pPr>
              <w:pStyle w:val="99"/>
              <w:widowControl w:val="0"/>
              <w:spacing w:after="200" w:line="360" w:lineRule="auto"/>
              <w:jc w:val="center"/>
              <w:rPr>
                <w:rStyle w:val="16"/>
                <w:rFonts w:ascii="Arial" w:hAnsi="Arial" w:cs="Arial"/>
                <w:color w:val="auto"/>
                <w:kern w:val="2"/>
                <w:sz w:val="21"/>
                <w:szCs w:val="21"/>
              </w:rPr>
            </w:pPr>
            <w:r>
              <w:rPr>
                <w:rStyle w:val="16"/>
                <w:rFonts w:hint="eastAsia" w:ascii="Arial" w:hAnsi="Arial" w:cs="Arial"/>
                <w:color w:val="auto"/>
                <w:szCs w:val="21"/>
              </w:rPr>
              <w:t>招标文件条款</w:t>
            </w:r>
          </w:p>
        </w:tc>
        <w:tc>
          <w:tcPr>
            <w:tcW w:w="2624" w:type="dxa"/>
            <w:tcBorders>
              <w:top w:val="single" w:color="auto" w:sz="4" w:space="0"/>
              <w:left w:val="single" w:color="auto" w:sz="4" w:space="0"/>
              <w:bottom w:val="single" w:color="auto" w:sz="4" w:space="0"/>
              <w:right w:val="single" w:color="auto" w:sz="4" w:space="0"/>
            </w:tcBorders>
            <w:vAlign w:val="center"/>
          </w:tcPr>
          <w:p>
            <w:pPr>
              <w:pStyle w:val="99"/>
              <w:widowControl w:val="0"/>
              <w:spacing w:after="200" w:line="360" w:lineRule="auto"/>
              <w:jc w:val="center"/>
              <w:rPr>
                <w:rStyle w:val="16"/>
                <w:rFonts w:ascii="Arial" w:hAnsi="Arial" w:cs="Arial"/>
                <w:color w:val="auto"/>
                <w:kern w:val="2"/>
                <w:sz w:val="21"/>
                <w:szCs w:val="21"/>
              </w:rPr>
            </w:pPr>
            <w:r>
              <w:rPr>
                <w:rStyle w:val="16"/>
                <w:rFonts w:hint="eastAsia" w:ascii="Arial" w:hAnsi="Arial" w:cs="Arial"/>
                <w:color w:val="auto"/>
                <w:szCs w:val="21"/>
              </w:rPr>
              <w:t>投标文件条款</w:t>
            </w:r>
          </w:p>
        </w:tc>
        <w:tc>
          <w:tcPr>
            <w:tcW w:w="966" w:type="dxa"/>
            <w:tcBorders>
              <w:top w:val="single" w:color="auto" w:sz="4" w:space="0"/>
              <w:left w:val="single" w:color="auto" w:sz="4" w:space="0"/>
              <w:bottom w:val="single" w:color="auto" w:sz="4" w:space="0"/>
              <w:right w:val="single" w:color="auto" w:sz="4" w:space="0"/>
            </w:tcBorders>
            <w:vAlign w:val="center"/>
          </w:tcPr>
          <w:p>
            <w:pPr>
              <w:pStyle w:val="99"/>
              <w:widowControl w:val="0"/>
              <w:spacing w:after="200" w:line="360" w:lineRule="auto"/>
              <w:jc w:val="center"/>
              <w:rPr>
                <w:rStyle w:val="16"/>
                <w:rFonts w:ascii="Arial" w:hAnsi="Arial" w:cs="Arial"/>
                <w:color w:val="auto"/>
                <w:kern w:val="2"/>
                <w:sz w:val="21"/>
                <w:szCs w:val="21"/>
              </w:rPr>
            </w:pPr>
            <w:r>
              <w:rPr>
                <w:rStyle w:val="16"/>
                <w:rFonts w:hint="eastAsia" w:ascii="Arial" w:hAnsi="Arial" w:cs="Arial"/>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0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1928"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450"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2624"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c>
          <w:tcPr>
            <w:tcW w:w="966" w:type="dxa"/>
            <w:tcBorders>
              <w:top w:val="single" w:color="auto" w:sz="4" w:space="0"/>
              <w:left w:val="single" w:color="auto" w:sz="4" w:space="0"/>
              <w:bottom w:val="single" w:color="auto" w:sz="4" w:space="0"/>
              <w:right w:val="single" w:color="auto" w:sz="4" w:space="0"/>
            </w:tcBorders>
          </w:tcPr>
          <w:p>
            <w:pPr>
              <w:pStyle w:val="99"/>
              <w:widowControl w:val="0"/>
              <w:spacing w:after="200" w:line="360" w:lineRule="auto"/>
              <w:jc w:val="both"/>
              <w:rPr>
                <w:rStyle w:val="16"/>
                <w:rFonts w:ascii="Arial" w:hAnsi="Arial" w:cs="Arial"/>
                <w:color w:val="auto"/>
                <w:kern w:val="2"/>
              </w:rPr>
            </w:pPr>
          </w:p>
        </w:tc>
      </w:tr>
    </w:tbl>
    <w:p>
      <w:pPr>
        <w:pStyle w:val="101"/>
        <w:keepNext w:val="0"/>
        <w:keepLines w:val="0"/>
        <w:widowControl/>
        <w:suppressLineNumbers w:val="0"/>
        <w:spacing w:before="0" w:beforeAutospacing="0" w:after="0" w:afterAutospacing="0" w:line="276" w:lineRule="auto"/>
        <w:ind w:left="0" w:right="0"/>
        <w:jc w:val="left"/>
        <w:rPr>
          <w:rStyle w:val="16"/>
          <w:rFonts w:ascii="Arial" w:hAnsi="Arial" w:cs="Arial"/>
          <w:b/>
          <w:color w:val="auto"/>
          <w:szCs w:val="21"/>
        </w:rPr>
      </w:pPr>
      <w:r>
        <w:rPr>
          <w:rStyle w:val="16"/>
          <w:rFonts w:hint="eastAsia" w:ascii="Arial" w:hAnsi="Arial" w:cs="Arial"/>
          <w:color w:val="auto"/>
          <w:szCs w:val="21"/>
        </w:rPr>
        <w:t>注：本偏离表</w:t>
      </w:r>
      <w:r>
        <w:rPr>
          <w:rStyle w:val="100"/>
          <w:rFonts w:hint="default" w:ascii="Times New Roman" w:hAnsi="Times New Roman" w:cs="Times New Roman" w:eastAsiaTheme="minorEastAsia"/>
          <w:color w:val="auto"/>
          <w:sz w:val="24"/>
          <w:szCs w:val="24"/>
          <w:lang w:val="en-US" w:eastAsia="zh-CN"/>
        </w:rPr>
        <w:t>属于技术投标文件的重要组成部分之一，</w:t>
      </w:r>
      <w:r>
        <w:rPr>
          <w:rStyle w:val="16"/>
          <w:rFonts w:hint="eastAsia" w:ascii="Arial" w:hAnsi="Arial" w:cs="Arial"/>
          <w:color w:val="auto"/>
          <w:szCs w:val="21"/>
        </w:rPr>
        <w:t>是评委评审投标方案最重要的直观材料和主要依据。</w:t>
      </w:r>
      <w:r>
        <w:rPr>
          <w:rStyle w:val="16"/>
          <w:rFonts w:hint="eastAsia" w:ascii="Arial" w:hAnsi="Arial" w:cs="Arial"/>
          <w:b/>
          <w:color w:val="auto"/>
          <w:szCs w:val="21"/>
        </w:rPr>
        <w:t>对于招标文件技术要求中如：</w:t>
      </w:r>
      <w:r>
        <w:rPr>
          <w:rStyle w:val="16"/>
          <w:rFonts w:hint="eastAsia" w:ascii="Arial" w:hAnsi="Arial" w:cs="Arial"/>
          <w:b/>
          <w:bCs/>
          <w:color w:val="auto"/>
          <w:szCs w:val="21"/>
        </w:rPr>
        <w:t>规格型号、技术参数等，</w:t>
      </w:r>
      <w:r>
        <w:rPr>
          <w:rStyle w:val="16"/>
          <w:rFonts w:hint="eastAsia" w:ascii="Arial" w:hAnsi="Arial" w:cs="Arial"/>
          <w:b/>
          <w:color w:val="auto"/>
          <w:szCs w:val="21"/>
        </w:rPr>
        <w:t>请如实作出响应</w:t>
      </w:r>
      <w:r>
        <w:rPr>
          <w:rStyle w:val="16"/>
          <w:rFonts w:ascii="Arial" w:hAnsi="Arial" w:cs="Arial"/>
          <w:b/>
          <w:color w:val="auto"/>
          <w:szCs w:val="21"/>
        </w:rPr>
        <w:t>/</w:t>
      </w:r>
      <w:r>
        <w:rPr>
          <w:rStyle w:val="16"/>
          <w:rFonts w:hint="eastAsia" w:ascii="Arial" w:hAnsi="Arial" w:cs="Arial"/>
          <w:b/>
          <w:color w:val="auto"/>
          <w:szCs w:val="21"/>
        </w:rPr>
        <w:t>偏离情况。对于本表未作任何标识或未提供的视为</w:t>
      </w:r>
      <w:r>
        <w:rPr>
          <w:rStyle w:val="16"/>
          <w:rFonts w:ascii="Arial" w:hAnsi="Arial" w:cs="Arial"/>
          <w:b/>
          <w:color w:val="auto"/>
          <w:szCs w:val="21"/>
        </w:rPr>
        <w:t>“</w:t>
      </w:r>
      <w:r>
        <w:rPr>
          <w:rStyle w:val="16"/>
          <w:rFonts w:hint="eastAsia" w:ascii="Arial" w:hAnsi="Arial" w:cs="Arial"/>
          <w:b/>
          <w:color w:val="auto"/>
          <w:szCs w:val="21"/>
        </w:rPr>
        <w:t>无偏离</w:t>
      </w:r>
      <w:r>
        <w:rPr>
          <w:rStyle w:val="16"/>
          <w:rFonts w:ascii="Arial" w:hAnsi="Arial" w:cs="Arial"/>
          <w:b/>
          <w:color w:val="auto"/>
          <w:szCs w:val="21"/>
        </w:rPr>
        <w:t>”</w:t>
      </w:r>
      <w:r>
        <w:rPr>
          <w:rStyle w:val="16"/>
          <w:rFonts w:hint="eastAsia" w:ascii="Arial" w:hAnsi="Arial" w:cs="Arial"/>
          <w:b/>
          <w:color w:val="auto"/>
          <w:szCs w:val="21"/>
        </w:rPr>
        <w:t>。</w:t>
      </w:r>
    </w:p>
    <w:p>
      <w:pPr>
        <w:pStyle w:val="99"/>
        <w:tabs>
          <w:tab w:val="left" w:pos="1418"/>
        </w:tabs>
        <w:spacing w:after="200" w:line="240" w:lineRule="atLeast"/>
        <w:rPr>
          <w:rStyle w:val="16"/>
          <w:rFonts w:ascii="Arial" w:hAnsi="Arial" w:cs="Arial"/>
          <w:color w:val="auto"/>
          <w:szCs w:val="21"/>
        </w:rPr>
      </w:pPr>
      <w:r>
        <w:rPr>
          <w:rStyle w:val="16"/>
          <w:rFonts w:hint="eastAsia" w:ascii="Arial" w:hAnsi="Arial" w:cs="Arial"/>
          <w:color w:val="auto"/>
          <w:szCs w:val="21"/>
        </w:rPr>
        <w:t>对招标文件中的所有条款，除本表所列明的所有偏离外，均视作投标人已对之理解和同意。</w:t>
      </w:r>
    </w:p>
    <w:p>
      <w:pPr>
        <w:pStyle w:val="99"/>
        <w:tabs>
          <w:tab w:val="left" w:pos="1418"/>
        </w:tabs>
        <w:spacing w:after="200" w:line="240" w:lineRule="atLeast"/>
        <w:rPr>
          <w:rStyle w:val="16"/>
          <w:rFonts w:ascii="Arial" w:hAnsi="Arial" w:cs="Arial"/>
          <w:color w:val="auto"/>
          <w:szCs w:val="21"/>
        </w:rPr>
      </w:pPr>
    </w:p>
    <w:p>
      <w:pPr>
        <w:pStyle w:val="99"/>
        <w:spacing w:after="200" w:line="360" w:lineRule="auto"/>
        <w:rPr>
          <w:rStyle w:val="16"/>
          <w:rFonts w:ascii="Arial" w:hAnsi="Arial" w:cs="Arial"/>
          <w:color w:val="auto"/>
        </w:rPr>
      </w:pPr>
    </w:p>
    <w:p>
      <w:pPr>
        <w:pStyle w:val="99"/>
        <w:spacing w:after="200" w:line="360" w:lineRule="auto"/>
        <w:rPr>
          <w:rStyle w:val="16"/>
          <w:rFonts w:ascii="Arial" w:hAnsi="Arial" w:cs="Arial"/>
          <w:color w:val="auto"/>
        </w:rPr>
      </w:pPr>
    </w:p>
    <w:p>
      <w:pPr>
        <w:pStyle w:val="99"/>
        <w:spacing w:after="200" w:line="360" w:lineRule="auto"/>
        <w:rPr>
          <w:rStyle w:val="16"/>
          <w:rFonts w:ascii="Arial" w:hAnsi="Arial" w:cs="Arial"/>
          <w:color w:val="auto"/>
        </w:rPr>
      </w:pPr>
      <w:r>
        <w:rPr>
          <w:rStyle w:val="16"/>
          <w:rFonts w:hint="eastAsia" w:ascii="Arial" w:hAnsi="Arial" w:cs="Arial"/>
          <w:color w:val="auto"/>
        </w:rPr>
        <w:t>投标人名称</w:t>
      </w:r>
    </w:p>
    <w:p>
      <w:pPr>
        <w:pStyle w:val="102"/>
        <w:tabs>
          <w:tab w:val="left" w:pos="567"/>
        </w:tabs>
        <w:spacing w:line="200" w:lineRule="exact"/>
        <w:rPr>
          <w:rStyle w:val="16"/>
          <w:color w:val="auto"/>
        </w:rPr>
      </w:pPr>
      <w:r>
        <w:rPr>
          <w:rStyle w:val="16"/>
          <w:rFonts w:hint="eastAsia" w:ascii="Arial" w:hAnsi="Arial" w:cs="Arial"/>
          <w:color w:val="auto"/>
          <w:szCs w:val="22"/>
        </w:rPr>
        <w:t>日期</w:t>
      </w:r>
    </w:p>
    <w:p>
      <w:pPr>
        <w:pStyle w:val="103"/>
        <w:keepNext w:val="0"/>
        <w:keepLines w:val="0"/>
        <w:pageBreakBefore w:val="0"/>
        <w:widowControl/>
        <w:tabs>
          <w:tab w:val="left" w:pos="567"/>
        </w:tabs>
        <w:kinsoku/>
        <w:wordWrap/>
        <w:overflowPunct/>
        <w:topLinePunct w:val="0"/>
        <w:autoSpaceDE/>
        <w:autoSpaceDN/>
        <w:bidi w:val="0"/>
        <w:adjustRightInd/>
        <w:snapToGrid/>
        <w:spacing w:line="200" w:lineRule="exact"/>
        <w:textAlignment w:val="auto"/>
        <w:outlineLvl w:val="9"/>
        <w:rPr>
          <w:rStyle w:val="16"/>
        </w:rPr>
      </w:pPr>
    </w:p>
    <w:p>
      <w:pPr>
        <w:pStyle w:val="104"/>
        <w:jc w:val="left"/>
        <w:outlineLvl w:val="1"/>
        <w:rPr>
          <w:rStyle w:val="16"/>
        </w:rPr>
      </w:pPr>
      <w:r>
        <w:rPr>
          <w:rStyle w:val="16"/>
        </w:rPr>
        <w:br w:type="page"/>
      </w:r>
      <w:r>
        <w:rPr>
          <w:rStyle w:val="16"/>
          <w:rFonts w:ascii="黑体" w:hAnsi="黑体" w:eastAsia="黑体" w:cs="黑体"/>
          <w:b/>
          <w:sz w:val="32"/>
        </w:rPr>
        <w:t>十</w:t>
      </w:r>
      <w:r>
        <w:rPr>
          <w:rStyle w:val="16"/>
          <w:rFonts w:hint="eastAsia" w:ascii="黑体" w:hAnsi="黑体" w:eastAsia="黑体" w:cs="黑体"/>
          <w:b/>
          <w:sz w:val="32"/>
          <w:lang w:val="en-US" w:eastAsia="zh-CN"/>
        </w:rPr>
        <w:t>三</w:t>
      </w:r>
      <w:r>
        <w:rPr>
          <w:rStyle w:val="16"/>
          <w:rFonts w:ascii="黑体" w:hAnsi="黑体" w:eastAsia="黑体" w:cs="黑体"/>
          <w:b/>
          <w:sz w:val="32"/>
        </w:rPr>
        <w:t>、投标技术文件格式</w:t>
      </w:r>
    </w:p>
    <w:p>
      <w:pPr>
        <w:pStyle w:val="105"/>
        <w:jc w:val="left"/>
        <w:outlineLvl w:val="1"/>
        <w:rPr>
          <w:rStyle w:val="16"/>
          <w:rFonts w:ascii="Times New Roman" w:hAnsi="Times New Roman" w:eastAsia="Times New Roman" w:cs="Times New Roman"/>
          <w:color w:val="auto"/>
          <w:sz w:val="24"/>
          <w:szCs w:val="24"/>
        </w:rPr>
      </w:pPr>
      <w:r>
        <w:rPr>
          <w:rStyle w:val="16"/>
          <w:rFonts w:ascii="黑体" w:hAnsi="黑体" w:eastAsia="黑体" w:cs="黑体"/>
          <w:b/>
          <w:color w:val="auto"/>
          <w:sz w:val="32"/>
          <w:szCs w:val="24"/>
        </w:rPr>
        <w:t>技术</w:t>
      </w:r>
      <w:r>
        <w:rPr>
          <w:rStyle w:val="16"/>
          <w:rFonts w:hint="eastAsia" w:ascii="黑体" w:hAnsi="黑体" w:eastAsia="黑体" w:cs="黑体"/>
          <w:b/>
          <w:color w:val="auto"/>
          <w:sz w:val="32"/>
          <w:szCs w:val="24"/>
          <w:lang w:val="en-US" w:eastAsia="zh-CN"/>
        </w:rPr>
        <w:t>投标</w:t>
      </w:r>
      <w:r>
        <w:rPr>
          <w:rStyle w:val="16"/>
          <w:rFonts w:ascii="黑体" w:hAnsi="黑体" w:eastAsia="黑体" w:cs="黑体"/>
          <w:b/>
          <w:color w:val="auto"/>
          <w:sz w:val="32"/>
          <w:szCs w:val="24"/>
        </w:rPr>
        <w:t>文件</w:t>
      </w:r>
    </w:p>
    <w:p>
      <w:pPr>
        <w:pStyle w:val="105"/>
        <w:widowControl w:val="0"/>
        <w:jc w:val="both"/>
        <w:rPr>
          <w:rStyle w:val="16"/>
          <w:rFonts w:ascii="Calibri" w:hAnsi="Calibri" w:eastAsia="宋体" w:cs="Times New Roman"/>
          <w:color w:val="auto"/>
          <w:kern w:val="2"/>
          <w:sz w:val="21"/>
          <w:szCs w:val="22"/>
          <w:lang w:val="en-US" w:eastAsia="zh-CN" w:bidi="ar-SA"/>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p>
    <w:p>
      <w:pPr>
        <w:pStyle w:val="105"/>
        <w:jc w:val="left"/>
        <w:outlineLvl w:val="1"/>
        <w:rPr>
          <w:rStyle w:val="16"/>
          <w:rFonts w:ascii="Times New Roman" w:hAnsi="Times New Roman" w:eastAsia="Times New Roman" w:cs="Times New Roman"/>
          <w:color w:val="auto"/>
          <w:sz w:val="24"/>
          <w:szCs w:val="24"/>
        </w:rPr>
      </w:pPr>
      <w:r>
        <w:rPr>
          <w:rStyle w:val="16"/>
          <w:rFonts w:hint="eastAsia" w:ascii="Times New Roman" w:hAnsi="Times New Roman" w:eastAsia="Times New Roman" w:cs="Times New Roman"/>
          <w:color w:val="auto"/>
          <w:sz w:val="24"/>
          <w:szCs w:val="24"/>
        </w:rPr>
        <w:t>注:对于招标文件技术要求中如:规格型号、技术参数等，请在此处如实作出响应/偏离情况，并编制相应的技术方案。对于本部分未作任何标识的视为完全响应招标文件技术要求，并且无任何偏离。</w:t>
      </w:r>
    </w:p>
    <w:p>
      <w:pPr>
        <w:pStyle w:val="105"/>
        <w:jc w:val="left"/>
        <w:outlineLvl w:val="1"/>
        <w:rPr>
          <w:rStyle w:val="16"/>
          <w:rFonts w:ascii="Times New Roman" w:hAnsi="Times New Roman" w:eastAsia="Times New Roman" w:cs="Times New Roman"/>
          <w:sz w:val="24"/>
          <w:szCs w:val="24"/>
        </w:rPr>
      </w:pPr>
    </w:p>
    <w:p>
      <w:pPr>
        <w:pStyle w:val="105"/>
        <w:jc w:val="left"/>
        <w:outlineLvl w:val="1"/>
        <w:rPr>
          <w:rStyle w:val="16"/>
          <w:rFonts w:ascii="Times New Roman" w:hAnsi="Times New Roman" w:eastAsia="Times New Roman" w:cs="Times New Roman"/>
          <w:sz w:val="24"/>
          <w:szCs w:val="24"/>
        </w:rPr>
      </w:pPr>
    </w:p>
    <w:p>
      <w:pPr>
        <w:pStyle w:val="105"/>
        <w:jc w:val="left"/>
        <w:outlineLvl w:val="1"/>
        <w:rPr>
          <w:rStyle w:val="16"/>
          <w:rFonts w:ascii="Times New Roman" w:hAnsi="Times New Roman" w:eastAsia="Times New Roman" w:cs="Times New Roman"/>
          <w:sz w:val="24"/>
          <w:szCs w:val="24"/>
        </w:rPr>
      </w:pPr>
    </w:p>
    <w:p>
      <w:pPr>
        <w:pStyle w:val="105"/>
        <w:rPr>
          <w:rStyle w:val="16"/>
        </w:rPr>
      </w:pPr>
    </w:p>
    <w:p>
      <w:pPr>
        <w:pStyle w:val="106"/>
        <w:jc w:val="left"/>
        <w:outlineLvl w:val="1"/>
        <w:rPr>
          <w:rStyle w:val="16"/>
        </w:rPr>
      </w:pPr>
      <w:r>
        <w:rPr>
          <w:rStyle w:val="16"/>
        </w:rPr>
        <w:br w:type="page"/>
      </w:r>
      <w:r>
        <w:rPr>
          <w:rStyle w:val="16"/>
          <w:rFonts w:ascii="黑体" w:hAnsi="黑体" w:eastAsia="黑体" w:cs="黑体"/>
          <w:b/>
          <w:sz w:val="32"/>
        </w:rPr>
        <w:t>十</w:t>
      </w:r>
      <w:r>
        <w:rPr>
          <w:rStyle w:val="16"/>
          <w:rFonts w:hint="eastAsia" w:ascii="黑体" w:hAnsi="黑体" w:eastAsia="黑体" w:cs="黑体"/>
          <w:b/>
          <w:sz w:val="32"/>
          <w:lang w:val="en-US" w:eastAsia="zh-CN"/>
        </w:rPr>
        <w:t>四</w:t>
      </w:r>
      <w:r>
        <w:rPr>
          <w:rStyle w:val="16"/>
          <w:rFonts w:ascii="黑体" w:hAnsi="黑体" w:eastAsia="黑体" w:cs="黑体"/>
          <w:b/>
          <w:sz w:val="32"/>
        </w:rPr>
        <w:t>、主要技术评审响应表</w:t>
      </w:r>
    </w:p>
    <w:tbl>
      <w:tblPr>
        <w:tblStyle w:val="14"/>
        <w:tblW w:w="10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3604"/>
        <w:gridCol w:w="3332"/>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blHeader/>
          <w:jc w:val="center"/>
        </w:trPr>
        <w:tc>
          <w:tcPr>
            <w:tcW w:w="515" w:type="dxa"/>
            <w:vAlign w:val="center"/>
          </w:tcPr>
          <w:p>
            <w:pPr>
              <w:pStyle w:val="107"/>
              <w:keepNext/>
              <w:snapToGrid w:val="0"/>
              <w:spacing w:after="60"/>
              <w:jc w:val="center"/>
              <w:rPr>
                <w:rStyle w:val="16"/>
                <w:rFonts w:hint="eastAsia" w:ascii="宋体" w:hAnsi="宋体" w:eastAsia="宋体" w:cs="宋体"/>
                <w:color w:val="000000"/>
                <w:sz w:val="22"/>
                <w:szCs w:val="22"/>
                <w:highlight w:val="none"/>
              </w:rPr>
            </w:pPr>
            <w:r>
              <w:rPr>
                <w:rStyle w:val="16"/>
                <w:rFonts w:hint="eastAsia" w:ascii="宋体" w:hAnsi="宋体" w:eastAsia="宋体" w:cs="宋体"/>
                <w:color w:val="000000"/>
                <w:sz w:val="22"/>
                <w:szCs w:val="22"/>
                <w:highlight w:val="none"/>
              </w:rPr>
              <w:t>序号</w:t>
            </w:r>
          </w:p>
        </w:tc>
        <w:tc>
          <w:tcPr>
            <w:tcW w:w="3604" w:type="dxa"/>
            <w:vAlign w:val="center"/>
          </w:tcPr>
          <w:p>
            <w:pPr>
              <w:pStyle w:val="107"/>
              <w:keepNext/>
              <w:snapToGrid w:val="0"/>
              <w:spacing w:after="60"/>
              <w:jc w:val="center"/>
              <w:rPr>
                <w:rStyle w:val="16"/>
                <w:rFonts w:hint="eastAsia" w:ascii="宋体" w:hAnsi="宋体" w:eastAsia="宋体" w:cs="宋体"/>
                <w:color w:val="000000"/>
                <w:sz w:val="22"/>
                <w:szCs w:val="22"/>
                <w:highlight w:val="none"/>
                <w:lang w:eastAsia="zh-CN"/>
              </w:rPr>
            </w:pPr>
            <w:r>
              <w:rPr>
                <w:rStyle w:val="16"/>
                <w:rFonts w:hint="eastAsia" w:ascii="宋体" w:hAnsi="宋体" w:cs="宋体"/>
                <w:color w:val="000000"/>
                <w:sz w:val="22"/>
                <w:szCs w:val="22"/>
                <w:highlight w:val="none"/>
                <w:lang w:val="en-US" w:eastAsia="zh-CN"/>
              </w:rPr>
              <w:t>主要技术评审要求</w:t>
            </w:r>
          </w:p>
        </w:tc>
        <w:tc>
          <w:tcPr>
            <w:tcW w:w="3332" w:type="dxa"/>
            <w:vAlign w:val="center"/>
          </w:tcPr>
          <w:p>
            <w:pPr>
              <w:pStyle w:val="107"/>
              <w:keepNext/>
              <w:snapToGrid w:val="0"/>
              <w:spacing w:after="60"/>
              <w:jc w:val="center"/>
              <w:rPr>
                <w:rStyle w:val="16"/>
                <w:rFonts w:hint="default" w:ascii="宋体" w:hAnsi="宋体" w:eastAsia="宋体" w:cs="宋体"/>
                <w:color w:val="000000"/>
                <w:sz w:val="22"/>
                <w:szCs w:val="22"/>
                <w:highlight w:val="none"/>
                <w:lang w:val="en-US" w:eastAsia="zh-CN"/>
              </w:rPr>
            </w:pPr>
            <w:r>
              <w:rPr>
                <w:rStyle w:val="16"/>
                <w:rFonts w:hint="eastAsia" w:ascii="宋体" w:hAnsi="宋体" w:cs="宋体"/>
                <w:sz w:val="22"/>
                <w:szCs w:val="22"/>
                <w:lang w:val="en-US" w:eastAsia="zh-CN"/>
              </w:rPr>
              <w:t>主要技术评审要求响应情况</w:t>
            </w:r>
          </w:p>
        </w:tc>
        <w:tc>
          <w:tcPr>
            <w:tcW w:w="2999" w:type="dxa"/>
            <w:vAlign w:val="center"/>
          </w:tcPr>
          <w:p>
            <w:pPr>
              <w:pStyle w:val="107"/>
              <w:keepNext/>
              <w:snapToGrid w:val="0"/>
              <w:spacing w:after="60"/>
              <w:jc w:val="center"/>
              <w:rPr>
                <w:rStyle w:val="16"/>
                <w:rFonts w:hint="eastAsia" w:ascii="宋体" w:hAnsi="宋体" w:eastAsia="宋体" w:cs="宋体"/>
                <w:sz w:val="22"/>
                <w:szCs w:val="22"/>
              </w:rPr>
            </w:pPr>
            <w:r>
              <w:rPr>
                <w:rStyle w:val="16"/>
                <w:rFonts w:hint="eastAsia" w:ascii="宋体" w:hAnsi="宋体" w:eastAsia="宋体" w:cs="宋体"/>
                <w:sz w:val="22"/>
                <w:szCs w:val="22"/>
              </w:rPr>
              <w:t>投标文件关联内容所在位置</w:t>
            </w:r>
          </w:p>
          <w:p>
            <w:pPr>
              <w:pStyle w:val="107"/>
              <w:keepNext/>
              <w:snapToGrid w:val="0"/>
              <w:spacing w:after="60"/>
              <w:jc w:val="center"/>
              <w:rPr>
                <w:rStyle w:val="16"/>
                <w:rFonts w:hint="eastAsia" w:ascii="宋体" w:hAnsi="宋体" w:eastAsia="宋体" w:cs="宋体"/>
                <w:sz w:val="22"/>
                <w:szCs w:val="22"/>
              </w:rPr>
            </w:pPr>
            <w:r>
              <w:rPr>
                <w:rStyle w:val="16"/>
                <w:rFonts w:hint="eastAsia" w:ascii="宋体" w:hAnsi="宋体" w:eastAsia="宋体" w:cs="宋体"/>
                <w:sz w:val="22"/>
                <w:szCs w:val="22"/>
              </w:rPr>
              <w:t>（如：投标文件第X页）</w:t>
            </w:r>
          </w:p>
          <w:p>
            <w:pPr>
              <w:pStyle w:val="107"/>
              <w:keepNext/>
              <w:snapToGrid w:val="0"/>
              <w:spacing w:after="60"/>
              <w:jc w:val="center"/>
              <w:rPr>
                <w:rStyle w:val="16"/>
                <w:rFonts w:hint="eastAsia" w:ascii="宋体" w:hAnsi="宋体" w:eastAsia="宋体" w:cs="宋体"/>
                <w:color w:val="000000"/>
                <w:sz w:val="22"/>
                <w:szCs w:val="22"/>
                <w:highlight w:val="none"/>
              </w:rPr>
            </w:pPr>
            <w:r>
              <w:rPr>
                <w:rStyle w:val="16"/>
                <w:rFonts w:hint="eastAsia" w:ascii="宋体" w:hAnsi="宋体" w:eastAsia="宋体" w:cs="宋体"/>
                <w:sz w:val="22"/>
                <w:szCs w:val="22"/>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15"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r>
              <w:rPr>
                <w:rStyle w:val="16"/>
                <w:rFonts w:hint="eastAsia" w:ascii="宋体" w:hAnsi="宋体" w:eastAsia="宋体" w:cs="宋体"/>
                <w:color w:val="000000"/>
                <w:sz w:val="22"/>
                <w:szCs w:val="22"/>
                <w:highlight w:val="none"/>
              </w:rPr>
              <w:t>1</w:t>
            </w:r>
          </w:p>
        </w:tc>
        <w:tc>
          <w:tcPr>
            <w:tcW w:w="3604" w:type="dxa"/>
            <w:vAlign w:val="center"/>
          </w:tcPr>
          <w:p>
            <w:pPr>
              <w:pStyle w:val="36"/>
              <w:spacing w:line="360" w:lineRule="auto"/>
              <w:jc w:val="left"/>
              <w:rPr>
                <w:rStyle w:val="16"/>
                <w:rFonts w:hint="eastAsia" w:ascii="宋体" w:hAnsi="宋体" w:eastAsia="宋体" w:cs="宋体"/>
                <w:color w:val="000000"/>
                <w:kern w:val="2"/>
                <w:sz w:val="22"/>
                <w:szCs w:val="22"/>
                <w:highlight w:val="none"/>
                <w:lang w:val="en-US" w:eastAsia="zh-CN" w:bidi="ar-SA"/>
              </w:rPr>
            </w:pPr>
            <w:r>
              <w:rPr>
                <w:rStyle w:val="16"/>
                <w:rFonts w:hint="eastAsia" w:ascii="宋体" w:hAnsi="宋体" w:eastAsia="宋体" w:cs="宋体"/>
                <w:b w:val="0"/>
                <w:sz w:val="21"/>
                <w:lang w:val="en-US" w:eastAsia="zh-CN"/>
              </w:rPr>
              <w:t>轻质砖理化指标：ω（Al2O3）/%：≥55</w:t>
            </w:r>
          </w:p>
        </w:tc>
        <w:tc>
          <w:tcPr>
            <w:tcW w:w="3332"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c>
          <w:tcPr>
            <w:tcW w:w="2999"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15"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lang w:val="en-US" w:eastAsia="zh-CN"/>
              </w:rPr>
            </w:pPr>
            <w:r>
              <w:rPr>
                <w:rStyle w:val="16"/>
                <w:rFonts w:hint="eastAsia" w:ascii="宋体" w:hAnsi="宋体" w:cs="宋体"/>
                <w:color w:val="000000"/>
                <w:sz w:val="22"/>
                <w:szCs w:val="22"/>
                <w:highlight w:val="none"/>
                <w:lang w:val="en-US" w:eastAsia="zh-CN"/>
              </w:rPr>
              <w:t>2</w:t>
            </w:r>
          </w:p>
        </w:tc>
        <w:tc>
          <w:tcPr>
            <w:tcW w:w="3604" w:type="dxa"/>
            <w:vAlign w:val="center"/>
          </w:tcPr>
          <w:p>
            <w:pPr>
              <w:pStyle w:val="108"/>
              <w:keepNext w:val="0"/>
              <w:keepLines w:val="0"/>
              <w:widowControl/>
              <w:suppressLineNumbers w:val="0"/>
              <w:jc w:val="left"/>
              <w:textAlignment w:val="bottom"/>
            </w:pPr>
            <w:r>
              <w:rPr>
                <w:rStyle w:val="16"/>
                <w:rFonts w:hint="eastAsia" w:ascii="宋体" w:hAnsi="宋体" w:eastAsia="宋体" w:cs="宋体"/>
                <w:b w:val="0"/>
                <w:sz w:val="21"/>
                <w:lang w:val="en-US" w:eastAsia="zh-CN"/>
              </w:rPr>
              <w:t>轻质砖理化指标：ω（Fe2O3）/%：</w:t>
            </w:r>
            <w:r>
              <w:rPr>
                <w:rStyle w:val="16"/>
                <w:rFonts w:hint="default" w:ascii="宋体" w:hAnsi="宋体" w:eastAsia="宋体" w:cs="宋体"/>
                <w:b w:val="0"/>
                <w:sz w:val="21"/>
                <w:lang w:val="en-US" w:eastAsia="zh-CN"/>
              </w:rPr>
              <w:t>≤</w:t>
            </w:r>
            <w:r>
              <w:rPr>
                <w:rStyle w:val="16"/>
                <w:rFonts w:hint="eastAsia" w:ascii="宋体" w:hAnsi="宋体" w:eastAsia="宋体" w:cs="宋体"/>
                <w:b w:val="0"/>
                <w:sz w:val="21"/>
                <w:lang w:val="en-US" w:eastAsia="zh-CN"/>
              </w:rPr>
              <w:t>0.9</w:t>
            </w:r>
          </w:p>
        </w:tc>
        <w:tc>
          <w:tcPr>
            <w:tcW w:w="3332"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c>
          <w:tcPr>
            <w:tcW w:w="2999"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15" w:type="dxa"/>
            <w:vAlign w:val="center"/>
          </w:tcPr>
          <w:p>
            <w:pPr>
              <w:pStyle w:val="107"/>
              <w:keepNext/>
              <w:snapToGrid w:val="0"/>
              <w:spacing w:after="60" w:line="240" w:lineRule="auto"/>
              <w:jc w:val="center"/>
              <w:rPr>
                <w:rStyle w:val="16"/>
                <w:rFonts w:hint="default" w:ascii="宋体" w:hAnsi="宋体" w:cs="宋体"/>
                <w:color w:val="000000"/>
                <w:sz w:val="22"/>
                <w:szCs w:val="22"/>
                <w:highlight w:val="none"/>
                <w:lang w:val="en-US" w:eastAsia="zh-CN"/>
              </w:rPr>
            </w:pPr>
            <w:r>
              <w:rPr>
                <w:rStyle w:val="16"/>
                <w:rFonts w:hint="eastAsia" w:ascii="宋体" w:hAnsi="宋体" w:cs="宋体"/>
                <w:color w:val="000000"/>
                <w:sz w:val="22"/>
                <w:szCs w:val="22"/>
                <w:highlight w:val="none"/>
                <w:lang w:val="en-US" w:eastAsia="zh-CN"/>
              </w:rPr>
              <w:t>3</w:t>
            </w:r>
          </w:p>
        </w:tc>
        <w:tc>
          <w:tcPr>
            <w:tcW w:w="3604" w:type="dxa"/>
            <w:vAlign w:val="center"/>
          </w:tcPr>
          <w:p>
            <w:pPr>
              <w:pStyle w:val="36"/>
              <w:spacing w:line="360" w:lineRule="auto"/>
              <w:jc w:val="left"/>
              <w:rPr>
                <w:rStyle w:val="16"/>
                <w:rFonts w:hint="eastAsia" w:ascii="宋体" w:hAnsi="宋体" w:eastAsia="宋体" w:cs="宋体"/>
                <w:i w:val="0"/>
                <w:iCs w:val="0"/>
                <w:color w:val="000000"/>
                <w:kern w:val="0"/>
                <w:sz w:val="22"/>
                <w:szCs w:val="22"/>
                <w:u w:val="none"/>
                <w:lang w:val="en-US" w:eastAsia="zh-CN"/>
              </w:rPr>
            </w:pPr>
            <w:r>
              <w:rPr>
                <w:rStyle w:val="16"/>
                <w:rFonts w:hint="eastAsia" w:ascii="宋体" w:hAnsi="宋体" w:eastAsia="宋体" w:cs="宋体"/>
                <w:b w:val="0"/>
                <w:sz w:val="21"/>
                <w:lang w:val="en-US" w:eastAsia="zh-CN"/>
              </w:rPr>
              <w:t>轻质砖理化指标：</w:t>
            </w:r>
            <w:r>
              <w:rPr>
                <w:rStyle w:val="16"/>
                <w:rFonts w:hint="default" w:ascii="宋体" w:hAnsi="宋体" w:eastAsia="宋体" w:cs="宋体"/>
                <w:b w:val="0"/>
                <w:sz w:val="21"/>
                <w:lang w:val="en-US" w:eastAsia="zh-CN"/>
              </w:rPr>
              <w:t>体积密度g/m3</w:t>
            </w:r>
            <w:r>
              <w:rPr>
                <w:rStyle w:val="16"/>
                <w:rFonts w:hint="eastAsia" w:ascii="宋体" w:hAnsi="宋体" w:eastAsia="宋体" w:cs="宋体"/>
                <w:b w:val="0"/>
                <w:sz w:val="21"/>
                <w:lang w:val="en-US" w:eastAsia="zh-CN"/>
              </w:rPr>
              <w:t>：≤0.85</w:t>
            </w:r>
          </w:p>
        </w:tc>
        <w:tc>
          <w:tcPr>
            <w:tcW w:w="3332"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c>
          <w:tcPr>
            <w:tcW w:w="2999"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15" w:type="dxa"/>
            <w:vAlign w:val="center"/>
          </w:tcPr>
          <w:p>
            <w:pPr>
              <w:pStyle w:val="107"/>
              <w:keepNext/>
              <w:snapToGrid w:val="0"/>
              <w:spacing w:after="60" w:line="240" w:lineRule="auto"/>
              <w:jc w:val="center"/>
              <w:rPr>
                <w:rStyle w:val="16"/>
                <w:rFonts w:hint="default" w:ascii="宋体" w:hAnsi="宋体" w:cs="宋体"/>
                <w:color w:val="000000"/>
                <w:sz w:val="22"/>
                <w:szCs w:val="22"/>
                <w:highlight w:val="none"/>
                <w:lang w:val="en-US" w:eastAsia="zh-CN"/>
              </w:rPr>
            </w:pPr>
            <w:r>
              <w:rPr>
                <w:rStyle w:val="16"/>
                <w:rFonts w:hint="eastAsia" w:ascii="宋体" w:hAnsi="宋体" w:cs="宋体"/>
                <w:color w:val="000000"/>
                <w:sz w:val="22"/>
                <w:szCs w:val="22"/>
                <w:highlight w:val="none"/>
                <w:lang w:val="en-US" w:eastAsia="zh-CN"/>
              </w:rPr>
              <w:t>4</w:t>
            </w:r>
          </w:p>
        </w:tc>
        <w:tc>
          <w:tcPr>
            <w:tcW w:w="3604" w:type="dxa"/>
            <w:vAlign w:val="center"/>
          </w:tcPr>
          <w:p>
            <w:pPr>
              <w:pStyle w:val="36"/>
              <w:spacing w:line="360" w:lineRule="auto"/>
              <w:jc w:val="left"/>
              <w:rPr>
                <w:rStyle w:val="16"/>
                <w:rFonts w:hint="eastAsia" w:ascii="Times New Roman" w:hAnsi="Times New Roman" w:eastAsia="宋体" w:cs="Times New Roman"/>
              </w:rPr>
            </w:pPr>
            <w:r>
              <w:rPr>
                <w:rStyle w:val="16"/>
                <w:rFonts w:hint="eastAsia" w:ascii="宋体" w:hAnsi="宋体" w:eastAsia="宋体" w:cs="宋体"/>
                <w:b w:val="0"/>
                <w:sz w:val="21"/>
                <w:lang w:val="en-US" w:eastAsia="zh-CN"/>
              </w:rPr>
              <w:t xml:space="preserve">轻质砖理化指标：*常温耐压强度/Mpa：≥2.0， </w:t>
            </w:r>
          </w:p>
        </w:tc>
        <w:tc>
          <w:tcPr>
            <w:tcW w:w="3332"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c>
          <w:tcPr>
            <w:tcW w:w="2999"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15" w:type="dxa"/>
            <w:vAlign w:val="center"/>
          </w:tcPr>
          <w:p>
            <w:pPr>
              <w:pStyle w:val="107"/>
              <w:keepNext/>
              <w:snapToGrid w:val="0"/>
              <w:spacing w:after="60" w:line="240" w:lineRule="auto"/>
              <w:jc w:val="center"/>
              <w:rPr>
                <w:rStyle w:val="16"/>
                <w:rFonts w:hint="default" w:ascii="宋体" w:hAnsi="宋体" w:cs="宋体"/>
                <w:color w:val="000000"/>
                <w:sz w:val="22"/>
                <w:szCs w:val="22"/>
                <w:highlight w:val="none"/>
                <w:lang w:val="en-US" w:eastAsia="zh-CN"/>
              </w:rPr>
            </w:pPr>
            <w:r>
              <w:rPr>
                <w:rStyle w:val="16"/>
                <w:rFonts w:hint="eastAsia" w:ascii="宋体" w:hAnsi="宋体" w:cs="宋体"/>
                <w:color w:val="000000"/>
                <w:sz w:val="22"/>
                <w:szCs w:val="22"/>
                <w:highlight w:val="none"/>
                <w:lang w:val="en-US" w:eastAsia="zh-CN"/>
              </w:rPr>
              <w:t>5</w:t>
            </w:r>
          </w:p>
        </w:tc>
        <w:tc>
          <w:tcPr>
            <w:tcW w:w="3604" w:type="dxa"/>
            <w:vAlign w:val="center"/>
          </w:tcPr>
          <w:p>
            <w:pPr>
              <w:pStyle w:val="36"/>
              <w:spacing w:line="360" w:lineRule="auto"/>
              <w:jc w:val="left"/>
              <w:rPr>
                <w:rStyle w:val="16"/>
                <w:rFonts w:hint="eastAsia" w:ascii="Times New Roman" w:hAnsi="Times New Roman" w:eastAsia="宋体" w:cs="Times New Roman"/>
              </w:rPr>
            </w:pPr>
            <w:r>
              <w:rPr>
                <w:rStyle w:val="16"/>
                <w:rFonts w:hint="eastAsia" w:ascii="宋体" w:hAnsi="宋体" w:eastAsia="宋体" w:cs="宋体"/>
                <w:b w:val="0"/>
                <w:sz w:val="21"/>
                <w:lang w:val="en-US" w:eastAsia="zh-CN"/>
              </w:rPr>
              <w:t>轻质砖理化指标：*0.05MPa荷重软化温度T0.5/℃：≥1250</w:t>
            </w:r>
          </w:p>
        </w:tc>
        <w:tc>
          <w:tcPr>
            <w:tcW w:w="3332"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c>
          <w:tcPr>
            <w:tcW w:w="2999"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15" w:type="dxa"/>
            <w:vAlign w:val="center"/>
          </w:tcPr>
          <w:p>
            <w:pPr>
              <w:pStyle w:val="107"/>
              <w:keepNext/>
              <w:snapToGrid w:val="0"/>
              <w:spacing w:after="60" w:line="240" w:lineRule="auto"/>
              <w:jc w:val="center"/>
              <w:rPr>
                <w:rStyle w:val="16"/>
                <w:rFonts w:hint="default" w:ascii="宋体" w:hAnsi="宋体" w:cs="宋体"/>
                <w:color w:val="000000"/>
                <w:sz w:val="22"/>
                <w:szCs w:val="22"/>
                <w:highlight w:val="none"/>
                <w:lang w:val="en-US" w:eastAsia="zh-CN"/>
              </w:rPr>
            </w:pPr>
            <w:r>
              <w:rPr>
                <w:rStyle w:val="16"/>
                <w:rFonts w:hint="eastAsia" w:ascii="宋体" w:hAnsi="宋体" w:cs="宋体"/>
                <w:color w:val="000000"/>
                <w:sz w:val="22"/>
                <w:szCs w:val="22"/>
                <w:highlight w:val="none"/>
                <w:lang w:val="en-US" w:eastAsia="zh-CN"/>
              </w:rPr>
              <w:t>6</w:t>
            </w:r>
          </w:p>
        </w:tc>
        <w:tc>
          <w:tcPr>
            <w:tcW w:w="3604" w:type="dxa"/>
            <w:vAlign w:val="center"/>
          </w:tcPr>
          <w:p>
            <w:pPr>
              <w:pStyle w:val="36"/>
              <w:spacing w:line="360" w:lineRule="auto"/>
              <w:jc w:val="left"/>
              <w:rPr>
                <w:rStyle w:val="16"/>
                <w:rFonts w:hint="eastAsia" w:ascii="Times New Roman" w:hAnsi="Times New Roman" w:eastAsia="宋体" w:cs="Times New Roman"/>
              </w:rPr>
            </w:pPr>
            <w:r>
              <w:rPr>
                <w:rStyle w:val="16"/>
                <w:rFonts w:hint="eastAsia" w:ascii="宋体" w:hAnsi="宋体" w:eastAsia="宋体" w:cs="宋体"/>
                <w:b w:val="0"/>
                <w:sz w:val="21"/>
                <w:lang w:val="en-US" w:eastAsia="zh-CN"/>
              </w:rPr>
              <w:t>轻质砖理化指标：</w:t>
            </w:r>
            <w:r>
              <w:rPr>
                <w:rStyle w:val="16"/>
                <w:rFonts w:hint="default" w:ascii="宋体" w:hAnsi="宋体" w:eastAsia="宋体" w:cs="宋体"/>
                <w:b w:val="0"/>
                <w:sz w:val="21"/>
                <w:lang w:val="en-US" w:eastAsia="zh-CN"/>
              </w:rPr>
              <w:t>加热永久线变化/%（14</w:t>
            </w:r>
            <w:r>
              <w:rPr>
                <w:rStyle w:val="16"/>
                <w:rFonts w:hint="eastAsia" w:ascii="宋体" w:hAnsi="宋体" w:eastAsia="宋体" w:cs="宋体"/>
                <w:b w:val="0"/>
                <w:sz w:val="21"/>
                <w:lang w:val="en-US" w:eastAsia="zh-CN"/>
              </w:rPr>
              <w:t>0</w:t>
            </w:r>
            <w:r>
              <w:rPr>
                <w:rStyle w:val="16"/>
                <w:rFonts w:hint="default" w:ascii="宋体" w:hAnsi="宋体" w:eastAsia="宋体" w:cs="宋体"/>
                <w:b w:val="0"/>
                <w:sz w:val="21"/>
                <w:lang w:val="en-US" w:eastAsia="zh-CN"/>
              </w:rPr>
              <w:t>0℃×</w:t>
            </w:r>
            <w:r>
              <w:rPr>
                <w:rStyle w:val="16"/>
                <w:rFonts w:hint="eastAsia" w:ascii="宋体" w:hAnsi="宋体" w:eastAsia="宋体" w:cs="宋体"/>
                <w:b w:val="0"/>
                <w:sz w:val="21"/>
                <w:lang w:val="en-US" w:eastAsia="zh-CN"/>
              </w:rPr>
              <w:t>1</w:t>
            </w:r>
            <w:r>
              <w:rPr>
                <w:rStyle w:val="16"/>
                <w:rFonts w:hint="default" w:ascii="宋体" w:hAnsi="宋体" w:eastAsia="宋体" w:cs="宋体"/>
                <w:b w:val="0"/>
                <w:sz w:val="21"/>
                <w:lang w:val="en-US" w:eastAsia="zh-CN"/>
              </w:rPr>
              <w:t>2h）</w:t>
            </w:r>
            <w:r>
              <w:rPr>
                <w:rStyle w:val="16"/>
                <w:rFonts w:hint="eastAsia" w:ascii="宋体" w:hAnsi="宋体" w:eastAsia="宋体" w:cs="宋体"/>
                <w:b w:val="0"/>
                <w:sz w:val="21"/>
                <w:lang w:val="en-US" w:eastAsia="zh-CN"/>
              </w:rPr>
              <w:t>%:-1.5～+0.5</w:t>
            </w:r>
          </w:p>
        </w:tc>
        <w:tc>
          <w:tcPr>
            <w:tcW w:w="3332"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c>
          <w:tcPr>
            <w:tcW w:w="2999"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15" w:type="dxa"/>
            <w:vAlign w:val="center"/>
          </w:tcPr>
          <w:p>
            <w:pPr>
              <w:pStyle w:val="107"/>
              <w:keepNext/>
              <w:snapToGrid w:val="0"/>
              <w:spacing w:after="60" w:line="240" w:lineRule="auto"/>
              <w:jc w:val="center"/>
              <w:rPr>
                <w:rStyle w:val="16"/>
                <w:rFonts w:hint="default" w:ascii="宋体" w:hAnsi="宋体" w:cs="宋体"/>
                <w:color w:val="000000"/>
                <w:sz w:val="22"/>
                <w:szCs w:val="22"/>
                <w:highlight w:val="none"/>
                <w:lang w:val="en-US" w:eastAsia="zh-CN"/>
              </w:rPr>
            </w:pPr>
            <w:r>
              <w:rPr>
                <w:rStyle w:val="16"/>
                <w:rFonts w:hint="eastAsia" w:ascii="宋体" w:hAnsi="宋体" w:cs="宋体"/>
                <w:color w:val="000000"/>
                <w:sz w:val="22"/>
                <w:szCs w:val="22"/>
                <w:highlight w:val="none"/>
                <w:lang w:val="en-US" w:eastAsia="zh-CN"/>
              </w:rPr>
              <w:t>7</w:t>
            </w:r>
          </w:p>
        </w:tc>
        <w:tc>
          <w:tcPr>
            <w:tcW w:w="3604" w:type="dxa"/>
            <w:vAlign w:val="center"/>
          </w:tcPr>
          <w:p>
            <w:pPr>
              <w:pStyle w:val="36"/>
              <w:spacing w:line="360" w:lineRule="auto"/>
              <w:jc w:val="left"/>
              <w:rPr>
                <w:rStyle w:val="16"/>
                <w:rFonts w:hint="eastAsia" w:ascii="Times New Roman" w:hAnsi="Times New Roman" w:eastAsia="宋体" w:cs="Times New Roman"/>
              </w:rPr>
            </w:pPr>
            <w:r>
              <w:rPr>
                <w:rStyle w:val="16"/>
                <w:rFonts w:hint="eastAsia" w:ascii="宋体" w:hAnsi="宋体" w:eastAsia="宋体" w:cs="宋体"/>
                <w:b w:val="0"/>
                <w:sz w:val="21"/>
                <w:lang w:val="en-US" w:eastAsia="zh-CN"/>
              </w:rPr>
              <w:t>轻质砖理化指标：导热系数≤（350±25℃）（W/m.k）:0.3</w:t>
            </w:r>
          </w:p>
        </w:tc>
        <w:tc>
          <w:tcPr>
            <w:tcW w:w="3332"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c>
          <w:tcPr>
            <w:tcW w:w="2999" w:type="dxa"/>
            <w:vAlign w:val="center"/>
          </w:tcPr>
          <w:p>
            <w:pPr>
              <w:pStyle w:val="107"/>
              <w:keepNext/>
              <w:snapToGrid w:val="0"/>
              <w:spacing w:after="60" w:line="240" w:lineRule="auto"/>
              <w:jc w:val="center"/>
              <w:rPr>
                <w:rStyle w:val="16"/>
                <w:rFonts w:hint="eastAsia" w:ascii="宋体" w:hAnsi="宋体" w:eastAsia="宋体" w:cs="宋体"/>
                <w:color w:val="000000"/>
                <w:sz w:val="22"/>
                <w:szCs w:val="22"/>
                <w:highlight w:val="none"/>
              </w:rPr>
            </w:pPr>
          </w:p>
        </w:tc>
      </w:tr>
    </w:tbl>
    <w:p>
      <w:pPr>
        <w:pStyle w:val="108"/>
        <w:rPr>
          <w:rStyle w:val="16"/>
          <w:rFonts w:ascii="Times New Roman" w:hAnsi="Times New Roman" w:eastAsia="宋体" w:cs="Times New Roman"/>
        </w:rPr>
      </w:pPr>
      <w:r>
        <w:rPr>
          <w:rStyle w:val="16"/>
          <w:rFonts w:hint="eastAsia" w:ascii="Calibri" w:hAnsi="Calibri" w:eastAsia="宋体" w:cs="Times New Roman"/>
          <w:lang w:val="en-US" w:eastAsia="zh-CN"/>
        </w:rPr>
        <w:t>注：对上表未做明确响应的，默认为完全满足招标文件要求。</w:t>
      </w:r>
    </w:p>
    <w:p>
      <w:pPr>
        <w:pStyle w:val="109"/>
        <w:jc w:val="left"/>
        <w:outlineLvl w:val="1"/>
        <w:rPr>
          <w:rStyle w:val="16"/>
        </w:rPr>
      </w:pPr>
      <w:r>
        <w:rPr>
          <w:rStyle w:val="16"/>
        </w:rPr>
        <w:br w:type="page"/>
      </w:r>
      <w:r>
        <w:rPr>
          <w:rStyle w:val="16"/>
          <w:rFonts w:ascii="黑体" w:hAnsi="黑体" w:eastAsia="黑体" w:cs="黑体"/>
          <w:b/>
          <w:sz w:val="32"/>
        </w:rPr>
        <w:t>十</w:t>
      </w:r>
      <w:r>
        <w:rPr>
          <w:rStyle w:val="16"/>
          <w:rFonts w:hint="eastAsia" w:ascii="黑体" w:hAnsi="黑体" w:eastAsia="黑体" w:cs="黑体"/>
          <w:b/>
          <w:sz w:val="32"/>
          <w:lang w:val="en-US" w:eastAsia="zh-CN"/>
        </w:rPr>
        <w:t>五</w:t>
      </w:r>
      <w:r>
        <w:rPr>
          <w:rStyle w:val="16"/>
          <w:rFonts w:ascii="黑体" w:hAnsi="黑体" w:eastAsia="黑体" w:cs="黑体"/>
          <w:b/>
          <w:sz w:val="32"/>
        </w:rPr>
        <w:t>、投标文件报价封面</w:t>
      </w:r>
    </w:p>
    <w:p>
      <w:pPr>
        <w:pStyle w:val="110"/>
        <w:spacing w:before="120" w:beforeLines="50" w:after="120" w:afterLines="50" w:line="276" w:lineRule="auto"/>
        <w:rPr>
          <w:rStyle w:val="16"/>
          <w:rFonts w:eastAsia="黑体"/>
          <w:sz w:val="28"/>
          <w:szCs w:val="28"/>
        </w:rPr>
      </w:pPr>
    </w:p>
    <w:p>
      <w:pPr>
        <w:pStyle w:val="110"/>
        <w:spacing w:before="120" w:beforeLines="50" w:after="120" w:afterLines="50" w:line="276" w:lineRule="auto"/>
        <w:rPr>
          <w:rStyle w:val="16"/>
          <w:rFonts w:eastAsia="黑体"/>
          <w:sz w:val="28"/>
          <w:szCs w:val="28"/>
        </w:rPr>
      </w:pPr>
      <w:r>
        <w:rPr>
          <w:rStyle w:val="16"/>
          <w:rFonts w:hint="eastAsia" w:eastAsia="黑体"/>
          <w:sz w:val="28"/>
          <w:szCs w:val="28"/>
        </w:rPr>
        <w:t>项目名称：</w:t>
      </w:r>
    </w:p>
    <w:p>
      <w:pPr>
        <w:pStyle w:val="110"/>
        <w:spacing w:before="120" w:beforeLines="50" w:after="120" w:afterLines="50" w:line="276" w:lineRule="auto"/>
        <w:rPr>
          <w:rStyle w:val="16"/>
          <w:rFonts w:eastAsia="黑体"/>
          <w:sz w:val="28"/>
          <w:szCs w:val="28"/>
        </w:rPr>
      </w:pPr>
      <w:r>
        <w:rPr>
          <w:rStyle w:val="16"/>
          <w:rFonts w:hint="eastAsia" w:eastAsia="黑体"/>
          <w:sz w:val="28"/>
          <w:szCs w:val="28"/>
        </w:rPr>
        <w:t>项目编号：</w:t>
      </w:r>
    </w:p>
    <w:p>
      <w:pPr>
        <w:pStyle w:val="110"/>
        <w:spacing w:after="200" w:line="276" w:lineRule="auto"/>
        <w:rPr>
          <w:rStyle w:val="16"/>
          <w:rFonts w:eastAsia="黑体"/>
          <w:sz w:val="20"/>
          <w:szCs w:val="20"/>
        </w:rPr>
      </w:pPr>
    </w:p>
    <w:p>
      <w:pPr>
        <w:pStyle w:val="110"/>
        <w:spacing w:after="200" w:line="276" w:lineRule="auto"/>
        <w:rPr>
          <w:rStyle w:val="16"/>
          <w:rFonts w:eastAsia="黑体"/>
          <w:sz w:val="20"/>
          <w:szCs w:val="20"/>
        </w:rPr>
      </w:pPr>
    </w:p>
    <w:p>
      <w:pPr>
        <w:pStyle w:val="110"/>
        <w:spacing w:after="200" w:line="276" w:lineRule="auto"/>
        <w:rPr>
          <w:rStyle w:val="16"/>
          <w:rFonts w:hint="eastAsia" w:eastAsia="黑体"/>
          <w:sz w:val="20"/>
          <w:szCs w:val="20"/>
        </w:rPr>
      </w:pPr>
    </w:p>
    <w:p>
      <w:pPr>
        <w:pStyle w:val="110"/>
        <w:spacing w:after="200" w:line="276" w:lineRule="auto"/>
        <w:jc w:val="center"/>
        <w:rPr>
          <w:rStyle w:val="16"/>
          <w:rFonts w:eastAsia="黑体"/>
          <w:sz w:val="44"/>
          <w:szCs w:val="44"/>
        </w:rPr>
      </w:pPr>
      <w:r>
        <w:rPr>
          <w:rStyle w:val="16"/>
          <w:rFonts w:eastAsia="黑体"/>
          <w:sz w:val="44"/>
          <w:szCs w:val="44"/>
        </w:rPr>
        <w:t>投  标  文  件</w:t>
      </w:r>
    </w:p>
    <w:p>
      <w:pPr>
        <w:pStyle w:val="110"/>
        <w:spacing w:after="200" w:line="276" w:lineRule="auto"/>
        <w:jc w:val="center"/>
        <w:rPr>
          <w:rStyle w:val="16"/>
          <w:rFonts w:eastAsia="黑体"/>
          <w:sz w:val="44"/>
          <w:szCs w:val="44"/>
        </w:rPr>
      </w:pPr>
    </w:p>
    <w:p>
      <w:pPr>
        <w:pStyle w:val="110"/>
        <w:spacing w:after="200" w:line="276" w:lineRule="auto"/>
        <w:jc w:val="center"/>
        <w:rPr>
          <w:rStyle w:val="16"/>
          <w:rFonts w:eastAsia="黑体"/>
          <w:sz w:val="36"/>
          <w:szCs w:val="44"/>
        </w:rPr>
      </w:pPr>
      <w:r>
        <w:rPr>
          <w:rStyle w:val="16"/>
          <w:rFonts w:hint="eastAsia" w:eastAsia="黑体"/>
          <w:sz w:val="36"/>
          <w:szCs w:val="44"/>
        </w:rPr>
        <w:t>（</w:t>
      </w:r>
      <w:r>
        <w:rPr>
          <w:rStyle w:val="16"/>
          <w:rFonts w:hint="eastAsia" w:eastAsia="黑体"/>
          <w:sz w:val="36"/>
          <w:szCs w:val="44"/>
          <w:lang w:val="en-US" w:eastAsia="zh-CN"/>
        </w:rPr>
        <w:t>第三部分投标价格</w:t>
      </w:r>
      <w:r>
        <w:rPr>
          <w:rStyle w:val="16"/>
          <w:rFonts w:hint="eastAsia" w:eastAsia="黑体"/>
          <w:sz w:val="36"/>
          <w:szCs w:val="44"/>
        </w:rPr>
        <w:t>文件）</w:t>
      </w:r>
    </w:p>
    <w:p>
      <w:pPr>
        <w:pStyle w:val="110"/>
        <w:spacing w:after="200" w:line="276" w:lineRule="auto"/>
        <w:rPr>
          <w:rStyle w:val="16"/>
          <w:rFonts w:eastAsia="黑体"/>
          <w:sz w:val="28"/>
          <w:szCs w:val="28"/>
        </w:rPr>
      </w:pPr>
    </w:p>
    <w:p>
      <w:pPr>
        <w:pStyle w:val="110"/>
        <w:spacing w:after="200" w:line="276" w:lineRule="auto"/>
        <w:rPr>
          <w:rStyle w:val="16"/>
          <w:rFonts w:eastAsia="黑体"/>
          <w:sz w:val="28"/>
          <w:szCs w:val="28"/>
        </w:rPr>
      </w:pPr>
    </w:p>
    <w:p>
      <w:pPr>
        <w:pStyle w:val="110"/>
        <w:spacing w:after="200" w:line="276" w:lineRule="auto"/>
        <w:rPr>
          <w:rStyle w:val="16"/>
          <w:rFonts w:eastAsia="黑体"/>
          <w:sz w:val="28"/>
          <w:szCs w:val="28"/>
        </w:rPr>
      </w:pPr>
    </w:p>
    <w:p>
      <w:pPr>
        <w:pStyle w:val="110"/>
        <w:spacing w:after="200" w:line="276" w:lineRule="auto"/>
        <w:rPr>
          <w:rStyle w:val="16"/>
          <w:rFonts w:eastAsia="黑体"/>
          <w:sz w:val="28"/>
          <w:szCs w:val="28"/>
        </w:rPr>
      </w:pPr>
    </w:p>
    <w:p>
      <w:pPr>
        <w:pStyle w:val="110"/>
        <w:spacing w:after="200" w:line="276" w:lineRule="auto"/>
        <w:rPr>
          <w:rStyle w:val="16"/>
          <w:rFonts w:eastAsia="黑体"/>
          <w:sz w:val="28"/>
          <w:szCs w:val="28"/>
        </w:rPr>
      </w:pPr>
    </w:p>
    <w:p>
      <w:pPr>
        <w:pStyle w:val="110"/>
        <w:spacing w:after="200" w:line="276" w:lineRule="auto"/>
        <w:rPr>
          <w:rStyle w:val="16"/>
          <w:rFonts w:hint="eastAsia" w:eastAsia="黑体"/>
          <w:sz w:val="28"/>
          <w:szCs w:val="28"/>
          <w:highlight w:val="green"/>
        </w:rPr>
      </w:pPr>
    </w:p>
    <w:p>
      <w:pPr>
        <w:pStyle w:val="110"/>
        <w:spacing w:after="200" w:line="276" w:lineRule="auto"/>
        <w:rPr>
          <w:rStyle w:val="16"/>
          <w:rFonts w:eastAsia="黑体"/>
          <w:sz w:val="28"/>
          <w:szCs w:val="28"/>
        </w:rPr>
      </w:pPr>
    </w:p>
    <w:p>
      <w:pPr>
        <w:pStyle w:val="110"/>
        <w:wordWrap w:val="0"/>
        <w:spacing w:after="200" w:line="276" w:lineRule="auto"/>
        <w:jc w:val="center"/>
        <w:rPr>
          <w:rStyle w:val="16"/>
          <w:rFonts w:eastAsia="黑体"/>
          <w:sz w:val="28"/>
          <w:szCs w:val="28"/>
          <w:u w:val="single"/>
        </w:rPr>
      </w:pPr>
      <w:r>
        <w:rPr>
          <w:rStyle w:val="16"/>
          <w:rFonts w:eastAsia="黑体"/>
          <w:sz w:val="28"/>
          <w:szCs w:val="28"/>
        </w:rPr>
        <w:t>投标人：</w:t>
      </w:r>
      <w:r>
        <w:rPr>
          <w:rStyle w:val="16"/>
          <w:rFonts w:hint="eastAsia" w:eastAsia="黑体"/>
          <w:sz w:val="28"/>
          <w:szCs w:val="28"/>
          <w:u w:val="single"/>
        </w:rPr>
        <w:t xml:space="preserve">                               </w:t>
      </w:r>
    </w:p>
    <w:p>
      <w:pPr>
        <w:pStyle w:val="110"/>
        <w:wordWrap w:val="0"/>
        <w:spacing w:after="200" w:line="276" w:lineRule="auto"/>
        <w:jc w:val="center"/>
        <w:rPr>
          <w:rStyle w:val="16"/>
          <w:rFonts w:hint="eastAsia" w:eastAsia="黑体"/>
          <w:sz w:val="28"/>
          <w:szCs w:val="28"/>
        </w:rPr>
      </w:pPr>
      <w:r>
        <w:rPr>
          <w:rStyle w:val="16"/>
          <w:rFonts w:hint="eastAsia" w:eastAsia="黑体"/>
          <w:sz w:val="28"/>
          <w:szCs w:val="28"/>
          <w:u w:val="single"/>
        </w:rPr>
        <w:t xml:space="preserve">          </w:t>
      </w:r>
      <w:r>
        <w:rPr>
          <w:rStyle w:val="16"/>
          <w:rFonts w:eastAsia="黑体"/>
          <w:sz w:val="28"/>
          <w:szCs w:val="28"/>
        </w:rPr>
        <w:t>年</w:t>
      </w:r>
      <w:r>
        <w:rPr>
          <w:rStyle w:val="16"/>
          <w:rFonts w:eastAsia="黑体"/>
          <w:sz w:val="28"/>
          <w:szCs w:val="28"/>
          <w:u w:val="single"/>
        </w:rPr>
        <w:t xml:space="preserve">        </w:t>
      </w:r>
      <w:r>
        <w:rPr>
          <w:rStyle w:val="16"/>
          <w:rFonts w:eastAsia="黑体"/>
          <w:sz w:val="28"/>
          <w:szCs w:val="28"/>
        </w:rPr>
        <w:t>月</w:t>
      </w:r>
      <w:r>
        <w:rPr>
          <w:rStyle w:val="16"/>
          <w:rFonts w:eastAsia="黑体"/>
          <w:sz w:val="28"/>
          <w:szCs w:val="28"/>
          <w:u w:val="single"/>
        </w:rPr>
        <w:t xml:space="preserve">         </w:t>
      </w:r>
      <w:r>
        <w:rPr>
          <w:rStyle w:val="16"/>
          <w:rFonts w:eastAsia="黑体"/>
          <w:sz w:val="28"/>
          <w:szCs w:val="28"/>
        </w:rPr>
        <w:t>日</w:t>
      </w:r>
    </w:p>
    <w:p>
      <w:pPr>
        <w:pStyle w:val="111"/>
        <w:jc w:val="left"/>
        <w:outlineLvl w:val="1"/>
        <w:rPr>
          <w:rStyle w:val="16"/>
        </w:rPr>
      </w:pPr>
      <w:r>
        <w:rPr>
          <w:rStyle w:val="16"/>
        </w:rPr>
        <w:br w:type="page"/>
      </w:r>
      <w:r>
        <w:rPr>
          <w:rStyle w:val="16"/>
          <w:rFonts w:ascii="黑体" w:hAnsi="黑体" w:eastAsia="黑体" w:cs="黑体"/>
          <w:b/>
          <w:sz w:val="32"/>
        </w:rPr>
        <w:t>十</w:t>
      </w:r>
      <w:r>
        <w:rPr>
          <w:rStyle w:val="16"/>
          <w:rFonts w:hint="eastAsia" w:ascii="黑体" w:hAnsi="黑体" w:eastAsia="黑体" w:cs="黑体"/>
          <w:b/>
          <w:sz w:val="32"/>
          <w:lang w:val="en-US" w:eastAsia="zh-CN"/>
        </w:rPr>
        <w:t>六</w:t>
      </w:r>
      <w:r>
        <w:rPr>
          <w:rStyle w:val="16"/>
          <w:rFonts w:ascii="黑体" w:hAnsi="黑体" w:eastAsia="黑体" w:cs="黑体"/>
          <w:b/>
          <w:sz w:val="32"/>
        </w:rPr>
        <w:t>、投标一览表</w:t>
      </w:r>
    </w:p>
    <w:p>
      <w:pPr>
        <w:pStyle w:val="112"/>
        <w:rPr>
          <w:rStyle w:val="16"/>
        </w:rPr>
      </w:pPr>
      <w:r>
        <w:rPr>
          <w:rStyle w:val="16"/>
          <w:rFonts w:ascii="宋体" w:hAnsi="宋体" w:eastAsia="宋体" w:cs="宋体"/>
        </w:rPr>
        <w:t xml:space="preserve">﻿ </w:t>
      </w:r>
    </w:p>
    <w:p>
      <w:pPr>
        <w:pStyle w:val="112"/>
        <w:spacing w:before="0" w:after="0"/>
        <w:jc w:val="left"/>
        <w:rPr>
          <w:rStyle w:val="16"/>
          <w:rFonts w:ascii="宋体" w:hAnsi="宋体" w:eastAsia="宋体" w:cs="宋体"/>
          <w:sz w:val="10"/>
          <w:szCs w:val="10"/>
        </w:rPr>
      </w:pPr>
      <w:r>
        <w:rPr>
          <w:rStyle w:val="16"/>
          <w:rFonts w:ascii="宋体" w:hAnsi="宋体" w:eastAsia="宋体" w:cs="宋体"/>
          <w:sz w:val="10"/>
          <w:szCs w:val="10"/>
        </w:rPr>
        <w:t> </w:t>
      </w:r>
    </w:p>
    <w:p>
      <w:pPr>
        <w:pStyle w:val="112"/>
        <w:spacing w:before="0" w:after="0"/>
        <w:jc w:val="left"/>
        <w:rPr>
          <w:rStyle w:val="16"/>
          <w:rFonts w:ascii="宋体" w:hAnsi="宋体" w:eastAsia="宋体" w:cs="宋体"/>
          <w:sz w:val="10"/>
          <w:szCs w:val="10"/>
        </w:rPr>
      </w:pPr>
      <w:r>
        <w:rPr>
          <w:rStyle w:val="16"/>
          <w:rFonts w:ascii="宋体" w:hAnsi="宋体" w:eastAsia="宋体" w:cs="宋体"/>
          <w:sz w:val="10"/>
          <w:szCs w:val="10"/>
        </w:rPr>
        <w:t> </w:t>
      </w:r>
    </w:p>
    <w:p>
      <w:pPr>
        <w:pStyle w:val="112"/>
        <w:spacing w:before="0" w:after="0"/>
        <w:jc w:val="center"/>
        <w:rPr>
          <w:rStyle w:val="16"/>
          <w:rFonts w:ascii="宋体" w:hAnsi="宋体" w:eastAsia="宋体" w:cs="宋体"/>
          <w:sz w:val="32"/>
          <w:szCs w:val="32"/>
        </w:rPr>
      </w:pPr>
      <w:r>
        <w:rPr>
          <w:rStyle w:val="16"/>
          <w:rFonts w:ascii="宋体" w:hAnsi="宋体" w:eastAsia="宋体" w:cs="宋体"/>
          <w:b/>
          <w:bCs/>
          <w:sz w:val="32"/>
          <w:szCs w:val="32"/>
        </w:rPr>
        <w:t>投标一览表</w:t>
      </w:r>
    </w:p>
    <w:p>
      <w:pPr>
        <w:pStyle w:val="112"/>
        <w:spacing w:before="240" w:after="240"/>
        <w:jc w:val="left"/>
        <w:rPr>
          <w:rStyle w:val="16"/>
          <w:rFonts w:ascii="宋体" w:hAnsi="宋体" w:eastAsia="宋体" w:cs="宋体"/>
          <w:sz w:val="24"/>
          <w:szCs w:val="24"/>
        </w:rPr>
      </w:pPr>
      <w:r>
        <w:rPr>
          <w:rStyle w:val="16"/>
          <w:rFonts w:ascii="宋体" w:hAnsi="宋体" w:eastAsia="宋体" w:cs="宋体"/>
        </w:rPr>
        <w:t>招标编号：  </w:t>
      </w:r>
    </w:p>
    <w:p>
      <w:pPr>
        <w:pStyle w:val="112"/>
        <w:spacing w:before="240" w:after="240"/>
        <w:jc w:val="left"/>
        <w:rPr>
          <w:rStyle w:val="16"/>
          <w:rFonts w:ascii="宋体" w:hAnsi="宋体" w:eastAsia="宋体" w:cs="宋体"/>
          <w:sz w:val="24"/>
          <w:szCs w:val="24"/>
        </w:rPr>
      </w:pPr>
      <w:r>
        <w:rPr>
          <w:rStyle w:val="16"/>
          <w:rFonts w:ascii="宋体" w:hAnsi="宋体" w:eastAsia="宋体" w:cs="宋体"/>
        </w:rPr>
        <w:t>项目名称：</w:t>
      </w:r>
      <w:r>
        <w:rPr>
          <w:rStyle w:val="16"/>
          <w:rFonts w:hint="eastAsia" w:ascii="宋体" w:hAnsi="宋体" w:eastAsia="宋体" w:cs="宋体"/>
          <w:lang w:val="en-US" w:eastAsia="zh-CN"/>
        </w:rPr>
        <w:t>轻质保温砖</w:t>
      </w:r>
      <w:r>
        <w:rPr>
          <w:rStyle w:val="16"/>
          <w:rFonts w:ascii="宋体" w:hAnsi="宋体" w:eastAsia="宋体" w:cs="宋体"/>
        </w:rPr>
        <w:t>采购   </w:t>
      </w:r>
    </w:p>
    <w:tbl>
      <w:tblPr>
        <w:tblStyle w:val="14"/>
        <w:tblW w:w="8985" w:type="dxa"/>
        <w:tblInd w:w="15"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492"/>
        <w:gridCol w:w="449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00" w:hRule="atLeast"/>
        </w:trPr>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r>
              <w:rPr>
                <w:rStyle w:val="16"/>
                <w:rFonts w:ascii="宋体" w:hAnsi="宋体" w:eastAsia="宋体" w:cs="宋体"/>
                <w:b w:val="0"/>
                <w:bCs w:val="0"/>
                <w:i w:val="0"/>
                <w:iCs w:val="0"/>
                <w:smallCaps w:val="0"/>
              </w:rPr>
              <w:t xml:space="preserve">标题 </w:t>
            </w:r>
          </w:p>
        </w:tc>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r>
              <w:rPr>
                <w:rStyle w:val="16"/>
                <w:rFonts w:ascii="宋体" w:hAnsi="宋体" w:eastAsia="宋体" w:cs="宋体"/>
                <w:b w:val="0"/>
                <w:bCs w:val="0"/>
                <w:i w:val="0"/>
                <w:iCs w:val="0"/>
                <w:smallCaps w:val="0"/>
              </w:rPr>
              <w:t xml:space="preserve">内容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00" w:hRule="atLeast"/>
        </w:trPr>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r>
              <w:rPr>
                <w:rStyle w:val="16"/>
                <w:rFonts w:ascii="宋体" w:hAnsi="宋体" w:eastAsia="宋体" w:cs="宋体"/>
                <w:b w:val="0"/>
                <w:bCs w:val="0"/>
                <w:i w:val="0"/>
                <w:iCs w:val="0"/>
                <w:smallCaps w:val="0"/>
              </w:rPr>
              <w:t>投标人名称</w:t>
            </w:r>
          </w:p>
        </w:tc>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00" w:hRule="atLeast"/>
        </w:trPr>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r>
              <w:rPr>
                <w:rStyle w:val="16"/>
                <w:rFonts w:ascii="宋体" w:hAnsi="宋体" w:eastAsia="宋体" w:cs="宋体"/>
                <w:b w:val="0"/>
                <w:bCs w:val="0"/>
                <w:i w:val="0"/>
                <w:iCs w:val="0"/>
                <w:smallCaps w:val="0"/>
              </w:rPr>
              <w:t>制造商名称</w:t>
            </w:r>
          </w:p>
        </w:tc>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00" w:hRule="atLeast"/>
        </w:trPr>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r>
              <w:rPr>
                <w:rStyle w:val="16"/>
                <w:rFonts w:ascii="宋体" w:hAnsi="宋体" w:eastAsia="宋体" w:cs="宋体"/>
                <w:b w:val="0"/>
                <w:bCs w:val="0"/>
                <w:i w:val="0"/>
                <w:iCs w:val="0"/>
                <w:smallCaps w:val="0"/>
              </w:rPr>
              <w:t>投标报价（含投标声明）（含税）（目的地交货价）</w:t>
            </w:r>
          </w:p>
        </w:tc>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00" w:hRule="atLeast"/>
        </w:trPr>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r>
              <w:rPr>
                <w:rStyle w:val="16"/>
                <w:rFonts w:ascii="宋体" w:hAnsi="宋体" w:eastAsia="宋体" w:cs="宋体"/>
                <w:b w:val="0"/>
                <w:bCs w:val="0"/>
                <w:i w:val="0"/>
                <w:iCs w:val="0"/>
                <w:smallCaps w:val="0"/>
              </w:rPr>
              <w:t>交货时间是否满足招标文件要求</w:t>
            </w:r>
          </w:p>
        </w:tc>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00" w:hRule="atLeast"/>
        </w:trPr>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r>
              <w:rPr>
                <w:rStyle w:val="16"/>
                <w:rFonts w:ascii="宋体" w:hAnsi="宋体" w:eastAsia="宋体" w:cs="宋体"/>
                <w:b w:val="0"/>
                <w:bCs w:val="0"/>
                <w:i w:val="0"/>
                <w:iCs w:val="0"/>
                <w:smallCaps w:val="0"/>
              </w:rPr>
              <w:t>交货地点是否满足招标文件要求</w:t>
            </w:r>
          </w:p>
        </w:tc>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00" w:hRule="atLeast"/>
        </w:trPr>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r>
              <w:rPr>
                <w:rStyle w:val="16"/>
                <w:rFonts w:ascii="宋体" w:hAnsi="宋体" w:eastAsia="宋体" w:cs="宋体"/>
                <w:b w:val="0"/>
                <w:bCs w:val="0"/>
                <w:i w:val="0"/>
                <w:iCs w:val="0"/>
                <w:smallCaps w:val="0"/>
              </w:rPr>
              <w:t>保证金缴纳情况</w:t>
            </w:r>
          </w:p>
        </w:tc>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112"/>
              <w:jc w:val="center"/>
              <w:rPr>
                <w:rStyle w:val="16"/>
                <w:rFonts w:ascii="宋体" w:hAnsi="宋体" w:eastAsia="宋体" w:cs="宋体"/>
                <w:b w:val="0"/>
                <w:bCs w:val="0"/>
                <w:i w:val="0"/>
                <w:iCs w:val="0"/>
                <w:smallCaps w:val="0"/>
                <w:sz w:val="24"/>
                <w:szCs w:val="24"/>
              </w:rPr>
            </w:pPr>
          </w:p>
        </w:tc>
      </w:tr>
    </w:tbl>
    <w:p>
      <w:pPr>
        <w:pStyle w:val="57"/>
        <w:rPr>
          <w:rStyle w:val="16"/>
        </w:rPr>
        <w:sectPr>
          <w:pgSz w:w="11906" w:h="16838"/>
          <w:pgMar w:top="1440" w:right="1800" w:bottom="1440" w:left="1800" w:header="708" w:footer="708" w:gutter="0"/>
          <w:cols w:space="708" w:num="1"/>
          <w:docGrid w:linePitch="360" w:charSpace="0"/>
        </w:sectPr>
      </w:pPr>
    </w:p>
    <w:p>
      <w:pPr>
        <w:pStyle w:val="113"/>
        <w:jc w:val="left"/>
        <w:outlineLvl w:val="1"/>
        <w:rPr>
          <w:rStyle w:val="16"/>
          <w:rFonts w:ascii="黑体" w:hAnsi="黑体" w:eastAsia="黑体" w:cs="黑体"/>
          <w:b/>
          <w:sz w:val="32"/>
          <w:highlight w:val="yellow"/>
        </w:rPr>
      </w:pPr>
      <w:r>
        <w:rPr>
          <w:rStyle w:val="16"/>
          <w:rFonts w:ascii="黑体" w:hAnsi="黑体" w:eastAsia="黑体" w:cs="黑体"/>
          <w:b/>
          <w:sz w:val="32"/>
          <w:highlight w:val="yellow"/>
        </w:rPr>
        <w:t>十</w:t>
      </w:r>
      <w:r>
        <w:rPr>
          <w:rStyle w:val="16"/>
          <w:rFonts w:hint="eastAsia" w:ascii="黑体" w:hAnsi="黑体" w:eastAsia="黑体" w:cs="黑体"/>
          <w:b/>
          <w:sz w:val="32"/>
          <w:highlight w:val="yellow"/>
          <w:lang w:val="en-US" w:eastAsia="zh-CN"/>
        </w:rPr>
        <w:t>七</w:t>
      </w:r>
      <w:r>
        <w:rPr>
          <w:rStyle w:val="16"/>
          <w:rFonts w:ascii="黑体" w:hAnsi="黑体" w:eastAsia="黑体" w:cs="黑体"/>
          <w:b/>
          <w:sz w:val="32"/>
          <w:highlight w:val="yellow"/>
        </w:rPr>
        <w:t>、报价表</w:t>
      </w:r>
    </w:p>
    <w:p>
      <w:pPr>
        <w:pStyle w:val="113"/>
        <w:jc w:val="left"/>
        <w:outlineLvl w:val="9"/>
        <w:rPr>
          <w:rStyle w:val="16"/>
          <w:rFonts w:ascii="黑体" w:hAnsi="黑体" w:eastAsia="黑体" w:cs="黑体"/>
          <w:b/>
          <w:sz w:val="32"/>
        </w:rPr>
      </w:pPr>
    </w:p>
    <w:p>
      <w:pPr>
        <w:pStyle w:val="113"/>
        <w:jc w:val="left"/>
        <w:outlineLvl w:val="9"/>
        <w:rPr>
          <w:rStyle w:val="16"/>
          <w:rFonts w:ascii="宋体" w:hAnsi="宋体" w:eastAsia="宋体" w:cs="宋体"/>
          <w:b/>
          <w:sz w:val="1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216"/>
        <w:gridCol w:w="937"/>
        <w:gridCol w:w="937"/>
        <w:gridCol w:w="1416"/>
        <w:gridCol w:w="577"/>
        <w:gridCol w:w="1783"/>
        <w:gridCol w:w="863"/>
        <w:gridCol w:w="937"/>
        <w:gridCol w:w="1658"/>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序号</w:t>
            </w:r>
          </w:p>
        </w:tc>
        <w:tc>
          <w:tcPr>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名称描述</w:t>
            </w:r>
          </w:p>
        </w:tc>
        <w:tc>
          <w:tcPr>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计量单位</w:t>
            </w:r>
          </w:p>
        </w:tc>
        <w:tc>
          <w:tcPr>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招标数量</w:t>
            </w:r>
          </w:p>
        </w:tc>
        <w:tc>
          <w:tcPr>
            <w:tcW w:w="0" w:type="auto"/>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型号规格</w:t>
            </w:r>
          </w:p>
        </w:tc>
        <w:tc>
          <w:tcPr>
            <w:tcW w:w="0" w:type="auto"/>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材质</w:t>
            </w:r>
          </w:p>
        </w:tc>
        <w:tc>
          <w:tcPr>
            <w:tcW w:w="1783" w:type="dxa"/>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报价单价(元/单位)</w:t>
            </w:r>
          </w:p>
        </w:tc>
        <w:tc>
          <w:tcPr>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总价(元)</w:t>
            </w:r>
          </w:p>
        </w:tc>
        <w:tc>
          <w:tcPr>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交货时间</w:t>
            </w:r>
          </w:p>
        </w:tc>
        <w:tc>
          <w:tcPr>
            <w:tcBorders>
              <w:top w:val="single" w:color="auto" w:sz="2" w:space="0"/>
              <w:left w:val="single" w:color="auto" w:sz="2" w:space="0"/>
              <w:bottom w:val="single" w:color="auto" w:sz="2" w:space="0"/>
              <w:right w:val="single" w:color="auto" w:sz="2" w:space="0"/>
            </w:tcBorders>
            <w:vAlign w:val="center"/>
          </w:tcPr>
          <w:p>
            <w:pPr>
              <w:pStyle w:val="113"/>
              <w:jc w:val="center"/>
              <w:outlineLvl w:val="9"/>
              <w:rPr>
                <w:rStyle w:val="16"/>
                <w:rFonts w:ascii="华文楷体" w:hAnsi="华文楷体" w:eastAsia="华文楷体" w:cs="华文楷体"/>
                <w:b/>
                <w:sz w:val="18"/>
              </w:rPr>
            </w:pPr>
            <w:r>
              <w:rPr>
                <w:rStyle w:val="16"/>
                <w:rFonts w:ascii="华文楷体" w:hAnsi="华文楷体" w:eastAsia="华文楷体" w:cs="华文楷体"/>
                <w:b/>
                <w:sz w:val="18"/>
              </w:rPr>
              <w:t>投标产品生产厂家</w:t>
            </w: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华文楷体" w:hAnsi="华文楷体" w:eastAsia="华文楷体" w:cs="华文楷体"/>
                <w:b/>
                <w:sz w:val="18"/>
              </w:rPr>
            </w:pPr>
            <w:r>
              <w:rPr>
                <w:rStyle w:val="16"/>
                <w:rFonts w:ascii="华文楷体" w:hAnsi="华文楷体" w:eastAsia="华文楷体" w:cs="华文楷体"/>
                <w:b/>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szCs w:val="20"/>
              </w:rPr>
            </w:pPr>
            <w:r>
              <w:rPr>
                <w:rStyle w:val="16"/>
                <w:rFonts w:ascii="宋体" w:hAnsi="宋体" w:eastAsia="宋体" w:cs="宋体"/>
                <w:b w:val="0"/>
                <w:sz w:val="20"/>
                <w:szCs w:val="20"/>
              </w:rPr>
              <w:t>1</w:t>
            </w: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hint="default" w:ascii="宋体" w:hAnsi="宋体" w:eastAsia="宋体" w:cs="宋体"/>
                <w:b w:val="0"/>
                <w:sz w:val="20"/>
                <w:szCs w:val="20"/>
                <w:lang w:val="en-US" w:eastAsia="zh-CN"/>
              </w:rPr>
            </w:pPr>
            <w:r>
              <w:rPr>
                <w:rStyle w:val="16"/>
                <w:rFonts w:hint="eastAsia" w:ascii="宋体" w:hAnsi="宋体" w:eastAsia="宋体" w:cs="宋体"/>
                <w:b w:val="0"/>
                <w:sz w:val="20"/>
                <w:szCs w:val="20"/>
                <w:lang w:val="en-US" w:eastAsia="zh-CN"/>
              </w:rPr>
              <w:t>轻质保温砖</w:t>
            </w: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hint="eastAsia" w:ascii="宋体" w:hAnsi="宋体" w:eastAsia="宋体" w:cs="宋体"/>
                <w:b w:val="0"/>
                <w:sz w:val="20"/>
                <w:szCs w:val="20"/>
                <w:lang w:val="en-US" w:eastAsia="zh-CN"/>
              </w:rPr>
            </w:pPr>
            <w:r>
              <w:rPr>
                <w:rStyle w:val="16"/>
                <w:rFonts w:hint="eastAsia" w:ascii="宋体" w:hAnsi="宋体" w:eastAsia="宋体" w:cs="宋体"/>
                <w:b w:val="0"/>
                <w:sz w:val="20"/>
                <w:szCs w:val="20"/>
                <w:lang w:val="en-US" w:eastAsia="zh-CN"/>
              </w:rPr>
              <w:t>吨</w:t>
            </w: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szCs w:val="20"/>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1355.59</w:t>
            </w:r>
          </w:p>
        </w:tc>
        <w:tc>
          <w:tcPr>
            <w:tcW w:w="0" w:type="auto"/>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szCs w:val="20"/>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230×114×65</w:t>
            </w:r>
          </w:p>
        </w:tc>
        <w:tc>
          <w:tcPr>
            <w:tcW w:w="0" w:type="auto"/>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hint="default" w:ascii="宋体" w:hAnsi="宋体" w:eastAsia="宋体" w:cs="宋体"/>
                <w:b w:val="0"/>
                <w:sz w:val="20"/>
                <w:szCs w:val="20"/>
                <w:lang w:val="en-US" w:eastAsia="zh-CN"/>
              </w:rPr>
            </w:pPr>
            <w:r>
              <w:rPr>
                <w:rStyle w:val="16"/>
                <w:rFonts w:hint="eastAsia" w:ascii="宋体" w:hAnsi="宋体" w:eastAsia="宋体" w:cs="宋体"/>
                <w:b w:val="0"/>
                <w:sz w:val="20"/>
                <w:szCs w:val="20"/>
                <w:lang w:val="en-US" w:eastAsia="zh-CN"/>
              </w:rPr>
              <w:t>3-1</w:t>
            </w:r>
          </w:p>
        </w:tc>
        <w:tc>
          <w:tcPr>
            <w:tcW w:w="1783" w:type="dxa"/>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hint="eastAsia" w:ascii="宋体" w:hAnsi="宋体" w:eastAsia="宋体" w:cs="宋体"/>
                <w:b w:val="0"/>
                <w:sz w:val="20"/>
                <w:szCs w:val="20"/>
                <w:lang w:eastAsia="zh-CN"/>
              </w:rPr>
            </w:pPr>
            <w:r>
              <w:rPr>
                <w:rStyle w:val="16"/>
                <w:rFonts w:hint="eastAsia" w:ascii="宋体" w:hAnsi="宋体" w:eastAsia="宋体" w:cs="宋体"/>
                <w:b w:val="0"/>
                <w:sz w:val="20"/>
                <w:szCs w:val="20"/>
                <w:lang w:val="en-US" w:eastAsia="zh-CN"/>
              </w:rPr>
              <w:t>2</w:t>
            </w:r>
          </w:p>
        </w:tc>
        <w:tc>
          <w:tcPr>
            <w:tcW w:w="0" w:type="auto"/>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szCs w:val="20"/>
              </w:rPr>
            </w:pPr>
            <w:r>
              <w:rPr>
                <w:rStyle w:val="16"/>
                <w:rFonts w:hint="eastAsia" w:ascii="宋体" w:hAnsi="宋体" w:eastAsia="宋体" w:cs="宋体"/>
                <w:b w:val="0"/>
                <w:sz w:val="20"/>
                <w:szCs w:val="20"/>
                <w:lang w:val="en-US" w:eastAsia="zh-CN"/>
              </w:rPr>
              <w:t>轻质保温砖</w:t>
            </w:r>
          </w:p>
        </w:tc>
        <w:tc>
          <w:tcPr>
            <w:tcW w:w="0" w:type="auto"/>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szCs w:val="20"/>
              </w:rPr>
            </w:pPr>
            <w:r>
              <w:rPr>
                <w:rStyle w:val="16"/>
                <w:rFonts w:hint="eastAsia" w:ascii="宋体" w:hAnsi="宋体" w:eastAsia="宋体" w:cs="宋体"/>
                <w:b w:val="0"/>
                <w:sz w:val="20"/>
                <w:szCs w:val="20"/>
                <w:lang w:val="en-US" w:eastAsia="zh-CN"/>
              </w:rPr>
              <w:t>吨</w:t>
            </w: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szCs w:val="20"/>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351.63</w:t>
            </w:r>
          </w:p>
        </w:tc>
        <w:tc>
          <w:tcPr>
            <w:tcW w:w="0" w:type="auto"/>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szCs w:val="20"/>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172×114×65</w:t>
            </w:r>
          </w:p>
        </w:tc>
        <w:tc>
          <w:tcPr>
            <w:tcW w:w="0" w:type="auto"/>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hint="default" w:ascii="宋体" w:hAnsi="宋体" w:eastAsia="宋体" w:cs="宋体"/>
                <w:b w:val="0"/>
                <w:sz w:val="20"/>
                <w:szCs w:val="20"/>
                <w:lang w:val="en-US" w:eastAsia="zh-CN"/>
              </w:rPr>
            </w:pPr>
            <w:r>
              <w:rPr>
                <w:rStyle w:val="16"/>
                <w:rFonts w:hint="eastAsia" w:ascii="宋体" w:hAnsi="宋体" w:eastAsia="宋体" w:cs="宋体"/>
                <w:b w:val="0"/>
                <w:sz w:val="20"/>
                <w:szCs w:val="20"/>
                <w:lang w:val="en-US" w:eastAsia="zh-CN"/>
              </w:rPr>
              <w:t>3-1</w:t>
            </w:r>
          </w:p>
        </w:tc>
        <w:tc>
          <w:tcPr>
            <w:tcW w:w="1783" w:type="dxa"/>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c>
          <w:tcPr>
            <w:tcBorders>
              <w:top w:val="single" w:color="auto" w:sz="2" w:space="0"/>
              <w:left w:val="single" w:color="auto" w:sz="2" w:space="0"/>
              <w:bottom w:val="single" w:color="auto" w:sz="2" w:space="0"/>
              <w:right w:val="single" w:color="auto" w:sz="2" w:space="0"/>
            </w:tcBorders>
            <w:vAlign w:val="center"/>
          </w:tcPr>
          <w:p>
            <w:pPr>
              <w:pStyle w:val="113"/>
              <w:jc w:val="left"/>
              <w:outlineLvl w:val="9"/>
              <w:rPr>
                <w:rStyle w:val="16"/>
                <w:rFonts w:ascii="宋体" w:hAnsi="宋体" w:eastAsia="宋体" w:cs="宋体"/>
                <w:b w:val="0"/>
                <w:sz w:val="20"/>
              </w:rPr>
            </w:pPr>
          </w:p>
        </w:tc>
      </w:tr>
    </w:tbl>
    <w:p>
      <w:pPr>
        <w:pStyle w:val="113"/>
        <w:jc w:val="left"/>
        <w:outlineLvl w:val="9"/>
        <w:rPr>
          <w:rStyle w:val="16"/>
          <w:rFonts w:ascii="宋体" w:hAnsi="宋体" w:eastAsia="宋体" w:cs="宋体"/>
          <w:b w:val="0"/>
          <w:sz w:val="21"/>
        </w:rPr>
      </w:pPr>
    </w:p>
    <w:p>
      <w:pPr>
        <w:pStyle w:val="113"/>
        <w:jc w:val="left"/>
        <w:outlineLvl w:val="9"/>
        <w:rPr>
          <w:rStyle w:val="16"/>
          <w:rFonts w:ascii="宋体" w:hAnsi="宋体" w:eastAsia="宋体" w:cs="宋体"/>
          <w:b w:val="0"/>
          <w:sz w:val="21"/>
        </w:rPr>
        <w:sectPr>
          <w:pgSz w:w="15840" w:h="12240" w:orient="landscape"/>
          <w:pgMar w:top="1440" w:right="1800" w:bottom="1440" w:left="1800" w:header="720" w:footer="720" w:gutter="0"/>
          <w:cols w:space="720" w:num="1"/>
        </w:sectPr>
      </w:pPr>
    </w:p>
    <w:p>
      <w:pPr>
        <w:pStyle w:val="114"/>
        <w:jc w:val="left"/>
        <w:outlineLvl w:val="1"/>
        <w:rPr>
          <w:rStyle w:val="16"/>
          <w:rFonts w:ascii="黑体" w:hAnsi="黑体" w:eastAsia="黑体" w:cs="黑体"/>
          <w:b/>
          <w:sz w:val="32"/>
        </w:rPr>
      </w:pPr>
      <w:r>
        <w:rPr>
          <w:rStyle w:val="16"/>
          <w:rFonts w:hint="eastAsia" w:ascii="黑体" w:hAnsi="黑体" w:eastAsia="黑体" w:cs="黑体"/>
          <w:b/>
          <w:sz w:val="32"/>
          <w:lang w:val="en-US" w:eastAsia="zh-CN"/>
        </w:rPr>
        <w:t>十八</w:t>
      </w:r>
      <w:r>
        <w:rPr>
          <w:rStyle w:val="16"/>
          <w:rFonts w:ascii="黑体" w:hAnsi="黑体" w:eastAsia="黑体" w:cs="黑体"/>
          <w:b/>
          <w:sz w:val="32"/>
        </w:rPr>
        <w:t>、报价说明</w:t>
      </w:r>
    </w:p>
    <w:p>
      <w:pPr>
        <w:pStyle w:val="115"/>
        <w:jc w:val="center"/>
        <w:outlineLvl w:val="1"/>
        <w:rPr>
          <w:rStyle w:val="16"/>
          <w:rFonts w:ascii="黑体" w:hAnsi="黑体" w:eastAsia="黑体" w:cs="黑体"/>
          <w:b/>
          <w:sz w:val="32"/>
        </w:rPr>
      </w:pPr>
      <w:r>
        <w:rPr>
          <w:rStyle w:val="16"/>
          <w:rFonts w:ascii="黑体" w:hAnsi="黑体" w:eastAsia="黑体" w:cs="黑体"/>
          <w:b/>
          <w:sz w:val="32"/>
        </w:rPr>
        <w:t>报价说明</w:t>
      </w:r>
    </w:p>
    <w:p>
      <w:pPr>
        <w:pStyle w:val="117"/>
        <w:ind w:firstLine="560" w:firstLineChars="200"/>
        <w:outlineLvl w:val="1"/>
        <w:rPr>
          <w:rStyle w:val="116"/>
          <w:rFonts w:hint="eastAsia" w:ascii="仿宋" w:hAnsi="仿宋" w:eastAsia="仿宋"/>
          <w:kern w:val="2"/>
          <w:sz w:val="28"/>
          <w:szCs w:val="28"/>
        </w:rPr>
      </w:pPr>
      <w:r>
        <w:rPr>
          <w:rStyle w:val="116"/>
          <w:rFonts w:hint="eastAsia" w:ascii="仿宋" w:hAnsi="仿宋" w:eastAsia="仿宋"/>
          <w:kern w:val="2"/>
          <w:sz w:val="28"/>
          <w:szCs w:val="28"/>
        </w:rPr>
        <w:t>本项目投标报价是投标人响应招标项目要求的全部工作内容的价格体现，包括投标人完成本项目所需的一切费用（如：货物费、运费以及可能产生的</w:t>
      </w:r>
      <w:r>
        <w:rPr>
          <w:rStyle w:val="116"/>
          <w:rFonts w:hint="eastAsia" w:ascii="仿宋" w:hAnsi="仿宋" w:eastAsia="仿宋"/>
          <w:kern w:val="2"/>
          <w:sz w:val="28"/>
          <w:szCs w:val="28"/>
          <w:lang w:val="en-US" w:eastAsia="zh-CN"/>
        </w:rPr>
        <w:t>其他费用</w:t>
      </w:r>
      <w:r>
        <w:rPr>
          <w:rStyle w:val="116"/>
          <w:rFonts w:hint="eastAsia" w:ascii="仿宋" w:hAnsi="仿宋" w:eastAsia="仿宋"/>
          <w:kern w:val="2"/>
          <w:sz w:val="28"/>
          <w:szCs w:val="28"/>
        </w:rPr>
        <w:t>等等，未尽事宜，由投标人对报价的完整性负责）。</w:t>
      </w: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pStyle w:val="121"/>
        <w:rPr>
          <w:rStyle w:val="16"/>
          <w:rFonts w:ascii="Calibri" w:hAnsi="Calibri" w:eastAsia="宋体" w:cs="Times New Roman"/>
        </w:rPr>
      </w:pPr>
    </w:p>
    <w:p>
      <w:pPr>
        <w:spacing w:line="560" w:lineRule="exact"/>
        <w:ind w:firstLine="2168" w:firstLineChars="600"/>
        <w:jc w:val="both"/>
        <w:rPr>
          <w:rFonts w:hint="eastAsia" w:eastAsia="仿宋_GB2312"/>
          <w:b/>
          <w:sz w:val="36"/>
          <w:lang w:eastAsia="zh-CN"/>
        </w:rPr>
      </w:pPr>
      <w:r>
        <w:rPr>
          <w:rFonts w:hint="eastAsia" w:eastAsia="仿宋_GB2312"/>
          <w:b/>
          <w:sz w:val="36"/>
          <w:lang w:eastAsia="zh-CN"/>
        </w:rPr>
        <w:t>山东耐材在线举报平台</w:t>
      </w:r>
    </w:p>
    <w:p>
      <w:pPr>
        <w:jc w:val="left"/>
        <w:rPr>
          <w:rFonts w:eastAsia="仿宋_GB2312"/>
          <w:sz w:val="30"/>
        </w:rPr>
      </w:pPr>
    </w:p>
    <w:p>
      <w:pPr>
        <w:jc w:val="left"/>
        <w:rPr>
          <w:rFonts w:eastAsia="仿宋_GB2312"/>
          <w:sz w:val="30"/>
        </w:rPr>
      </w:pPr>
      <w:r>
        <w:rPr>
          <w:rFonts w:hint="eastAsia" w:eastAsia="宋体"/>
          <w:lang w:val="en-US" w:eastAsia="zh-CN"/>
        </w:rPr>
        <w:t xml:space="preserve">                                        </w:t>
      </w:r>
      <w:r>
        <w:rPr>
          <w:rFonts w:hint="eastAsia" w:eastAsia="宋体"/>
          <w:lang w:eastAsia="zh-CN"/>
        </w:rPr>
        <w:drawing>
          <wp:inline distT="0" distB="0" distL="114300" distR="114300">
            <wp:extent cx="1781175" cy="1724025"/>
            <wp:effectExtent l="0" t="0" r="9525" b="9525"/>
            <wp:docPr id="8" name="图片 1"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5aefb00d2e423725bc76f55a61ad19"/>
                    <pic:cNvPicPr>
                      <a:picLocks noChangeAspect="1"/>
                    </pic:cNvPicPr>
                  </pic:nvPicPr>
                  <pic:blipFill>
                    <a:blip r:embed="rId8"/>
                    <a:stretch>
                      <a:fillRect/>
                    </a:stretch>
                  </pic:blipFill>
                  <pic:spPr>
                    <a:xfrm>
                      <a:off x="0" y="0"/>
                      <a:ext cx="1781175" cy="1724025"/>
                    </a:xfrm>
                    <a:prstGeom prst="rect">
                      <a:avLst/>
                    </a:prstGeom>
                    <a:noFill/>
                    <a:ln>
                      <a:noFill/>
                    </a:ln>
                  </pic:spPr>
                </pic:pic>
              </a:graphicData>
            </a:graphic>
          </wp:inline>
        </w:drawing>
      </w:r>
    </w:p>
    <w:p>
      <w:pPr>
        <w:pStyle w:val="121"/>
        <w:rPr>
          <w:rStyle w:val="16"/>
          <w:rFonts w:ascii="Calibri" w:hAnsi="Calibri" w:eastAsia="宋体" w:cs="Times New Roman"/>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p>
    <w:pPr>
      <w:pStyle w:val="1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1230" w:hanging="795"/>
      </w:pPr>
      <w:rPr>
        <w:rFonts w:hint="default"/>
        <w:sz w:val="24"/>
        <w:szCs w:val="24"/>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
    <w:nsid w:val="0000000A"/>
    <w:multiLevelType w:val="singleLevel"/>
    <w:tmpl w:val="0000000A"/>
    <w:lvl w:ilvl="0" w:tentative="0">
      <w:start w:val="1"/>
      <w:numFmt w:val="decimal"/>
      <w:suff w:val="nothing"/>
      <w:lvlText w:val="%1、"/>
      <w:lvlJc w:val="left"/>
    </w:lvl>
  </w:abstractNum>
  <w:abstractNum w:abstractNumId="2">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22"/>
      <w:lvlText w:val="%2)"/>
      <w:lvlJc w:val="left"/>
      <w:pPr>
        <w:ind w:left="1128"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0D02460E"/>
    <w:multiLevelType w:val="singleLevel"/>
    <w:tmpl w:val="0D02460E"/>
    <w:lvl w:ilvl="0" w:tentative="0">
      <w:start w:val="6"/>
      <w:numFmt w:val="decimal"/>
      <w:suff w:val="space"/>
      <w:lvlText w:val="%1."/>
      <w:lvlJc w:val="left"/>
    </w:lvl>
  </w:abstractNum>
  <w:abstractNum w:abstractNumId="4">
    <w:nsid w:val="748D16CD"/>
    <w:multiLevelType w:val="multilevel"/>
    <w:tmpl w:val="748D16CD"/>
    <w:lvl w:ilvl="0" w:tentative="0">
      <w:start w:val="1"/>
      <w:numFmt w:val="decimal"/>
      <w:pStyle w:val="123"/>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721D5"/>
    <w:rsid w:val="04A92035"/>
    <w:rsid w:val="04D03CD3"/>
    <w:rsid w:val="07966D78"/>
    <w:rsid w:val="098E3ABC"/>
    <w:rsid w:val="0E287169"/>
    <w:rsid w:val="0F2912BB"/>
    <w:rsid w:val="16661794"/>
    <w:rsid w:val="1993662F"/>
    <w:rsid w:val="1B081B6C"/>
    <w:rsid w:val="1B970CE7"/>
    <w:rsid w:val="1E032835"/>
    <w:rsid w:val="1E2138EC"/>
    <w:rsid w:val="207A738C"/>
    <w:rsid w:val="25757480"/>
    <w:rsid w:val="28980319"/>
    <w:rsid w:val="2F6354CD"/>
    <w:rsid w:val="2FC70EFB"/>
    <w:rsid w:val="3407761D"/>
    <w:rsid w:val="393179E6"/>
    <w:rsid w:val="3B0A06F0"/>
    <w:rsid w:val="3C4D6CFE"/>
    <w:rsid w:val="42324BF0"/>
    <w:rsid w:val="4264130D"/>
    <w:rsid w:val="427242B4"/>
    <w:rsid w:val="42B4495D"/>
    <w:rsid w:val="42C57CDA"/>
    <w:rsid w:val="458265C2"/>
    <w:rsid w:val="45F37743"/>
    <w:rsid w:val="464053E0"/>
    <w:rsid w:val="47ED7291"/>
    <w:rsid w:val="48D6720F"/>
    <w:rsid w:val="4A480FAE"/>
    <w:rsid w:val="4BCE7ED3"/>
    <w:rsid w:val="51071E8F"/>
    <w:rsid w:val="53E10B2B"/>
    <w:rsid w:val="574F1ACC"/>
    <w:rsid w:val="578A7827"/>
    <w:rsid w:val="593A6707"/>
    <w:rsid w:val="6DCF3CBE"/>
    <w:rsid w:val="6E252065"/>
    <w:rsid w:val="70C374EC"/>
    <w:rsid w:val="73861990"/>
    <w:rsid w:val="79DA2A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qFormat/>
    <w:uiPriority w:val="0"/>
    <w:pPr>
      <w:keepNext/>
      <w:keepLines/>
      <w:spacing w:before="100" w:beforeAutospacing="1" w:after="100" w:afterAutospacing="1"/>
      <w:jc w:val="center"/>
      <w:outlineLvl w:val="0"/>
    </w:pPr>
    <w:rPr>
      <w:b/>
      <w:bCs/>
      <w:kern w:val="44"/>
      <w:sz w:val="44"/>
      <w:szCs w:val="44"/>
    </w:rPr>
  </w:style>
  <w:style w:type="paragraph" w:styleId="4">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paragraph" w:styleId="5">
    <w:name w:val="heading 3"/>
    <w:basedOn w:val="1"/>
    <w:next w:val="1"/>
    <w:qFormat/>
    <w:uiPriority w:val="1"/>
    <w:pPr>
      <w:ind w:left="237" w:right="102"/>
      <w:outlineLvl w:val="2"/>
    </w:pPr>
    <w:rPr>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line="600" w:lineRule="auto"/>
    </w:pPr>
  </w:style>
  <w:style w:type="paragraph" w:styleId="6">
    <w:name w:val="Body Text"/>
    <w:basedOn w:val="1"/>
    <w:unhideWhenUsed/>
    <w:qFormat/>
    <w:uiPriority w:val="0"/>
    <w:pPr>
      <w:tabs>
        <w:tab w:val="left" w:pos="0"/>
      </w:tabs>
    </w:pPr>
    <w:rPr>
      <w:rFonts w:ascii="仿宋_GB2312" w:eastAsia="仿宋_GB2312"/>
      <w:sz w:val="28"/>
    </w:rPr>
  </w:style>
  <w:style w:type="paragraph" w:styleId="7">
    <w:name w:val="Plain Text"/>
    <w:basedOn w:val="8"/>
    <w:qFormat/>
    <w:uiPriority w:val="0"/>
    <w:rPr>
      <w:rFonts w:ascii="宋体" w:hAnsi="Courier New" w:cs="Courier New"/>
      <w:szCs w:val="21"/>
    </w:rPr>
  </w:style>
  <w:style w:type="paragraph" w:customStyle="1" w:styleId="8">
    <w:name w:val="Normal_18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1">
    <w:name w:val="toc 2"/>
    <w:basedOn w:val="1"/>
    <w:next w:val="1"/>
    <w:qFormat/>
    <w:uiPriority w:val="0"/>
    <w:pPr>
      <w:ind w:left="240"/>
    </w:pPr>
  </w:style>
  <w:style w:type="paragraph" w:styleId="12">
    <w:name w:val="Normal (Web)"/>
    <w:basedOn w:val="13"/>
    <w:unhideWhenUsed/>
    <w:qFormat/>
    <w:uiPriority w:val="99"/>
    <w:pPr>
      <w:spacing w:before="100" w:beforeAutospacing="1" w:after="100" w:afterAutospacing="1"/>
    </w:pPr>
    <w:rPr>
      <w:rFonts w:ascii="宋体" w:hAnsi="宋体" w:eastAsia="宋体" w:cs="宋体"/>
    </w:rPr>
  </w:style>
  <w:style w:type="paragraph" w:customStyle="1" w:styleId="13">
    <w:name w:val="Normal_6_1"/>
    <w:qFormat/>
    <w:uiPriority w:val="0"/>
    <w:rPr>
      <w:rFonts w:ascii="Times New Roman" w:hAnsi="Times New Roman" w:cs="Times New Roman" w:eastAsiaTheme="minorEastAsia"/>
      <w:kern w:val="0"/>
      <w:sz w:val="24"/>
      <w:szCs w:val="24"/>
      <w:lang w:val="en-US" w:eastAsia="zh-CN" w:bidi="ar-SA"/>
    </w:rPr>
  </w:style>
  <w:style w:type="table" w:styleId="15">
    <w:name w:val="Table Grid"/>
    <w:basedOn w:val="14"/>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customStyle="1" w:styleId="18">
    <w:name w:val="Normal_1_0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9">
    <w:name w:val="Normal_0"/>
    <w:qFormat/>
    <w:uiPriority w:val="0"/>
    <w:pPr>
      <w:spacing w:after="200" w:line="276" w:lineRule="auto"/>
    </w:pPr>
    <w:rPr>
      <w:rFonts w:ascii="Times New Roman" w:hAnsi="Times New Roman" w:cs="Times New Roman" w:eastAsiaTheme="minorEastAsia"/>
      <w:sz w:val="24"/>
      <w:szCs w:val="24"/>
      <w:lang w:val="en-US" w:eastAsia="zh-CN" w:bidi="ar-SA"/>
    </w:rPr>
  </w:style>
  <w:style w:type="paragraph" w:customStyle="1" w:styleId="20">
    <w:name w:val="Normal_0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1">
    <w:name w:val="Normal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Normal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3">
    <w:name w:val="标题 11"/>
    <w:basedOn w:val="24"/>
    <w:next w:val="24"/>
    <w:qFormat/>
    <w:uiPriority w:val="0"/>
    <w:pPr>
      <w:jc w:val="center"/>
      <w:outlineLvl w:val="0"/>
    </w:pPr>
    <w:rPr>
      <w:rFonts w:ascii="Times New Roman" w:hAnsi="Times New Roman"/>
      <w:b/>
      <w:kern w:val="44"/>
      <w:sz w:val="44"/>
      <w:szCs w:val="20"/>
    </w:rPr>
  </w:style>
  <w:style w:type="paragraph" w:customStyle="1" w:styleId="24">
    <w:name w:val="Normal_1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5">
    <w:name w:val="Normal_3"/>
    <w:next w:val="10"/>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customStyle="1" w:styleId="26">
    <w:name w:val="Normal_2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
    <w:name w:val="Normal_4"/>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8">
    <w:name w:val="Normal_3_0"/>
    <w:qFormat/>
    <w:uiPriority w:val="0"/>
    <w:pPr>
      <w:widowControl w:val="0"/>
      <w:spacing w:after="200" w:line="276" w:lineRule="auto"/>
      <w:jc w:val="both"/>
    </w:pPr>
    <w:rPr>
      <w:rFonts w:ascii="等线" w:hAnsi="等线" w:eastAsia="等线" w:cs="Arial"/>
      <w:lang w:val="en-US" w:eastAsia="zh-CN" w:bidi="ar-SA"/>
    </w:rPr>
  </w:style>
  <w:style w:type="paragraph" w:customStyle="1" w:styleId="29">
    <w:name w:val="Normal_5"/>
    <w:qFormat/>
    <w:uiPriority w:val="0"/>
    <w:pPr>
      <w:spacing w:after="200" w:line="276" w:lineRule="auto"/>
    </w:pPr>
    <w:rPr>
      <w:rFonts w:ascii="Times New Roman" w:hAnsi="Times New Roman" w:cs="Times New Roman" w:eastAsiaTheme="minorEastAsia"/>
      <w:sz w:val="24"/>
      <w:szCs w:val="24"/>
      <w:lang w:val="en-US" w:eastAsia="zh-CN" w:bidi="ar-SA"/>
    </w:rPr>
  </w:style>
  <w:style w:type="paragraph" w:styleId="30">
    <w:name w:val="List Paragraph"/>
    <w:basedOn w:val="31"/>
    <w:qFormat/>
    <w:uiPriority w:val="99"/>
    <w:pPr>
      <w:ind w:firstLine="420" w:firstLineChars="200"/>
    </w:pPr>
  </w:style>
  <w:style w:type="paragraph" w:customStyle="1" w:styleId="31">
    <w:name w:val="Normal_4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32">
    <w:name w:val="Normal_5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33">
    <w:name w:val="Normal_6"/>
    <w:qFormat/>
    <w:uiPriority w:val="0"/>
    <w:pPr>
      <w:spacing w:after="200" w:line="276" w:lineRule="auto"/>
    </w:pPr>
    <w:rPr>
      <w:rFonts w:ascii="Times New Roman" w:hAnsi="Times New Roman" w:cs="Times New Roman" w:eastAsiaTheme="minorEastAsia"/>
      <w:sz w:val="24"/>
      <w:szCs w:val="24"/>
      <w:lang w:val="en-US" w:eastAsia="zh-CN" w:bidi="ar-SA"/>
    </w:rPr>
  </w:style>
  <w:style w:type="paragraph" w:customStyle="1" w:styleId="34">
    <w:name w:val="Normal_7"/>
    <w:qFormat/>
    <w:uiPriority w:val="0"/>
    <w:rPr>
      <w:rFonts w:ascii="Times New Roman" w:hAnsi="Times New Roman" w:eastAsia="Times New Roman" w:cs="Times New Roman"/>
      <w:sz w:val="24"/>
      <w:szCs w:val="24"/>
    </w:rPr>
  </w:style>
  <w:style w:type="paragraph" w:customStyle="1" w:styleId="35">
    <w:name w:val="Normal_8"/>
    <w:qFormat/>
    <w:uiPriority w:val="0"/>
    <w:rPr>
      <w:rFonts w:ascii="Times New Roman" w:hAnsi="Times New Roman" w:eastAsia="Times New Roman" w:cs="Times New Roman"/>
      <w:sz w:val="24"/>
      <w:szCs w:val="24"/>
    </w:rPr>
  </w:style>
  <w:style w:type="paragraph" w:customStyle="1" w:styleId="36">
    <w:name w:val="Normal_9"/>
    <w:qFormat/>
    <w:uiPriority w:val="0"/>
    <w:rPr>
      <w:rFonts w:ascii="Times New Roman" w:hAnsi="Times New Roman" w:eastAsia="Times New Roman" w:cs="Times New Roman"/>
      <w:sz w:val="24"/>
      <w:szCs w:val="24"/>
    </w:rPr>
  </w:style>
  <w:style w:type="paragraph" w:customStyle="1" w:styleId="37">
    <w:name w:val="List Paragraph_0"/>
    <w:basedOn w:val="38"/>
    <w:qFormat/>
    <w:uiPriority w:val="99"/>
    <w:pPr>
      <w:ind w:firstLine="420" w:firstLineChars="200"/>
    </w:pPr>
  </w:style>
  <w:style w:type="paragraph" w:customStyle="1" w:styleId="38">
    <w:name w:val="Normal_4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39">
    <w:name w:val="Normal_10"/>
    <w:qFormat/>
    <w:uiPriority w:val="0"/>
    <w:pPr>
      <w:spacing w:after="200" w:line="276" w:lineRule="auto"/>
    </w:pPr>
    <w:rPr>
      <w:rFonts w:ascii="Times New Roman" w:hAnsi="Times New Roman" w:cs="Times New Roman" w:eastAsiaTheme="minorEastAsia"/>
      <w:sz w:val="24"/>
      <w:szCs w:val="24"/>
      <w:lang w:val="en-US" w:eastAsia="zh-CN" w:bidi="ar-SA"/>
    </w:rPr>
  </w:style>
  <w:style w:type="paragraph" w:customStyle="1" w:styleId="40">
    <w:name w:val="Normal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Normal_6_0"/>
    <w:qFormat/>
    <w:uiPriority w:val="0"/>
    <w:pPr>
      <w:widowControl w:val="0"/>
      <w:spacing w:after="200" w:line="276" w:lineRule="auto"/>
      <w:jc w:val="both"/>
    </w:pPr>
    <w:rPr>
      <w:rFonts w:ascii="Calibri" w:hAnsi="Calibri" w:eastAsia="宋体" w:cs="Times New Roman"/>
      <w:lang w:val="en-US" w:eastAsia="zh-CN" w:bidi="ar-SA"/>
    </w:rPr>
  </w:style>
  <w:style w:type="paragraph" w:customStyle="1" w:styleId="42">
    <w:name w:val="Normal_11"/>
    <w:qFormat/>
    <w:uiPriority w:val="0"/>
    <w:rPr>
      <w:rFonts w:ascii="Times New Roman" w:hAnsi="Times New Roman" w:eastAsia="Times New Roman" w:cs="Times New Roman"/>
      <w:sz w:val="24"/>
      <w:szCs w:val="24"/>
    </w:rPr>
  </w:style>
  <w:style w:type="paragraph" w:customStyle="1" w:styleId="43">
    <w:name w:val="List Paragraph_1"/>
    <w:basedOn w:val="44"/>
    <w:qFormat/>
    <w:uiPriority w:val="99"/>
    <w:pPr>
      <w:ind w:firstLine="420" w:firstLineChars="200"/>
    </w:pPr>
  </w:style>
  <w:style w:type="paragraph" w:customStyle="1" w:styleId="44">
    <w:name w:val="Normal_4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5">
    <w:name w:val="Normal_9_0"/>
    <w:qFormat/>
    <w:uiPriority w:val="0"/>
    <w:pPr>
      <w:widowControl w:val="0"/>
      <w:spacing w:after="200" w:line="276" w:lineRule="auto"/>
      <w:jc w:val="both"/>
    </w:pPr>
    <w:rPr>
      <w:rFonts w:ascii="等线" w:hAnsi="等线" w:eastAsia="等线" w:cs="Arial"/>
      <w:lang w:val="en-US" w:eastAsia="zh-CN" w:bidi="ar-SA"/>
    </w:rPr>
  </w:style>
  <w:style w:type="paragraph" w:customStyle="1" w:styleId="46">
    <w:name w:val="Normal_12"/>
    <w:next w:val="47"/>
    <w:qFormat/>
    <w:uiPriority w:val="0"/>
    <w:pPr>
      <w:spacing w:after="200" w:line="276" w:lineRule="auto"/>
    </w:pPr>
    <w:rPr>
      <w:rFonts w:ascii="Times New Roman" w:hAnsi="Times New Roman" w:cs="Times New Roman" w:eastAsiaTheme="minorEastAsia"/>
      <w:sz w:val="24"/>
      <w:szCs w:val="24"/>
      <w:lang w:val="en-US" w:eastAsia="zh-CN" w:bidi="ar-SA"/>
    </w:rPr>
  </w:style>
  <w:style w:type="paragraph" w:customStyle="1" w:styleId="47">
    <w:name w:val="Header_0"/>
    <w:basedOn w:val="46"/>
    <w:unhideWhenUsed/>
    <w:qFormat/>
    <w:uiPriority w:val="0"/>
    <w:pPr>
      <w:pBdr>
        <w:bottom w:val="single" w:color="auto" w:sz="6" w:space="1"/>
      </w:pBdr>
      <w:tabs>
        <w:tab w:val="center" w:pos="4153"/>
        <w:tab w:val="right" w:pos="8306"/>
      </w:tabs>
      <w:snapToGrid w:val="0"/>
      <w:jc w:val="center"/>
    </w:pPr>
    <w:rPr>
      <w:sz w:val="18"/>
    </w:rPr>
  </w:style>
  <w:style w:type="character" w:customStyle="1" w:styleId="48">
    <w:name w:val="15_1"/>
    <w:basedOn w:val="16"/>
    <w:qFormat/>
    <w:uiPriority w:val="0"/>
    <w:rPr>
      <w:rFonts w:hint="default" w:ascii="Times New Roman" w:hAnsi="Times New Roman" w:eastAsia="宋体" w:cs="Times New Roman"/>
    </w:rPr>
  </w:style>
  <w:style w:type="paragraph" w:customStyle="1" w:styleId="49">
    <w:name w:val="Normal_39_0"/>
    <w:basedOn w:val="50"/>
    <w:qFormat/>
    <w:uiPriority w:val="0"/>
    <w:pPr>
      <w:widowControl/>
      <w:jc w:val="left"/>
    </w:pPr>
    <w:rPr>
      <w:rFonts w:ascii="Times New Roman" w:hAnsi="Times New Roman" w:eastAsia="宋体"/>
      <w:kern w:val="0"/>
      <w:sz w:val="24"/>
      <w:szCs w:val="24"/>
    </w:rPr>
  </w:style>
  <w:style w:type="paragraph" w:customStyle="1" w:styleId="50">
    <w:name w:val="正文_2_0"/>
    <w:basedOn w:val="51"/>
    <w:qFormat/>
    <w:uiPriority w:val="0"/>
    <w:rPr>
      <w:rFonts w:ascii="Calibri" w:hAnsi="Calibri" w:eastAsia="宋体"/>
      <w:szCs w:val="21"/>
    </w:rPr>
  </w:style>
  <w:style w:type="paragraph" w:customStyle="1" w:styleId="51">
    <w:name w:val="正文_3"/>
    <w:basedOn w:val="52"/>
    <w:qFormat/>
    <w:uiPriority w:val="0"/>
    <w:rPr>
      <w:rFonts w:ascii="Calibri" w:hAnsi="Calibri" w:eastAsia="宋体"/>
      <w:szCs w:val="21"/>
    </w:rPr>
  </w:style>
  <w:style w:type="paragraph" w:customStyle="1" w:styleId="5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3"/>
    <w:qFormat/>
    <w:uiPriority w:val="0"/>
    <w:rPr>
      <w:rFonts w:ascii="Times New Roman" w:hAnsi="Times New Roman" w:eastAsia="Times New Roman" w:cs="Times New Roman"/>
      <w:sz w:val="24"/>
      <w:szCs w:val="24"/>
    </w:rPr>
  </w:style>
  <w:style w:type="paragraph" w:customStyle="1" w:styleId="54">
    <w:name w:val="List Paragraph_2"/>
    <w:basedOn w:val="55"/>
    <w:qFormat/>
    <w:uiPriority w:val="99"/>
    <w:pPr>
      <w:ind w:firstLine="420" w:firstLineChars="200"/>
    </w:pPr>
  </w:style>
  <w:style w:type="paragraph" w:customStyle="1" w:styleId="55">
    <w:name w:val="Normal_4_3"/>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56">
    <w:name w:val="Normal_14"/>
    <w:qFormat/>
    <w:uiPriority w:val="0"/>
    <w:rPr>
      <w:rFonts w:ascii="Times New Roman" w:hAnsi="Times New Roman" w:eastAsia="Times New Roman" w:cs="Times New Roman"/>
      <w:sz w:val="24"/>
      <w:szCs w:val="24"/>
    </w:rPr>
  </w:style>
  <w:style w:type="paragraph" w:customStyle="1" w:styleId="57">
    <w:name w:val="Normal_15"/>
    <w:qFormat/>
    <w:uiPriority w:val="0"/>
    <w:rPr>
      <w:rFonts w:ascii="Times New Roman" w:hAnsi="Times New Roman" w:eastAsia="Times New Roman" w:cs="Times New Roman"/>
      <w:sz w:val="24"/>
      <w:szCs w:val="24"/>
    </w:rPr>
  </w:style>
  <w:style w:type="paragraph" w:customStyle="1" w:styleId="58">
    <w:name w:val="Normal_0_1"/>
    <w:qFormat/>
    <w:uiPriority w:val="0"/>
    <w:rPr>
      <w:rFonts w:ascii="Times New Roman" w:hAnsi="Times New Roman" w:eastAsia="Times New Roman" w:cs="Times New Roman"/>
      <w:sz w:val="24"/>
      <w:szCs w:val="24"/>
    </w:rPr>
  </w:style>
  <w:style w:type="paragraph" w:customStyle="1" w:styleId="59">
    <w:name w:val="Normal_12_0"/>
    <w:qFormat/>
    <w:uiPriority w:val="0"/>
    <w:pPr>
      <w:widowControl w:val="0"/>
    </w:pPr>
    <w:rPr>
      <w:rFonts w:ascii="宋体" w:hAnsi="宋体" w:eastAsia="宋体" w:cs="宋体"/>
      <w:lang w:val="en-US" w:eastAsia="en-US" w:bidi="ar-SA"/>
    </w:rPr>
  </w:style>
  <w:style w:type="paragraph" w:customStyle="1" w:styleId="60">
    <w:name w:val="Normal_1_2"/>
    <w:qFormat/>
    <w:uiPriority w:val="0"/>
    <w:rPr>
      <w:rFonts w:ascii="Times New Roman" w:hAnsi="Times New Roman" w:cs="Times New Roman" w:eastAsiaTheme="minorEastAsia"/>
      <w:sz w:val="24"/>
      <w:szCs w:val="24"/>
      <w:lang w:val="en-US" w:eastAsia="zh-CN" w:bidi="ar-SA"/>
    </w:rPr>
  </w:style>
  <w:style w:type="paragraph" w:customStyle="1" w:styleId="61">
    <w:name w:val="Normal_2_1"/>
    <w:qFormat/>
    <w:uiPriority w:val="0"/>
    <w:rPr>
      <w:rFonts w:ascii="Times New Roman" w:hAnsi="Times New Roman" w:eastAsia="Times New Roman" w:cs="Times New Roman"/>
      <w:sz w:val="24"/>
      <w:szCs w:val="24"/>
    </w:rPr>
  </w:style>
  <w:style w:type="paragraph" w:customStyle="1" w:styleId="62">
    <w:name w:val="标题 21"/>
    <w:basedOn w:val="63"/>
    <w:qFormat/>
    <w:uiPriority w:val="1"/>
    <w:pPr>
      <w:widowControl w:val="0"/>
      <w:ind w:left="100" w:right="102"/>
      <w:outlineLvl w:val="2"/>
    </w:pPr>
    <w:rPr>
      <w:rFonts w:ascii="Microsoft JhengHei" w:hAnsi="Microsoft JhengHei" w:eastAsia="Microsoft JhengHei" w:cs="Microsoft JhengHei"/>
      <w:b/>
      <w:bCs/>
      <w:sz w:val="32"/>
      <w:szCs w:val="32"/>
      <w:lang w:eastAsia="en-US"/>
    </w:rPr>
  </w:style>
  <w:style w:type="paragraph" w:customStyle="1" w:styleId="63">
    <w:name w:val="Normal_3_2"/>
    <w:qFormat/>
    <w:uiPriority w:val="0"/>
    <w:rPr>
      <w:rFonts w:ascii="Times New Roman" w:hAnsi="Times New Roman" w:cs="Times New Roman" w:eastAsiaTheme="minorEastAsia"/>
      <w:kern w:val="0"/>
      <w:sz w:val="24"/>
      <w:szCs w:val="24"/>
      <w:lang w:val="en-US" w:eastAsia="zh-CN" w:bidi="ar-SA"/>
    </w:rPr>
  </w:style>
  <w:style w:type="paragraph" w:customStyle="1" w:styleId="64">
    <w:name w:val="Body Text_1"/>
    <w:basedOn w:val="65"/>
    <w:unhideWhenUsed/>
    <w:qFormat/>
    <w:uiPriority w:val="0"/>
    <w:pPr>
      <w:widowControl w:val="0"/>
      <w:tabs>
        <w:tab w:val="left" w:pos="0"/>
      </w:tabs>
      <w:jc w:val="both"/>
    </w:pPr>
    <w:rPr>
      <w:rFonts w:ascii="仿宋_GB2312" w:hAnsi="Calibri" w:eastAsia="仿宋_GB2312"/>
      <w:kern w:val="2"/>
      <w:sz w:val="28"/>
      <w:szCs w:val="22"/>
    </w:rPr>
  </w:style>
  <w:style w:type="paragraph" w:customStyle="1" w:styleId="65">
    <w:name w:val="Normal_3_1"/>
    <w:qFormat/>
    <w:uiPriority w:val="0"/>
    <w:rPr>
      <w:rFonts w:ascii="Times New Roman" w:hAnsi="Times New Roman" w:cs="Times New Roman" w:eastAsiaTheme="minorEastAsia"/>
      <w:sz w:val="24"/>
      <w:szCs w:val="24"/>
      <w:lang w:val="en-US" w:eastAsia="zh-CN" w:bidi="ar-SA"/>
    </w:rPr>
  </w:style>
  <w:style w:type="paragraph" w:customStyle="1" w:styleId="66">
    <w:name w:val="Normal_4_4"/>
    <w:qFormat/>
    <w:uiPriority w:val="0"/>
    <w:rPr>
      <w:rFonts w:ascii="Times New Roman" w:hAnsi="Times New Roman" w:eastAsia="Times New Roman" w:cs="Times New Roman"/>
      <w:sz w:val="24"/>
      <w:szCs w:val="24"/>
    </w:rPr>
  </w:style>
  <w:style w:type="paragraph" w:customStyle="1" w:styleId="67">
    <w:name w:val="Normal_5_0_0"/>
    <w:qFormat/>
    <w:uiPriority w:val="0"/>
    <w:pPr>
      <w:widowControl w:val="0"/>
      <w:jc w:val="both"/>
    </w:pPr>
    <w:rPr>
      <w:rFonts w:ascii="Calibri" w:hAnsi="Calibri" w:eastAsia="宋体" w:cs="Times New Roman"/>
      <w:lang w:val="en-US" w:eastAsia="zh-CN" w:bidi="ar-SA"/>
    </w:rPr>
  </w:style>
  <w:style w:type="paragraph" w:customStyle="1" w:styleId="68">
    <w:name w:val="正文文本缩进1_0"/>
    <w:basedOn w:val="67"/>
    <w:qFormat/>
    <w:uiPriority w:val="0"/>
    <w:pPr>
      <w:spacing w:line="324" w:lineRule="auto"/>
      <w:ind w:left="652" w:hanging="425"/>
    </w:pPr>
  </w:style>
  <w:style w:type="paragraph" w:customStyle="1" w:styleId="69">
    <w:name w:val="Normal_5_1"/>
    <w:qFormat/>
    <w:uiPriority w:val="0"/>
    <w:rPr>
      <w:rFonts w:ascii="Times New Roman" w:hAnsi="Times New Roman" w:eastAsia="Times New Roman" w:cs="Times New Roman"/>
      <w:sz w:val="24"/>
      <w:szCs w:val="24"/>
    </w:rPr>
  </w:style>
  <w:style w:type="paragraph" w:customStyle="1" w:styleId="70">
    <w:name w:val="List Paragraph_3"/>
    <w:basedOn w:val="71"/>
    <w:qFormat/>
    <w:uiPriority w:val="99"/>
    <w:pPr>
      <w:widowControl w:val="0"/>
      <w:ind w:firstLine="420" w:firstLineChars="200"/>
      <w:jc w:val="both"/>
    </w:pPr>
    <w:rPr>
      <w:rFonts w:ascii="Calibri" w:hAnsi="Calibri" w:eastAsia="宋体"/>
      <w:kern w:val="2"/>
      <w:sz w:val="21"/>
      <w:szCs w:val="22"/>
    </w:rPr>
  </w:style>
  <w:style w:type="paragraph" w:customStyle="1" w:styleId="71">
    <w:name w:val="Normal_6_2"/>
    <w:qFormat/>
    <w:uiPriority w:val="0"/>
    <w:rPr>
      <w:rFonts w:ascii="Times New Roman" w:hAnsi="Times New Roman" w:cs="Times New Roman" w:eastAsiaTheme="minorEastAsia"/>
      <w:sz w:val="24"/>
      <w:szCs w:val="24"/>
      <w:lang w:val="en-US" w:eastAsia="zh-CN" w:bidi="ar-SA"/>
    </w:rPr>
  </w:style>
  <w:style w:type="paragraph" w:customStyle="1" w:styleId="72">
    <w:name w:val="Normal_12_0_0"/>
    <w:qFormat/>
    <w:uiPriority w:val="0"/>
    <w:pPr>
      <w:widowControl w:val="0"/>
    </w:pPr>
    <w:rPr>
      <w:rFonts w:ascii="宋体" w:hAnsi="宋体" w:eastAsia="宋体" w:cs="宋体"/>
      <w:kern w:val="0"/>
      <w:sz w:val="20"/>
      <w:szCs w:val="20"/>
      <w:lang w:val="en-US" w:eastAsia="en-US" w:bidi="ar-SA"/>
    </w:rPr>
  </w:style>
  <w:style w:type="paragraph" w:customStyle="1" w:styleId="73">
    <w:name w:val="Normal_7_0"/>
    <w:qFormat/>
    <w:uiPriority w:val="0"/>
    <w:rPr>
      <w:rFonts w:ascii="Times New Roman" w:hAnsi="Times New Roman" w:eastAsia="Times New Roman" w:cs="Times New Roman"/>
      <w:sz w:val="24"/>
      <w:szCs w:val="24"/>
    </w:rPr>
  </w:style>
  <w:style w:type="paragraph" w:customStyle="1" w:styleId="74">
    <w:name w:val="Normal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Normal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9_1"/>
    <w:qFormat/>
    <w:uiPriority w:val="0"/>
    <w:rPr>
      <w:rFonts w:ascii="Times New Roman" w:hAnsi="Times New Roman" w:eastAsia="Times New Roman" w:cs="Times New Roman"/>
      <w:sz w:val="24"/>
      <w:szCs w:val="24"/>
    </w:rPr>
  </w:style>
  <w:style w:type="paragraph" w:customStyle="1" w:styleId="77">
    <w:name w:val="Normal_10_0"/>
    <w:qFormat/>
    <w:uiPriority w:val="0"/>
    <w:rPr>
      <w:rFonts w:ascii="Times New Roman" w:hAnsi="Times New Roman" w:cs="Times New Roman" w:eastAsiaTheme="minorEastAsia"/>
      <w:kern w:val="0"/>
      <w:sz w:val="24"/>
      <w:szCs w:val="24"/>
      <w:lang w:val="en-US" w:eastAsia="zh-CN" w:bidi="ar-SA"/>
    </w:rPr>
  </w:style>
  <w:style w:type="paragraph" w:customStyle="1" w:styleId="78">
    <w:name w:val="Normal_10_1"/>
    <w:qFormat/>
    <w:uiPriority w:val="0"/>
    <w:rPr>
      <w:rFonts w:ascii="Times New Roman" w:hAnsi="Times New Roman" w:cs="Times New Roman" w:eastAsiaTheme="minorEastAsia"/>
      <w:sz w:val="24"/>
      <w:szCs w:val="24"/>
      <w:lang w:val="en-US" w:eastAsia="zh-CN" w:bidi="ar-SA"/>
    </w:rPr>
  </w:style>
  <w:style w:type="paragraph" w:customStyle="1" w:styleId="79">
    <w:name w:val="Normal_11_0"/>
    <w:qFormat/>
    <w:uiPriority w:val="0"/>
    <w:rPr>
      <w:rFonts w:ascii="Times New Roman" w:hAnsi="Times New Roman" w:eastAsia="Times New Roman" w:cs="Times New Roman"/>
      <w:sz w:val="24"/>
      <w:szCs w:val="24"/>
    </w:rPr>
  </w:style>
  <w:style w:type="paragraph" w:customStyle="1" w:styleId="80">
    <w:name w:val="Normal_13_0"/>
    <w:qFormat/>
    <w:uiPriority w:val="0"/>
    <w:pPr>
      <w:widowControl w:val="0"/>
      <w:spacing w:after="50" w:afterLines="50"/>
      <w:ind w:firstLine="200" w:firstLineChars="200"/>
    </w:pPr>
    <w:rPr>
      <w:rFonts w:ascii="Times New Roman" w:hAnsi="Times New Roman" w:eastAsia="宋体" w:cs="宋体"/>
      <w:kern w:val="0"/>
      <w:sz w:val="22"/>
      <w:szCs w:val="22"/>
      <w:lang w:val="en-US" w:eastAsia="en-US" w:bidi="ar-SA"/>
    </w:rPr>
  </w:style>
  <w:style w:type="paragraph" w:customStyle="1" w:styleId="81">
    <w:name w:val="Normal_13_1"/>
    <w:qFormat/>
    <w:uiPriority w:val="0"/>
    <w:pPr>
      <w:widowControl w:val="0"/>
      <w:spacing w:after="50" w:afterLines="50"/>
      <w:ind w:firstLine="200" w:firstLineChars="200"/>
    </w:pPr>
    <w:rPr>
      <w:rFonts w:ascii="Times New Roman" w:hAnsi="Times New Roman" w:eastAsia="宋体" w:cs="宋体"/>
      <w:sz w:val="22"/>
      <w:szCs w:val="22"/>
      <w:lang w:val="en-US" w:eastAsia="en-US" w:bidi="ar-SA"/>
    </w:rPr>
  </w:style>
  <w:style w:type="paragraph" w:customStyle="1" w:styleId="82">
    <w:name w:val="Normal_24"/>
    <w:qFormat/>
    <w:uiPriority w:val="0"/>
    <w:rPr>
      <w:rFonts w:ascii="Times New Roman" w:hAnsi="Times New Roman" w:eastAsia="等线" w:cs="Times New Roman"/>
      <w:kern w:val="0"/>
      <w:sz w:val="24"/>
      <w:szCs w:val="24"/>
      <w:lang w:val="en-US" w:eastAsia="zh-CN" w:bidi="ar-SA"/>
    </w:rPr>
  </w:style>
  <w:style w:type="paragraph" w:customStyle="1" w:styleId="83">
    <w:name w:val="Normal_14_0"/>
    <w:qFormat/>
    <w:uiPriority w:val="0"/>
    <w:rPr>
      <w:rFonts w:ascii="Times New Roman" w:hAnsi="Times New Roman" w:eastAsia="Times New Roman" w:cs="Times New Roman"/>
      <w:sz w:val="24"/>
      <w:szCs w:val="24"/>
    </w:rPr>
  </w:style>
  <w:style w:type="paragraph" w:customStyle="1" w:styleId="84">
    <w:name w:val="标题 21_0"/>
    <w:basedOn w:val="85"/>
    <w:qFormat/>
    <w:uiPriority w:val="1"/>
    <w:pPr>
      <w:widowControl w:val="0"/>
      <w:ind w:left="100" w:right="102"/>
      <w:outlineLvl w:val="2"/>
    </w:pPr>
    <w:rPr>
      <w:rFonts w:ascii="Microsoft JhengHei" w:hAnsi="Microsoft JhengHei" w:eastAsia="Microsoft JhengHei" w:cs="Microsoft JhengHei"/>
      <w:b/>
      <w:bCs/>
      <w:sz w:val="32"/>
      <w:szCs w:val="32"/>
      <w:lang w:eastAsia="en-US"/>
    </w:rPr>
  </w:style>
  <w:style w:type="paragraph" w:customStyle="1" w:styleId="85">
    <w:name w:val="Normal_15_0"/>
    <w:qFormat/>
    <w:uiPriority w:val="0"/>
    <w:rPr>
      <w:rFonts w:ascii="Times New Roman" w:hAnsi="Times New Roman" w:cs="Times New Roman" w:eastAsiaTheme="minorEastAsia"/>
      <w:kern w:val="0"/>
      <w:sz w:val="24"/>
      <w:szCs w:val="24"/>
      <w:lang w:val="en-US" w:eastAsia="zh-CN" w:bidi="ar-SA"/>
    </w:rPr>
  </w:style>
  <w:style w:type="paragraph" w:customStyle="1" w:styleId="86">
    <w:name w:val="Normal_7_0_0"/>
    <w:qFormat/>
    <w:uiPriority w:val="0"/>
    <w:pPr>
      <w:widowControl w:val="0"/>
      <w:jc w:val="both"/>
    </w:pPr>
    <w:rPr>
      <w:rFonts w:ascii="Calibri" w:hAnsi="Calibri" w:eastAsia="宋体" w:cs="Times New Roman"/>
      <w:kern w:val="0"/>
      <w:sz w:val="20"/>
      <w:szCs w:val="20"/>
      <w:lang w:val="en-US" w:eastAsia="zh-CN" w:bidi="ar-SA"/>
    </w:rPr>
  </w:style>
  <w:style w:type="paragraph" w:customStyle="1" w:styleId="87">
    <w:name w:val="Normal_16"/>
    <w:qFormat/>
    <w:uiPriority w:val="0"/>
    <w:rPr>
      <w:rFonts w:ascii="Times New Roman" w:hAnsi="Times New Roman" w:cs="Times New Roman" w:eastAsiaTheme="minorEastAsia"/>
      <w:sz w:val="24"/>
      <w:szCs w:val="24"/>
      <w:lang w:val="en-US" w:eastAsia="zh-CN" w:bidi="ar-SA"/>
    </w:rPr>
  </w:style>
  <w:style w:type="paragraph" w:customStyle="1" w:styleId="88">
    <w:name w:val="Normal_17"/>
    <w:qFormat/>
    <w:uiPriority w:val="0"/>
    <w:rPr>
      <w:rFonts w:ascii="Times New Roman" w:hAnsi="Times New Roman" w:eastAsia="Times New Roman" w:cs="Times New Roman"/>
      <w:sz w:val="24"/>
      <w:szCs w:val="24"/>
    </w:rPr>
  </w:style>
  <w:style w:type="paragraph" w:customStyle="1" w:styleId="89">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Normal_18"/>
    <w:qFormat/>
    <w:uiPriority w:val="0"/>
    <w:rPr>
      <w:rFonts w:ascii="Times New Roman" w:hAnsi="Times New Roman" w:eastAsia="Times New Roman" w:cs="Times New Roman"/>
      <w:sz w:val="24"/>
      <w:szCs w:val="24"/>
    </w:rPr>
  </w:style>
  <w:style w:type="paragraph" w:customStyle="1" w:styleId="91">
    <w:name w:val="Normal_7_0_1"/>
    <w:qFormat/>
    <w:uiPriority w:val="0"/>
    <w:pPr>
      <w:widowControl w:val="0"/>
      <w:jc w:val="both"/>
    </w:pPr>
    <w:rPr>
      <w:rFonts w:ascii="Times New Roman" w:hAnsi="Times New Roman" w:eastAsia="宋体" w:cs="Times New Roman"/>
      <w:szCs w:val="20"/>
    </w:rPr>
  </w:style>
  <w:style w:type="paragraph" w:customStyle="1" w:styleId="92">
    <w:name w:val="Plain Text_1"/>
    <w:basedOn w:val="93"/>
    <w:qFormat/>
    <w:uiPriority w:val="0"/>
    <w:rPr>
      <w:rFonts w:ascii="宋体" w:hAnsi="Courier New" w:eastAsia="等线" w:cs="Times New Roman"/>
    </w:rPr>
  </w:style>
  <w:style w:type="paragraph" w:customStyle="1" w:styleId="93">
    <w:name w:val="Normal_13_1_0"/>
    <w:qFormat/>
    <w:uiPriority w:val="0"/>
    <w:pPr>
      <w:widowControl w:val="0"/>
      <w:jc w:val="both"/>
    </w:pPr>
    <w:rPr>
      <w:rFonts w:ascii="Times New Roman" w:hAnsi="Times New Roman" w:eastAsia="Times New Roman" w:cs="Times New Roman"/>
    </w:rPr>
  </w:style>
  <w:style w:type="paragraph" w:customStyle="1" w:styleId="94">
    <w:name w:val="Normal_19"/>
    <w:qFormat/>
    <w:uiPriority w:val="0"/>
    <w:rPr>
      <w:rFonts w:ascii="Times New Roman" w:hAnsi="Times New Roman" w:eastAsia="Times New Roman" w:cs="Times New Roman"/>
      <w:sz w:val="24"/>
      <w:szCs w:val="24"/>
    </w:rPr>
  </w:style>
  <w:style w:type="paragraph" w:customStyle="1" w:styleId="95">
    <w:name w:val="Normal_20"/>
    <w:qFormat/>
    <w:uiPriority w:val="0"/>
    <w:rPr>
      <w:rFonts w:ascii="Times New Roman" w:hAnsi="Times New Roman" w:eastAsia="Times New Roman" w:cs="Times New Roman"/>
      <w:sz w:val="24"/>
      <w:szCs w:val="24"/>
    </w:rPr>
  </w:style>
  <w:style w:type="paragraph" w:customStyle="1" w:styleId="96">
    <w:name w:val="Normal_21"/>
    <w:qFormat/>
    <w:uiPriority w:val="0"/>
    <w:rPr>
      <w:rFonts w:ascii="Times New Roman" w:hAnsi="Times New Roman" w:eastAsia="Times New Roman" w:cs="Times New Roman"/>
      <w:sz w:val="24"/>
      <w:szCs w:val="24"/>
    </w:rPr>
  </w:style>
  <w:style w:type="paragraph" w:customStyle="1" w:styleId="97">
    <w:name w:val="Normal_22"/>
    <w:qFormat/>
    <w:uiPriority w:val="0"/>
    <w:rPr>
      <w:rFonts w:ascii="Times New Roman" w:hAnsi="Times New Roman" w:cs="Times New Roman" w:eastAsiaTheme="minorEastAsia"/>
      <w:sz w:val="24"/>
      <w:szCs w:val="24"/>
      <w:lang w:val="en-US" w:eastAsia="zh-CN" w:bidi="ar-SA"/>
    </w:rPr>
  </w:style>
  <w:style w:type="paragraph" w:customStyle="1" w:styleId="98">
    <w:name w:val="Normal_23"/>
    <w:qFormat/>
    <w:uiPriority w:val="0"/>
    <w:rPr>
      <w:rFonts w:ascii="Times New Roman" w:hAnsi="Times New Roman" w:eastAsia="Times New Roman" w:cs="Times New Roman"/>
      <w:sz w:val="24"/>
      <w:szCs w:val="24"/>
    </w:rPr>
  </w:style>
  <w:style w:type="paragraph" w:customStyle="1" w:styleId="99">
    <w:name w:val="Normal_24_0"/>
    <w:qFormat/>
    <w:uiPriority w:val="0"/>
    <w:rPr>
      <w:rFonts w:ascii="Times New Roman" w:hAnsi="Times New Roman" w:cs="Times New Roman" w:eastAsiaTheme="minorEastAsia"/>
      <w:kern w:val="0"/>
      <w:sz w:val="24"/>
      <w:szCs w:val="24"/>
      <w:lang w:val="en-US" w:eastAsia="zh-CN" w:bidi="ar-SA"/>
    </w:rPr>
  </w:style>
  <w:style w:type="character" w:customStyle="1" w:styleId="100">
    <w:name w:val="10"/>
    <w:basedOn w:val="16"/>
    <w:qFormat/>
    <w:uiPriority w:val="0"/>
    <w:rPr>
      <w:rFonts w:hint="default" w:ascii="Times New Roman" w:hAnsi="Times New Roman" w:cs="Times New Roman" w:eastAsiaTheme="minorEastAsia"/>
    </w:rPr>
  </w:style>
  <w:style w:type="paragraph" w:customStyle="1" w:styleId="101">
    <w:name w:val="Normal_25"/>
    <w:qFormat/>
    <w:uiPriority w:val="0"/>
    <w:rPr>
      <w:rFonts w:ascii="Times New Roman" w:hAnsi="Times New Roman" w:cs="Times New Roman" w:eastAsiaTheme="minorEastAsia"/>
      <w:sz w:val="24"/>
      <w:szCs w:val="24"/>
      <w:lang w:val="en-US" w:eastAsia="zh-CN" w:bidi="ar-SA"/>
    </w:rPr>
  </w:style>
  <w:style w:type="paragraph" w:customStyle="1" w:styleId="102">
    <w:name w:val="Normal (Web)_0"/>
    <w:basedOn w:val="99"/>
    <w:unhideWhenUsed/>
    <w:qFormat/>
    <w:uiPriority w:val="99"/>
    <w:pPr>
      <w:spacing w:before="100" w:beforeAutospacing="1" w:after="100" w:afterAutospacing="1"/>
    </w:pPr>
    <w:rPr>
      <w:rFonts w:ascii="宋体" w:hAnsi="宋体" w:eastAsia="宋体" w:cs="宋体"/>
    </w:rPr>
  </w:style>
  <w:style w:type="paragraph" w:customStyle="1" w:styleId="103">
    <w:name w:val="Normal (Web)_1"/>
    <w:basedOn w:val="101"/>
    <w:unhideWhenUsed/>
    <w:qFormat/>
    <w:uiPriority w:val="99"/>
    <w:pPr>
      <w:spacing w:before="100" w:beforeAutospacing="1" w:after="100" w:afterAutospacing="1"/>
    </w:pPr>
    <w:rPr>
      <w:rFonts w:ascii="宋体" w:hAnsi="宋体" w:eastAsia="宋体" w:cs="宋体"/>
    </w:rPr>
  </w:style>
  <w:style w:type="paragraph" w:customStyle="1" w:styleId="104">
    <w:name w:val="Normal_26"/>
    <w:qFormat/>
    <w:uiPriority w:val="0"/>
    <w:rPr>
      <w:rFonts w:ascii="Times New Roman" w:hAnsi="Times New Roman" w:eastAsia="Times New Roman" w:cs="Times New Roman"/>
      <w:sz w:val="24"/>
      <w:szCs w:val="24"/>
    </w:rPr>
  </w:style>
  <w:style w:type="paragraph" w:customStyle="1" w:styleId="105">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6">
    <w:name w:val="Normal_27"/>
    <w:qFormat/>
    <w:uiPriority w:val="0"/>
    <w:rPr>
      <w:rFonts w:ascii="Times New Roman" w:hAnsi="Times New Roman" w:eastAsia="Times New Roman" w:cs="Times New Roman"/>
      <w:sz w:val="24"/>
      <w:szCs w:val="24"/>
    </w:rPr>
  </w:style>
  <w:style w:type="paragraph" w:customStyle="1" w:styleId="10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Normal_28"/>
    <w:qFormat/>
    <w:uiPriority w:val="0"/>
    <w:rPr>
      <w:rFonts w:ascii="Times New Roman" w:hAnsi="Times New Roman" w:eastAsia="Times New Roman" w:cs="Times New Roman"/>
      <w:sz w:val="24"/>
      <w:szCs w:val="24"/>
    </w:rPr>
  </w:style>
  <w:style w:type="paragraph" w:customStyle="1" w:styleId="110">
    <w:name w:val="Normal_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30"/>
    <w:qFormat/>
    <w:uiPriority w:val="0"/>
    <w:rPr>
      <w:rFonts w:ascii="Times New Roman" w:hAnsi="Times New Roman" w:eastAsia="Times New Roman" w:cs="Times New Roman"/>
      <w:sz w:val="24"/>
      <w:szCs w:val="24"/>
    </w:rPr>
  </w:style>
  <w:style w:type="paragraph" w:customStyle="1" w:styleId="112">
    <w:name w:val="Normal_31"/>
    <w:qFormat/>
    <w:uiPriority w:val="0"/>
    <w:rPr>
      <w:rFonts w:ascii="Times New Roman" w:hAnsi="Times New Roman" w:eastAsia="Times New Roman" w:cs="Times New Roman"/>
      <w:sz w:val="24"/>
      <w:szCs w:val="24"/>
    </w:rPr>
  </w:style>
  <w:style w:type="paragraph" w:customStyle="1" w:styleId="113">
    <w:name w:val="Normal_32"/>
    <w:qFormat/>
    <w:uiPriority w:val="0"/>
    <w:rPr>
      <w:rFonts w:ascii="Times New Roman" w:hAnsi="Times New Roman" w:eastAsia="Times New Roman" w:cs="Times New Roman"/>
      <w:sz w:val="24"/>
      <w:szCs w:val="24"/>
    </w:rPr>
  </w:style>
  <w:style w:type="paragraph" w:customStyle="1" w:styleId="114">
    <w:name w:val="Normal_33"/>
    <w:qFormat/>
    <w:uiPriority w:val="0"/>
    <w:rPr>
      <w:rFonts w:ascii="Times New Roman" w:hAnsi="Times New Roman" w:eastAsia="Times New Roman" w:cs="Times New Roman"/>
      <w:sz w:val="24"/>
      <w:szCs w:val="24"/>
    </w:rPr>
  </w:style>
  <w:style w:type="paragraph" w:customStyle="1" w:styleId="115">
    <w:name w:val="Normal_34_0"/>
    <w:qFormat/>
    <w:uiPriority w:val="0"/>
    <w:rPr>
      <w:rFonts w:ascii="Times New Roman" w:hAnsi="Times New Roman" w:eastAsia="Times New Roman" w:cs="Times New Roman"/>
      <w:sz w:val="24"/>
      <w:szCs w:val="24"/>
    </w:rPr>
  </w:style>
  <w:style w:type="character" w:customStyle="1" w:styleId="116">
    <w:name w:val="15_1_0"/>
    <w:basedOn w:val="16"/>
    <w:qFormat/>
    <w:uiPriority w:val="0"/>
    <w:rPr>
      <w:rFonts w:hint="default" w:ascii="Times New Roman" w:hAnsi="Times New Roman" w:eastAsia="宋体" w:cs="Times New Roman"/>
    </w:rPr>
  </w:style>
  <w:style w:type="paragraph" w:customStyle="1" w:styleId="117">
    <w:name w:val="Normal_39_0_0"/>
    <w:basedOn w:val="118"/>
    <w:qFormat/>
    <w:uiPriority w:val="0"/>
    <w:pPr>
      <w:widowControl/>
      <w:jc w:val="left"/>
    </w:pPr>
    <w:rPr>
      <w:rFonts w:ascii="Times New Roman" w:hAnsi="Times New Roman" w:eastAsia="宋体"/>
      <w:kern w:val="0"/>
      <w:sz w:val="24"/>
      <w:szCs w:val="24"/>
    </w:rPr>
  </w:style>
  <w:style w:type="paragraph" w:customStyle="1" w:styleId="118">
    <w:name w:val="正文_2_0_0_0"/>
    <w:basedOn w:val="119"/>
    <w:qFormat/>
    <w:uiPriority w:val="0"/>
    <w:rPr>
      <w:rFonts w:ascii="Calibri" w:hAnsi="Calibri" w:eastAsia="宋体"/>
      <w:szCs w:val="21"/>
    </w:rPr>
  </w:style>
  <w:style w:type="paragraph" w:customStyle="1" w:styleId="119">
    <w:name w:val="正文_3_0"/>
    <w:basedOn w:val="120"/>
    <w:qFormat/>
    <w:uiPriority w:val="0"/>
    <w:rPr>
      <w:rFonts w:ascii="Calibri" w:hAnsi="Calibri" w:eastAsia="宋体"/>
      <w:szCs w:val="21"/>
    </w:rPr>
  </w:style>
  <w:style w:type="paragraph" w:customStyle="1" w:styleId="12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引言二级条标题"/>
    <w:basedOn w:val="123"/>
    <w:next w:val="1"/>
    <w:qFormat/>
    <w:uiPriority w:val="0"/>
    <w:pPr>
      <w:numPr>
        <w:ilvl w:val="1"/>
        <w:numId w:val="1"/>
      </w:numPr>
      <w:tabs>
        <w:tab w:val="left" w:pos="360"/>
        <w:tab w:val="left" w:pos="1200"/>
      </w:tabs>
    </w:pPr>
    <w:rPr>
      <w:b w:val="0"/>
    </w:rPr>
  </w:style>
  <w:style w:type="paragraph" w:customStyle="1" w:styleId="123">
    <w:name w:val="引言一级条标题"/>
    <w:basedOn w:val="1"/>
    <w:next w:val="124"/>
    <w:qFormat/>
    <w:uiPriority w:val="0"/>
    <w:pPr>
      <w:numPr>
        <w:ilvl w:val="0"/>
        <w:numId w:val="2"/>
      </w:numPr>
    </w:pPr>
    <w:rPr>
      <w:rFonts w:eastAsia="黑体"/>
      <w:b/>
    </w:rPr>
  </w:style>
  <w:style w:type="paragraph" w:customStyle="1" w:styleId="124">
    <w:name w:val="段"/>
    <w:qFormat/>
    <w:uiPriority w:val="0"/>
    <w:pPr>
      <w:ind w:left="840" w:firstLine="200" w:firstLineChars="200"/>
      <w:jc w:val="both"/>
    </w:pPr>
    <w:rPr>
      <w:rFonts w:ascii="宋体" w:hAnsi="Times New Roman" w:eastAsia="宋体" w:cs="Times New Roman"/>
      <w:sz w:val="21"/>
      <w:szCs w:val="22"/>
      <w:lang w:val="en-US" w:eastAsia="zh-CN" w:bidi="ar-SA"/>
    </w:rPr>
  </w:style>
  <w:style w:type="paragraph" w:customStyle="1" w:styleId="125">
    <w:name w:val="Table Paragraph"/>
    <w:basedOn w:val="1"/>
    <w:qFormat/>
    <w:uiPriority w:val="1"/>
  </w:style>
  <w:style w:type="paragraph" w:customStyle="1" w:styleId="126">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character" w:customStyle="1" w:styleId="127">
    <w:name w:val="font11"/>
    <w:basedOn w:val="16"/>
    <w:qFormat/>
    <w:uiPriority w:val="0"/>
    <w:rPr>
      <w:rFonts w:hint="default" w:ascii="Arial" w:hAnsi="Arial" w:cs="Arial"/>
      <w:color w:val="000000"/>
      <w:sz w:val="22"/>
      <w:szCs w:val="22"/>
      <w:u w:val="none"/>
    </w:rPr>
  </w:style>
  <w:style w:type="character" w:customStyle="1" w:styleId="128">
    <w:name w:val="font2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51</Pages>
  <Words>20496</Words>
  <Characters>22358</Characters>
  <Lines>1</Lines>
  <Paragraphs>1</Paragraphs>
  <TotalTime>26</TotalTime>
  <ScaleCrop>false</ScaleCrop>
  <LinksUpToDate>false</LinksUpToDate>
  <CharactersWithSpaces>23275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2025-09-26T08:41:00Z</dcterms:created>
  <dc:creator>41783</dc:creator>
  <cp:lastModifiedBy>Administrator</cp:lastModifiedBy>
  <cp:lastPrinted>2025-09-29T07:35:00Z</cp:lastPrinted>
  <dcterms:modified xsi:type="dcterms:W3CDTF">2025-09-30T02:26:10Z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eyJoZGlkIjoiZjFmZWIzNDg2MmIzZjExOTIzMmViNTBmYTMwYTk0ZWYiLCJ1c2VySWQiOiI1NzE3Mzc1ODIifQ==</vt:lpwstr>
  </property>
  <property fmtid="{D5CDD505-2E9C-101B-9397-08002B2CF9AE}" pid="3" name="KSOProductBuildVer">
    <vt:lpwstr>2052-11.8.6.11825</vt:lpwstr>
  </property>
  <property fmtid="{D5CDD505-2E9C-101B-9397-08002B2CF9AE}" pid="4" name="ICV">
    <vt:lpwstr>C35E2EC558FB4284B7898E3F46B33363_12</vt:lpwstr>
  </property>
</Properties>
</file>