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hint="default" w:ascii="方正小标宋简体" w:hAnsi="方正小标宋简体" w:eastAsia="方正小标宋简体" w:cs="方正小标宋简体"/>
          <w:b w:val="0"/>
          <w:bCs/>
          <w:color w:val="auto"/>
          <w:sz w:val="30"/>
          <w:szCs w:val="30"/>
          <w:highlight w:val="none"/>
          <w:u w:val="single"/>
          <w:lang w:val="en-US" w:eastAsia="zh-CN"/>
        </w:rPr>
      </w:pPr>
      <w:r>
        <w:rPr>
          <w:rFonts w:hint="eastAsia" w:ascii="方正小标宋简体" w:hAnsi="方正小标宋简体" w:eastAsia="方正小标宋简体" w:cs="方正小标宋简体"/>
          <w:b w:val="0"/>
          <w:bCs/>
          <w:color w:val="auto"/>
          <w:sz w:val="30"/>
          <w:szCs w:val="30"/>
          <w:highlight w:val="none"/>
        </w:rPr>
        <w:t xml:space="preserve">项目编号：19185225100009 </w:t>
      </w:r>
    </w:p>
    <w:p>
      <w:pPr>
        <w:widowControl/>
        <w:spacing w:line="360" w:lineRule="auto"/>
        <w:rPr>
          <w:rFonts w:hint="eastAsia" w:ascii="方正小标宋简体" w:hAnsi="方正小标宋简体" w:eastAsia="方正小标宋简体" w:cs="方正小标宋简体"/>
          <w:b w:val="0"/>
          <w:bCs/>
          <w:color w:val="auto"/>
          <w:spacing w:val="80"/>
          <w:kern w:val="0"/>
          <w:sz w:val="72"/>
          <w:szCs w:val="72"/>
          <w:highlight w:val="none"/>
        </w:rPr>
      </w:pPr>
    </w:p>
    <w:p>
      <w:pPr>
        <w:widowControl/>
        <w:tabs>
          <w:tab w:val="center" w:pos="4808"/>
          <w:tab w:val="left" w:pos="8065"/>
        </w:tabs>
        <w:spacing w:line="360" w:lineRule="auto"/>
        <w:jc w:val="center"/>
        <w:rPr>
          <w:rFonts w:hint="eastAsia" w:ascii="方正小标宋简体" w:hAnsi="方正小标宋简体" w:eastAsia="方正小标宋简体" w:cs="方正小标宋简体"/>
          <w:b w:val="0"/>
          <w:bCs/>
          <w:color w:val="auto"/>
          <w:spacing w:val="0"/>
          <w:kern w:val="0"/>
          <w:sz w:val="44"/>
          <w:szCs w:val="44"/>
          <w:highlight w:val="none"/>
          <w:u w:val="none"/>
          <w:lang w:val="en-US" w:eastAsia="zh-CN"/>
        </w:rPr>
      </w:pPr>
      <w:r>
        <w:rPr>
          <w:rFonts w:hint="eastAsia" w:ascii="方正小标宋简体" w:hAnsi="方正小标宋简体" w:eastAsia="方正小标宋简体" w:cs="方正小标宋简体"/>
          <w:b w:val="0"/>
          <w:bCs/>
          <w:color w:val="auto"/>
          <w:spacing w:val="0"/>
          <w:kern w:val="0"/>
          <w:sz w:val="44"/>
          <w:szCs w:val="44"/>
          <w:highlight w:val="none"/>
          <w:u w:val="none"/>
          <w:lang w:val="en-US" w:eastAsia="zh-CN"/>
        </w:rPr>
        <w:t>山信软件股份有限公司</w:t>
      </w:r>
    </w:p>
    <w:p>
      <w:pPr>
        <w:widowControl/>
        <w:tabs>
          <w:tab w:val="center" w:pos="4808"/>
          <w:tab w:val="left" w:pos="8065"/>
        </w:tabs>
        <w:spacing w:line="360" w:lineRule="auto"/>
        <w:jc w:val="center"/>
        <w:rPr>
          <w:rFonts w:hint="default" w:ascii="方正小标宋简体" w:hAnsi="方正小标宋简体" w:eastAsia="方正小标宋简体" w:cs="方正小标宋简体"/>
          <w:b w:val="0"/>
          <w:bCs/>
          <w:color w:val="auto"/>
          <w:spacing w:val="0"/>
          <w:kern w:val="0"/>
          <w:sz w:val="44"/>
          <w:szCs w:val="44"/>
          <w:highlight w:val="none"/>
          <w:u w:val="none"/>
          <w:lang w:val="en-US" w:eastAsia="zh-CN"/>
        </w:rPr>
      </w:pPr>
      <w:r>
        <w:rPr>
          <w:rFonts w:hint="eastAsia" w:ascii="方正小标宋简体" w:hAnsi="方正小标宋简体" w:eastAsia="方正小标宋简体" w:cs="方正小标宋简体"/>
          <w:b w:val="0"/>
          <w:bCs/>
          <w:color w:val="auto"/>
          <w:spacing w:val="0"/>
          <w:kern w:val="0"/>
          <w:sz w:val="44"/>
          <w:szCs w:val="44"/>
          <w:highlight w:val="none"/>
          <w:u w:val="none"/>
          <w:lang w:val="en-US" w:eastAsia="zh-CN"/>
        </w:rPr>
        <w:t>计算机等251009采购项目</w:t>
      </w:r>
    </w:p>
    <w:p>
      <w:pPr>
        <w:widowControl/>
        <w:tabs>
          <w:tab w:val="center" w:pos="4808"/>
          <w:tab w:val="left" w:pos="8065"/>
        </w:tabs>
        <w:spacing w:line="360" w:lineRule="auto"/>
        <w:jc w:val="left"/>
        <w:rPr>
          <w:rFonts w:hint="eastAsia" w:ascii="方正小标宋简体" w:hAnsi="方正小标宋简体" w:eastAsia="方正小标宋简体" w:cs="方正小标宋简体"/>
          <w:b w:val="0"/>
          <w:bCs/>
          <w:color w:val="auto"/>
          <w:spacing w:val="80"/>
          <w:kern w:val="0"/>
          <w:sz w:val="72"/>
          <w:szCs w:val="72"/>
          <w:highlight w:val="none"/>
          <w:lang w:eastAsia="zh-CN"/>
        </w:rPr>
      </w:pPr>
      <w:r>
        <w:rPr>
          <w:rFonts w:hint="eastAsia" w:ascii="方正小标宋简体" w:hAnsi="方正小标宋简体" w:eastAsia="方正小标宋简体" w:cs="方正小标宋简体"/>
          <w:b w:val="0"/>
          <w:bCs/>
          <w:color w:val="auto"/>
          <w:spacing w:val="80"/>
          <w:kern w:val="0"/>
          <w:sz w:val="72"/>
          <w:szCs w:val="72"/>
          <w:highlight w:val="none"/>
          <w:lang w:eastAsia="zh-CN"/>
        </w:rPr>
        <w:tab/>
      </w:r>
    </w:p>
    <w:p>
      <w:pPr>
        <w:widowControl/>
        <w:tabs>
          <w:tab w:val="center" w:pos="4808"/>
          <w:tab w:val="left" w:pos="8065"/>
        </w:tabs>
        <w:spacing w:line="360" w:lineRule="auto"/>
        <w:jc w:val="center"/>
        <w:rPr>
          <w:rFonts w:hint="eastAsia" w:ascii="方正小标宋简体" w:hAnsi="方正小标宋简体" w:eastAsia="方正小标宋简体" w:cs="方正小标宋简体"/>
          <w:b w:val="0"/>
          <w:bCs/>
          <w:color w:val="auto"/>
          <w:spacing w:val="80"/>
          <w:kern w:val="0"/>
          <w:sz w:val="72"/>
          <w:szCs w:val="72"/>
          <w:highlight w:val="none"/>
          <w:lang w:val="en-US" w:eastAsia="zh-CN"/>
        </w:rPr>
      </w:pPr>
      <w:r>
        <w:rPr>
          <w:rFonts w:hint="eastAsia" w:ascii="方正小标宋简体" w:hAnsi="方正小标宋简体" w:eastAsia="方正小标宋简体" w:cs="方正小标宋简体"/>
          <w:b w:val="0"/>
          <w:bCs/>
          <w:color w:val="auto"/>
          <w:spacing w:val="80"/>
          <w:kern w:val="0"/>
          <w:sz w:val="72"/>
          <w:szCs w:val="72"/>
          <w:highlight w:val="none"/>
        </w:rPr>
        <w:t>询价</w:t>
      </w:r>
      <w:r>
        <w:rPr>
          <w:rFonts w:hint="eastAsia" w:ascii="方正小标宋简体" w:hAnsi="方正小标宋简体" w:eastAsia="方正小标宋简体" w:cs="方正小标宋简体"/>
          <w:b w:val="0"/>
          <w:bCs/>
          <w:color w:val="auto"/>
          <w:spacing w:val="80"/>
          <w:kern w:val="0"/>
          <w:sz w:val="72"/>
          <w:szCs w:val="72"/>
          <w:highlight w:val="none"/>
          <w:lang w:val="en-US" w:eastAsia="zh-CN"/>
        </w:rPr>
        <w:t>采购</w:t>
      </w:r>
      <w:bookmarkStart w:id="13" w:name="_GoBack"/>
      <w:bookmarkEnd w:id="13"/>
      <w:r>
        <w:rPr>
          <w:rFonts w:hint="eastAsia" w:ascii="方正小标宋简体" w:hAnsi="方正小标宋简体" w:eastAsia="方正小标宋简体" w:cs="方正小标宋简体"/>
          <w:b w:val="0"/>
          <w:bCs/>
          <w:color w:val="auto"/>
          <w:spacing w:val="80"/>
          <w:kern w:val="0"/>
          <w:sz w:val="72"/>
          <w:szCs w:val="72"/>
          <w:highlight w:val="none"/>
          <w:lang w:val="en-US" w:eastAsia="zh-CN"/>
        </w:rPr>
        <w:t>公告</w:t>
      </w:r>
    </w:p>
    <w:p>
      <w:pPr>
        <w:widowControl/>
        <w:spacing w:line="360" w:lineRule="auto"/>
        <w:ind w:firstLine="1200" w:firstLineChars="400"/>
        <w:rPr>
          <w:rFonts w:hint="eastAsia" w:ascii="方正小标宋简体" w:hAnsi="方正小标宋简体" w:eastAsia="方正小标宋简体" w:cs="方正小标宋简体"/>
          <w:b w:val="0"/>
          <w:bCs/>
          <w:color w:val="auto"/>
          <w:sz w:val="30"/>
          <w:szCs w:val="30"/>
          <w:highlight w:val="none"/>
          <w:lang w:val="en-US" w:eastAsia="zh-CN"/>
        </w:rPr>
      </w:pPr>
    </w:p>
    <w:p>
      <w:pPr>
        <w:pStyle w:val="39"/>
        <w:spacing w:line="360" w:lineRule="auto"/>
        <w:ind w:firstLine="1485" w:firstLineChars="495"/>
        <w:rPr>
          <w:rFonts w:hint="eastAsia" w:ascii="方正小标宋简体" w:hAnsi="方正小标宋简体" w:eastAsia="方正小标宋简体" w:cs="方正小标宋简体"/>
          <w:b w:val="0"/>
          <w:bCs/>
          <w:color w:val="auto"/>
          <w:sz w:val="30"/>
          <w:szCs w:val="30"/>
          <w:highlight w:val="none"/>
        </w:rPr>
      </w:pPr>
    </w:p>
    <w:p>
      <w:pPr>
        <w:pStyle w:val="323"/>
        <w:snapToGrid w:val="0"/>
        <w:spacing w:before="120" w:line="360" w:lineRule="auto"/>
        <w:ind w:left="967" w:leftChars="403" w:firstLine="423" w:firstLineChars="141"/>
        <w:rPr>
          <w:rFonts w:hint="eastAsia" w:ascii="方正小标宋简体" w:hAnsi="方正小标宋简体" w:eastAsia="方正小标宋简体" w:cs="方正小标宋简体"/>
          <w:b w:val="0"/>
          <w:bCs/>
          <w:color w:val="auto"/>
          <w:sz w:val="30"/>
          <w:szCs w:val="30"/>
          <w:highlight w:val="none"/>
        </w:rPr>
      </w:pPr>
      <w:r>
        <w:rPr>
          <w:rFonts w:hint="eastAsia" w:ascii="方正小标宋简体" w:hAnsi="方正小标宋简体" w:eastAsia="方正小标宋简体" w:cs="方正小标宋简体"/>
          <w:b w:val="0"/>
          <w:bCs/>
          <w:color w:val="auto"/>
          <w:sz w:val="30"/>
          <w:szCs w:val="30"/>
          <w:highlight w:val="none"/>
        </w:rPr>
        <w:t xml:space="preserve">     </w:t>
      </w:r>
    </w:p>
    <w:p>
      <w:pPr>
        <w:tabs>
          <w:tab w:val="left" w:pos="4840"/>
        </w:tabs>
        <w:autoSpaceDE w:val="0"/>
        <w:autoSpaceDN w:val="0"/>
        <w:adjustRightInd w:val="0"/>
        <w:spacing w:before="319" w:beforeLines="100" w:line="480" w:lineRule="auto"/>
        <w:jc w:val="center"/>
        <w:rPr>
          <w:rFonts w:hint="eastAsia" w:ascii="方正小标宋简体" w:hAnsi="方正小标宋简体" w:eastAsia="方正小标宋简体" w:cs="方正小标宋简体"/>
          <w:color w:val="auto"/>
          <w:sz w:val="36"/>
          <w:szCs w:val="36"/>
          <w:highlight w:val="none"/>
        </w:rPr>
      </w:pPr>
    </w:p>
    <w:p>
      <w:pPr>
        <w:tabs>
          <w:tab w:val="left" w:pos="4840"/>
        </w:tabs>
        <w:autoSpaceDE w:val="0"/>
        <w:autoSpaceDN w:val="0"/>
        <w:adjustRightInd w:val="0"/>
        <w:spacing w:before="319" w:beforeLines="100" w:line="480" w:lineRule="auto"/>
        <w:jc w:val="center"/>
        <w:rPr>
          <w:rFonts w:hint="eastAsia" w:ascii="方正小标宋简体" w:hAnsi="方正小标宋简体" w:eastAsia="方正小标宋简体" w:cs="方正小标宋简体"/>
          <w:color w:val="auto"/>
          <w:sz w:val="36"/>
          <w:szCs w:val="36"/>
          <w:highlight w:val="none"/>
        </w:rPr>
      </w:pPr>
    </w:p>
    <w:p>
      <w:pPr>
        <w:tabs>
          <w:tab w:val="left" w:pos="4840"/>
        </w:tabs>
        <w:autoSpaceDE w:val="0"/>
        <w:autoSpaceDN w:val="0"/>
        <w:adjustRightInd w:val="0"/>
        <w:spacing w:before="319" w:beforeLines="100" w:line="480" w:lineRule="auto"/>
        <w:jc w:val="center"/>
        <w:rPr>
          <w:rFonts w:hint="default"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rPr>
        <w:t>2025年</w:t>
      </w:r>
      <w:r>
        <w:rPr>
          <w:rFonts w:hint="eastAsia" w:ascii="方正小标宋简体" w:hAnsi="方正小标宋简体" w:eastAsia="方正小标宋简体" w:cs="方正小标宋简体"/>
          <w:color w:val="auto"/>
          <w:sz w:val="36"/>
          <w:szCs w:val="36"/>
          <w:highlight w:val="none"/>
          <w:lang w:val="en-US" w:eastAsia="zh-CN"/>
        </w:rPr>
        <w:t>10</w:t>
      </w:r>
      <w:r>
        <w:rPr>
          <w:rFonts w:hint="eastAsia" w:ascii="方正小标宋简体" w:hAnsi="方正小标宋简体" w:eastAsia="方正小标宋简体" w:cs="方正小标宋简体"/>
          <w:color w:val="auto"/>
          <w:sz w:val="36"/>
          <w:szCs w:val="36"/>
          <w:highlight w:val="none"/>
        </w:rPr>
        <w:t>月</w:t>
      </w:r>
      <w:r>
        <w:rPr>
          <w:rFonts w:hint="eastAsia" w:ascii="方正小标宋简体" w:hAnsi="方正小标宋简体" w:eastAsia="方正小标宋简体" w:cs="方正小标宋简体"/>
          <w:color w:val="auto"/>
          <w:sz w:val="36"/>
          <w:szCs w:val="36"/>
          <w:highlight w:val="none"/>
          <w:lang w:val="en-US" w:eastAsia="zh-CN"/>
        </w:rPr>
        <w:t>9日</w:t>
      </w:r>
    </w:p>
    <w:p>
      <w:pPr>
        <w:pStyle w:val="5"/>
        <w:keepNext/>
        <w:keepLines/>
        <w:pageBreakBefore/>
        <w:widowControl w:val="0"/>
        <w:kinsoku/>
        <w:wordWrap/>
        <w:overflowPunct/>
        <w:topLinePunct w:val="0"/>
        <w:autoSpaceDE/>
        <w:autoSpaceDN/>
        <w:bidi w:val="0"/>
        <w:adjustRightInd/>
        <w:snapToGrid/>
        <w:spacing w:before="164" w:beforeLines="50" w:after="164" w:afterLines="5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一、报价前须知</w:t>
      </w:r>
    </w:p>
    <w:tbl>
      <w:tblPr>
        <w:tblStyle w:val="42"/>
        <w:tblW w:w="900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1"/>
        <w:gridCol w:w="2825"/>
        <w:gridCol w:w="5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条款名称</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kern w:val="2"/>
                <w:sz w:val="18"/>
                <w:szCs w:val="18"/>
                <w:u w:val="none"/>
                <w:lang w:val="en-US" w:eastAsia="zh-CN" w:bidi="ar-SA"/>
              </w:rPr>
            </w:pPr>
            <w:r>
              <w:rPr>
                <w:rFonts w:hint="eastAsia" w:ascii="微软雅黑" w:hAnsi="微软雅黑" w:eastAsia="微软雅黑" w:cs="微软雅黑"/>
                <w:b/>
                <w:bCs/>
                <w:i w:val="0"/>
                <w:iCs w:val="0"/>
                <w:color w:val="000000"/>
                <w:kern w:val="0"/>
                <w:sz w:val="18"/>
                <w:szCs w:val="18"/>
                <w:u w:val="none"/>
                <w:lang w:val="en-US" w:eastAsia="zh-CN" w:bidi="ar"/>
              </w:rPr>
              <w:t>条款内容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采购方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【√】山信软件股份有限公司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kinsoku/>
              <w:wordWrap/>
              <w:overflowPunct/>
              <w:topLinePunct w:val="0"/>
              <w:autoSpaceDE/>
              <w:autoSpaceDN/>
              <w:bidi w:val="0"/>
              <w:snapToGrid w:val="0"/>
              <w:textAlignment w:val="auto"/>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w:t>
            </w:r>
            <w:r>
              <w:rPr>
                <w:rFonts w:hint="eastAsia" w:ascii="微软雅黑" w:hAnsi="微软雅黑" w:eastAsia="微软雅黑" w:cs="微软雅黑"/>
                <w:kern w:val="2"/>
                <w:sz w:val="18"/>
                <w:szCs w:val="18"/>
                <w:lang w:val="zh-CN" w:eastAsia="zh-CN" w:bidi="ar-SA"/>
              </w:rPr>
              <w:t>莱芜钢铁集团电子有限公司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询价单名称</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highlight w:val="yellow"/>
                <w:lang w:val="zh-CN" w:eastAsia="zh-CN" w:bidi="ar-SA"/>
              </w:rPr>
              <w:t>计算机等251009（</w:t>
            </w:r>
            <w:r>
              <w:rPr>
                <w:rFonts w:hint="eastAsia" w:ascii="微软雅黑" w:hAnsi="微软雅黑" w:eastAsia="微软雅黑" w:cs="微软雅黑"/>
                <w:kern w:val="2"/>
                <w:sz w:val="18"/>
                <w:szCs w:val="18"/>
                <w:highlight w:val="yellow"/>
                <w:lang w:val="en-US" w:eastAsia="zh-CN" w:bidi="ar-SA"/>
              </w:rPr>
              <w:t>询单号：</w:t>
            </w:r>
            <w:r>
              <w:rPr>
                <w:rFonts w:hint="eastAsia" w:ascii="微软雅黑" w:hAnsi="微软雅黑" w:eastAsia="微软雅黑" w:cs="微软雅黑"/>
                <w:kern w:val="2"/>
                <w:sz w:val="18"/>
                <w:szCs w:val="18"/>
                <w:highlight w:val="yellow"/>
                <w:lang w:val="zh-CN" w:eastAsia="zh-CN" w:bidi="ar-SA"/>
              </w:rPr>
              <w:t>19185225100009）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3</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供应商报名条件</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96"/>
              <w:numPr>
                <w:ilvl w:val="0"/>
                <w:numId w:val="0"/>
              </w:numP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1）供应商必须是在中华人民共和国境内注册并取得营业执照的独立法人。</w:t>
            </w:r>
          </w:p>
          <w:p>
            <w:pPr>
              <w:pStyle w:val="196"/>
              <w:numPr>
                <w:ilvl w:val="0"/>
                <w:numId w:val="0"/>
              </w:numP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供应商应正常依法纳税和缴纳社保资金；具备健全的财务会计制度和良好财务状况、商业信誉；近三年内经营活动中无重大违法记录，没有处于责令停业，财产接管、冻结、破产状态；未被最高人民法院在“信用中国”网站（www.creditchina.gov.cn）或各级信用信息共享平台中列入失信被执行人名单。</w:t>
            </w:r>
          </w:p>
          <w:p>
            <w:pPr>
              <w:pStyle w:val="196"/>
              <w:numPr>
                <w:ilvl w:val="0"/>
                <w:numId w:val="0"/>
              </w:numP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3）注册资金为</w:t>
            </w:r>
            <w:r>
              <w:rPr>
                <w:rFonts w:hint="eastAsia" w:ascii="微软雅黑" w:hAnsi="微软雅黑" w:eastAsia="微软雅黑" w:cs="微软雅黑"/>
                <w:i w:val="0"/>
                <w:iCs w:val="0"/>
                <w:color w:val="000000"/>
                <w:kern w:val="0"/>
                <w:sz w:val="18"/>
                <w:szCs w:val="18"/>
                <w:highlight w:val="yellow"/>
                <w:u w:val="none"/>
                <w:lang w:val="en-US" w:eastAsia="zh-CN" w:bidi="ar"/>
              </w:rPr>
              <w:t>300</w:t>
            </w:r>
            <w:r>
              <w:rPr>
                <w:rFonts w:hint="eastAsia" w:ascii="微软雅黑" w:hAnsi="微软雅黑" w:eastAsia="微软雅黑" w:cs="微软雅黑"/>
                <w:i w:val="0"/>
                <w:iCs w:val="0"/>
                <w:color w:val="000000"/>
                <w:kern w:val="0"/>
                <w:sz w:val="18"/>
                <w:szCs w:val="18"/>
                <w:u w:val="none"/>
                <w:lang w:val="en-US" w:eastAsia="zh-CN" w:bidi="ar"/>
              </w:rPr>
              <w:t>万元。</w:t>
            </w:r>
          </w:p>
          <w:p>
            <w:pPr>
              <w:pStyle w:val="196"/>
              <w:numPr>
                <w:ilvl w:val="0"/>
                <w:numId w:val="0"/>
              </w:numPr>
              <w:rPr>
                <w:rFonts w:hint="eastAsia" w:ascii="微软雅黑" w:hAnsi="微软雅黑" w:eastAsia="微软雅黑" w:cs="微软雅黑"/>
                <w:b/>
                <w:bCs/>
                <w:i w:val="0"/>
                <w:iCs w:val="0"/>
                <w:color w:val="000000"/>
                <w:kern w:val="0"/>
                <w:sz w:val="18"/>
                <w:szCs w:val="18"/>
                <w:u w:val="none"/>
                <w:lang w:val="en-US" w:eastAsia="zh-CN" w:bidi="ar"/>
              </w:rPr>
            </w:pPr>
            <w:r>
              <w:rPr>
                <w:rFonts w:hint="eastAsia" w:ascii="微软雅黑" w:hAnsi="微软雅黑" w:eastAsia="微软雅黑" w:cs="微软雅黑"/>
                <w:b/>
                <w:bCs/>
                <w:i w:val="0"/>
                <w:iCs w:val="0"/>
                <w:color w:val="000000"/>
                <w:kern w:val="0"/>
                <w:sz w:val="18"/>
                <w:szCs w:val="18"/>
                <w:u w:val="none"/>
                <w:lang w:val="en-US" w:eastAsia="zh-CN" w:bidi="ar"/>
              </w:rPr>
              <w:t>其中：</w:t>
            </w:r>
          </w:p>
          <w:p>
            <w:pPr>
              <w:pStyle w:val="196"/>
              <w:numPr>
                <w:ilvl w:val="0"/>
                <w:numId w:val="0"/>
              </w:numP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b/>
                <w:bCs/>
                <w:i w:val="0"/>
                <w:iCs w:val="0"/>
                <w:color w:val="000000"/>
                <w:kern w:val="0"/>
                <w:sz w:val="18"/>
                <w:szCs w:val="18"/>
                <w:u w:val="none"/>
                <w:lang w:val="en-US" w:eastAsia="zh-CN" w:bidi="ar"/>
              </w:rPr>
              <w:t>制造商</w:t>
            </w:r>
            <w:r>
              <w:rPr>
                <w:rFonts w:hint="eastAsia" w:ascii="微软雅黑" w:hAnsi="微软雅黑" w:eastAsia="微软雅黑" w:cs="微软雅黑"/>
                <w:i w:val="0"/>
                <w:iCs w:val="0"/>
                <w:color w:val="000000"/>
                <w:kern w:val="0"/>
                <w:sz w:val="18"/>
                <w:szCs w:val="18"/>
                <w:u w:val="none"/>
                <w:lang w:val="en-US" w:eastAsia="zh-CN" w:bidi="ar"/>
              </w:rPr>
              <w:t>：通过质量、环境、职业健康体系认证；</w:t>
            </w:r>
          </w:p>
          <w:p>
            <w:pPr>
              <w:pStyle w:val="196"/>
              <w:numPr>
                <w:ilvl w:val="0"/>
                <w:numId w:val="0"/>
              </w:numP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b/>
                <w:bCs/>
                <w:i w:val="0"/>
                <w:iCs w:val="0"/>
                <w:color w:val="000000"/>
                <w:kern w:val="0"/>
                <w:sz w:val="18"/>
                <w:szCs w:val="18"/>
                <w:u w:val="none"/>
                <w:lang w:val="en-US" w:eastAsia="zh-CN" w:bidi="ar"/>
              </w:rPr>
              <w:t>代理商</w:t>
            </w:r>
            <w:r>
              <w:rPr>
                <w:rFonts w:hint="eastAsia" w:ascii="微软雅黑" w:hAnsi="微软雅黑" w:eastAsia="微软雅黑" w:cs="微软雅黑"/>
                <w:i w:val="0"/>
                <w:iCs w:val="0"/>
                <w:color w:val="000000"/>
                <w:kern w:val="0"/>
                <w:sz w:val="18"/>
                <w:szCs w:val="18"/>
                <w:u w:val="none"/>
                <w:lang w:val="en-US" w:eastAsia="zh-CN" w:bidi="ar"/>
              </w:rPr>
              <w:t>：</w:t>
            </w:r>
            <w:r>
              <w:rPr>
                <w:rFonts w:hint="default" w:ascii="微软雅黑" w:hAnsi="微软雅黑" w:eastAsia="微软雅黑" w:cs="微软雅黑"/>
                <w:i w:val="0"/>
                <w:iCs w:val="0"/>
                <w:color w:val="000000"/>
                <w:kern w:val="0"/>
                <w:sz w:val="18"/>
                <w:szCs w:val="18"/>
                <w:u w:val="none"/>
                <w:lang w:val="en-US" w:eastAsia="zh-CN" w:bidi="ar"/>
              </w:rPr>
              <w:t>标的物</w:t>
            </w:r>
            <w:r>
              <w:rPr>
                <w:rFonts w:hint="eastAsia" w:ascii="微软雅黑" w:hAnsi="微软雅黑" w:eastAsia="微软雅黑" w:cs="微软雅黑"/>
                <w:i w:val="0"/>
                <w:iCs w:val="0"/>
                <w:color w:val="000000"/>
                <w:kern w:val="0"/>
                <w:sz w:val="18"/>
                <w:szCs w:val="18"/>
                <w:u w:val="none"/>
                <w:lang w:val="en-US" w:eastAsia="zh-CN" w:bidi="ar"/>
              </w:rPr>
              <w:t>指定</w:t>
            </w:r>
            <w:r>
              <w:rPr>
                <w:rFonts w:hint="default" w:ascii="微软雅黑" w:hAnsi="微软雅黑" w:eastAsia="微软雅黑" w:cs="微软雅黑"/>
                <w:i w:val="0"/>
                <w:iCs w:val="0"/>
                <w:color w:val="000000"/>
                <w:kern w:val="0"/>
                <w:sz w:val="18"/>
                <w:szCs w:val="18"/>
                <w:u w:val="none"/>
                <w:lang w:val="en-US" w:eastAsia="zh-CN" w:bidi="ar"/>
              </w:rPr>
              <w:t>品牌</w:t>
            </w:r>
            <w:r>
              <w:rPr>
                <w:rFonts w:hint="eastAsia" w:ascii="微软雅黑" w:hAnsi="微软雅黑" w:eastAsia="微软雅黑" w:cs="微软雅黑"/>
                <w:i w:val="0"/>
                <w:iCs w:val="0"/>
                <w:color w:val="000000"/>
                <w:kern w:val="0"/>
                <w:sz w:val="18"/>
                <w:szCs w:val="18"/>
                <w:u w:val="none"/>
                <w:lang w:val="en-US" w:eastAsia="zh-CN" w:bidi="ar"/>
              </w:rPr>
              <w:t>（具体品牌或产品）</w:t>
            </w:r>
            <w:r>
              <w:rPr>
                <w:rFonts w:hint="default" w:ascii="微软雅黑" w:hAnsi="微软雅黑" w:eastAsia="微软雅黑" w:cs="微软雅黑"/>
                <w:i w:val="0"/>
                <w:iCs w:val="0"/>
                <w:color w:val="000000"/>
                <w:kern w:val="0"/>
                <w:sz w:val="18"/>
                <w:szCs w:val="18"/>
                <w:u w:val="none"/>
                <w:lang w:val="en-US" w:eastAsia="zh-CN" w:bidi="ar"/>
              </w:rPr>
              <w:t>的一级</w:t>
            </w:r>
            <w:r>
              <w:rPr>
                <w:rFonts w:hint="eastAsia" w:ascii="微软雅黑" w:hAnsi="微软雅黑" w:eastAsia="微软雅黑" w:cs="微软雅黑"/>
                <w:i w:val="0"/>
                <w:iCs w:val="0"/>
                <w:color w:val="000000"/>
                <w:kern w:val="0"/>
                <w:sz w:val="18"/>
                <w:szCs w:val="18"/>
                <w:u w:val="none"/>
                <w:lang w:val="en-US" w:eastAsia="zh-CN" w:bidi="ar"/>
              </w:rPr>
              <w:t>（含省级区域及以上代理）或行业</w:t>
            </w:r>
            <w:r>
              <w:rPr>
                <w:rFonts w:hint="default" w:ascii="微软雅黑" w:hAnsi="微软雅黑" w:eastAsia="微软雅黑" w:cs="微软雅黑"/>
                <w:i w:val="0"/>
                <w:iCs w:val="0"/>
                <w:color w:val="000000"/>
                <w:kern w:val="0"/>
                <w:sz w:val="18"/>
                <w:szCs w:val="18"/>
                <w:u w:val="none"/>
                <w:lang w:val="en-US" w:eastAsia="zh-CN" w:bidi="ar"/>
              </w:rPr>
              <w:t>及以上级别代理商</w:t>
            </w:r>
            <w:r>
              <w:rPr>
                <w:rFonts w:hint="eastAsia" w:ascii="微软雅黑" w:hAnsi="微软雅黑" w:eastAsia="微软雅黑" w:cs="微软雅黑"/>
                <w:i w:val="0"/>
                <w:iCs w:val="0"/>
                <w:color w:val="000000"/>
                <w:kern w:val="0"/>
                <w:sz w:val="18"/>
                <w:szCs w:val="18"/>
                <w:u w:val="none"/>
                <w:lang w:val="en-US" w:eastAsia="zh-CN" w:bidi="ar"/>
              </w:rPr>
              <w:t>，要求提供代理证书</w:t>
            </w:r>
            <w:r>
              <w:rPr>
                <w:rFonts w:hint="default" w:ascii="微软雅黑" w:hAnsi="微软雅黑" w:eastAsia="微软雅黑" w:cs="微软雅黑"/>
                <w:i w:val="0"/>
                <w:iCs w:val="0"/>
                <w:color w:val="000000"/>
                <w:kern w:val="0"/>
                <w:sz w:val="18"/>
                <w:szCs w:val="18"/>
                <w:u w:val="none"/>
                <w:lang w:val="en-US" w:eastAsia="zh-CN" w:bidi="ar"/>
              </w:rPr>
              <w:t>，不接受特定项目的</w:t>
            </w:r>
            <w:r>
              <w:rPr>
                <w:rFonts w:hint="eastAsia" w:ascii="微软雅黑" w:hAnsi="微软雅黑" w:eastAsia="微软雅黑" w:cs="微软雅黑"/>
                <w:i w:val="0"/>
                <w:iCs w:val="0"/>
                <w:color w:val="000000"/>
                <w:kern w:val="0"/>
                <w:sz w:val="18"/>
                <w:szCs w:val="18"/>
                <w:u w:val="none"/>
                <w:lang w:val="en-US" w:eastAsia="zh-CN" w:bidi="ar"/>
              </w:rPr>
              <w:t>临时</w:t>
            </w:r>
            <w:r>
              <w:rPr>
                <w:rFonts w:hint="default" w:ascii="微软雅黑" w:hAnsi="微软雅黑" w:eastAsia="微软雅黑" w:cs="微软雅黑"/>
                <w:i w:val="0"/>
                <w:iCs w:val="0"/>
                <w:color w:val="000000"/>
                <w:kern w:val="0"/>
                <w:sz w:val="18"/>
                <w:szCs w:val="18"/>
                <w:u w:val="none"/>
                <w:lang w:val="en-US" w:eastAsia="zh-CN" w:bidi="ar"/>
              </w:rPr>
              <w:t>授权代理商</w:t>
            </w:r>
            <w:r>
              <w:rPr>
                <w:rFonts w:hint="eastAsia" w:ascii="微软雅黑" w:hAnsi="微软雅黑" w:eastAsia="微软雅黑" w:cs="微软雅黑"/>
                <w:i w:val="0"/>
                <w:iCs w:val="0"/>
                <w:color w:val="000000"/>
                <w:kern w:val="0"/>
                <w:sz w:val="18"/>
                <w:szCs w:val="18"/>
                <w:u w:val="none"/>
                <w:lang w:val="en-US" w:eastAsia="zh-CN" w:bidi="ar"/>
              </w:rPr>
              <w:t>。</w:t>
            </w:r>
          </w:p>
          <w:p>
            <w:pPr>
              <w:pStyle w:val="196"/>
              <w:numPr>
                <w:ilvl w:val="0"/>
                <w:numId w:val="0"/>
              </w:numP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b/>
                <w:bCs/>
                <w:i w:val="0"/>
                <w:iCs w:val="0"/>
                <w:color w:val="000000"/>
                <w:kern w:val="0"/>
                <w:sz w:val="18"/>
                <w:szCs w:val="18"/>
                <w:u w:val="none"/>
                <w:lang w:val="en-US" w:eastAsia="zh-CN" w:bidi="ar"/>
              </w:rPr>
              <w:t>中间商</w:t>
            </w:r>
            <w:r>
              <w:rPr>
                <w:rFonts w:hint="eastAsia" w:ascii="微软雅黑" w:hAnsi="微软雅黑" w:eastAsia="微软雅黑" w:cs="微软雅黑"/>
                <w:i w:val="0"/>
                <w:iCs w:val="0"/>
                <w:color w:val="000000"/>
                <w:kern w:val="0"/>
                <w:sz w:val="18"/>
                <w:szCs w:val="18"/>
                <w:u w:val="none"/>
                <w:lang w:val="en-US" w:eastAsia="zh-CN" w:bidi="ar"/>
              </w:rPr>
              <w:t>：需为山信软件的合格供应商。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资质要求</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yellow"/>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5</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业绩证明</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yellow"/>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6</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响应文件格式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96"/>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见附件1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7</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报价要求</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严格按照发寻物料型规报价，接受同品牌的升级替代产品，性能不低于原型号且满足安装尺寸等需求。</w:t>
            </w:r>
          </w:p>
          <w:p>
            <w:pPr>
              <w:keepNext w:val="0"/>
              <w:keepLines w:val="0"/>
              <w:pageBreakBefore w:val="0"/>
              <w:widowControl/>
              <w:numPr>
                <w:ilvl w:val="0"/>
                <w:numId w:val="5"/>
              </w:numPr>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价格为需方指定交货地点的含</w:t>
            </w:r>
            <w:r>
              <w:rPr>
                <w:rFonts w:hint="eastAsia" w:ascii="微软雅黑" w:hAnsi="微软雅黑" w:eastAsia="微软雅黑" w:cs="微软雅黑"/>
                <w:i w:val="0"/>
                <w:iCs w:val="0"/>
                <w:color w:val="000000"/>
                <w:kern w:val="0"/>
                <w:sz w:val="18"/>
                <w:szCs w:val="18"/>
                <w:highlight w:val="yellow"/>
                <w:u w:val="single"/>
                <w:lang w:val="en-US" w:eastAsia="zh-CN" w:bidi="ar"/>
              </w:rPr>
              <w:t>13</w:t>
            </w:r>
            <w:r>
              <w:rPr>
                <w:rFonts w:hint="eastAsia" w:ascii="微软雅黑" w:hAnsi="微软雅黑" w:eastAsia="微软雅黑" w:cs="微软雅黑"/>
                <w:i w:val="0"/>
                <w:iCs w:val="0"/>
                <w:color w:val="000000"/>
                <w:kern w:val="0"/>
                <w:sz w:val="18"/>
                <w:szCs w:val="18"/>
                <w:highlight w:val="yellow"/>
                <w:u w:val="none"/>
                <w:lang w:val="en-US" w:eastAsia="zh-CN" w:bidi="ar"/>
              </w:rPr>
              <w:t xml:space="preserve"> </w:t>
            </w:r>
            <w:r>
              <w:rPr>
                <w:rFonts w:hint="eastAsia" w:ascii="微软雅黑" w:hAnsi="微软雅黑" w:eastAsia="微软雅黑" w:cs="微软雅黑"/>
                <w:i w:val="0"/>
                <w:iCs w:val="0"/>
                <w:color w:val="000000"/>
                <w:kern w:val="0"/>
                <w:sz w:val="18"/>
                <w:szCs w:val="18"/>
                <w:highlight w:val="none"/>
                <w:u w:val="none"/>
                <w:lang w:val="en-US" w:eastAsia="zh-CN" w:bidi="ar"/>
              </w:rPr>
              <w:t>%税价（含运杂费、包装费和保险费）</w:t>
            </w:r>
          </w:p>
          <w:p>
            <w:pPr>
              <w:keepNext w:val="0"/>
              <w:keepLines w:val="0"/>
              <w:pageBreakBefore w:val="0"/>
              <w:widowControl/>
              <w:numPr>
                <w:ilvl w:val="0"/>
                <w:numId w:val="5"/>
              </w:numPr>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报价更改：原则上开标后不再接受供应商的报价更改说明，除非是操作性的错误，例如小数点错位、计量单位看错等，允许修正后进入评标程序。</w:t>
            </w:r>
          </w:p>
          <w:p>
            <w:pPr>
              <w:keepNext w:val="0"/>
              <w:keepLines w:val="0"/>
              <w:pageBreakBefore w:val="0"/>
              <w:widowControl/>
              <w:numPr>
                <w:ilvl w:val="0"/>
                <w:numId w:val="5"/>
              </w:numPr>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不接受部分物料报价。</w:t>
            </w:r>
          </w:p>
          <w:p>
            <w:pPr>
              <w:keepNext w:val="0"/>
              <w:keepLines w:val="0"/>
              <w:pageBreakBefore w:val="0"/>
              <w:widowControl/>
              <w:numPr>
                <w:ilvl w:val="0"/>
                <w:numId w:val="5"/>
              </w:numPr>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溯源要求：报价时供应商应保证填写的制造商、产地等信息真实有效，一经发现虚假情况，需方保留追溯的权力。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8</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成交原则</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微软雅黑" w:hAnsi="微软雅黑" w:eastAsia="微软雅黑" w:cs="微软雅黑"/>
                <w:sz w:val="18"/>
                <w:szCs w:val="18"/>
                <w:lang w:val="zh-CN" w:eastAsia="zh-CN"/>
              </w:rPr>
            </w:pPr>
            <w:r>
              <w:rPr>
                <w:rFonts w:hint="eastAsia" w:ascii="微软雅黑" w:hAnsi="微软雅黑" w:eastAsia="微软雅黑" w:cs="微软雅黑"/>
                <w:sz w:val="18"/>
                <w:szCs w:val="18"/>
                <w:highlight w:val="yellow"/>
                <w:lang w:val="zh-CN" w:eastAsia="zh-CN"/>
              </w:rPr>
              <w:t>单项单价最低（可多家成交）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9</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废标原则</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sz w:val="18"/>
                <w:szCs w:val="18"/>
                <w:highlight w:val="none"/>
                <w:lang w:val="zh-CN" w:eastAsia="zh-CN"/>
              </w:rPr>
            </w:pPr>
            <w:r>
              <w:rPr>
                <w:rFonts w:hint="eastAsia" w:ascii="微软雅黑" w:hAnsi="微软雅黑" w:eastAsia="微软雅黑" w:cs="微软雅黑"/>
                <w:sz w:val="18"/>
                <w:szCs w:val="18"/>
                <w:highlight w:val="none"/>
                <w:lang w:val="zh-CN" w:eastAsia="zh-CN"/>
              </w:rPr>
              <w:t xml:space="preserve">1）报价材质等与我方要求不符的，可废标。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sz w:val="18"/>
                <w:szCs w:val="18"/>
                <w:highlight w:val="none"/>
                <w:lang w:val="zh-CN" w:eastAsia="zh-CN"/>
              </w:rPr>
            </w:pPr>
            <w:r>
              <w:rPr>
                <w:rFonts w:hint="eastAsia" w:ascii="微软雅黑" w:hAnsi="微软雅黑" w:eastAsia="微软雅黑" w:cs="微软雅黑"/>
                <w:sz w:val="18"/>
                <w:szCs w:val="18"/>
                <w:highlight w:val="none"/>
                <w:lang w:val="zh-CN" w:eastAsia="zh-CN"/>
              </w:rPr>
              <w:t>2）拟签报批前不能提供规定要求的技术协议或技术确认书，可废标。</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sz w:val="18"/>
                <w:szCs w:val="18"/>
                <w:highlight w:val="none"/>
                <w:lang w:val="zh-CN" w:eastAsia="zh-CN"/>
              </w:rPr>
            </w:pPr>
            <w:r>
              <w:rPr>
                <w:rFonts w:hint="eastAsia" w:ascii="微软雅黑" w:hAnsi="微软雅黑" w:eastAsia="微软雅黑" w:cs="微软雅黑"/>
                <w:sz w:val="18"/>
                <w:szCs w:val="18"/>
                <w:highlight w:val="none"/>
                <w:lang w:val="zh-CN" w:eastAsia="zh-CN"/>
              </w:rPr>
              <w:t>3）我方要求提供而未提供相关资料的，可废标。</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sz w:val="18"/>
                <w:szCs w:val="18"/>
                <w:highlight w:val="none"/>
                <w:lang w:val="zh-CN" w:eastAsia="zh-CN"/>
              </w:rPr>
            </w:pPr>
            <w:r>
              <w:rPr>
                <w:rFonts w:hint="eastAsia" w:ascii="微软雅黑" w:hAnsi="微软雅黑" w:eastAsia="微软雅黑" w:cs="微软雅黑"/>
                <w:sz w:val="18"/>
                <w:szCs w:val="18"/>
                <w:highlight w:val="none"/>
                <w:lang w:val="zh-CN" w:eastAsia="zh-CN"/>
              </w:rPr>
              <w:t>4）不符合“报价要求”的，可废标。</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微软雅黑" w:hAnsi="微软雅黑" w:eastAsia="微软雅黑" w:cs="微软雅黑"/>
                <w:sz w:val="18"/>
                <w:szCs w:val="18"/>
                <w:highlight w:val="yellow"/>
                <w:lang w:val="en-US" w:eastAsia="zh-CN"/>
              </w:rPr>
            </w:pPr>
            <w:r>
              <w:rPr>
                <w:rFonts w:hint="eastAsia" w:ascii="微软雅黑" w:hAnsi="微软雅黑" w:eastAsia="微软雅黑" w:cs="微软雅黑"/>
                <w:sz w:val="18"/>
                <w:szCs w:val="18"/>
                <w:highlight w:val="none"/>
                <w:lang w:val="en-US" w:eastAsia="zh-CN"/>
              </w:rPr>
              <w:t>5）系统报价与提交签字盖章报价单不一致且拒绝澄清的，可废标。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10</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报名截止时间</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ascii="微软雅黑" w:hAnsi="微软雅黑" w:eastAsia="微软雅黑" w:cs="微软雅黑"/>
                <w:color w:val="000000"/>
                <w:kern w:val="0"/>
                <w:sz w:val="18"/>
                <w:szCs w:val="18"/>
                <w:highlight w:val="none"/>
                <w:u w:val="none"/>
                <w:lang w:val="en-US" w:eastAsia="zh-CN" w:bidi="ar"/>
              </w:rPr>
            </w:pPr>
            <w:r>
              <w:rPr>
                <w:rFonts w:hint="eastAsia" w:ascii="微软雅黑" w:hAnsi="微软雅黑" w:eastAsia="微软雅黑" w:cs="微软雅黑"/>
                <w:color w:val="000000"/>
                <w:kern w:val="0"/>
                <w:sz w:val="18"/>
                <w:szCs w:val="18"/>
                <w:highlight w:val="none"/>
                <w:u w:val="none"/>
                <w:lang w:val="en-US" w:eastAsia="zh-CN" w:bidi="ar"/>
              </w:rPr>
              <w:t>北京时间：</w:t>
            </w:r>
            <w:r>
              <w:rPr>
                <w:rFonts w:hint="eastAsia" w:ascii="微软雅黑" w:hAnsi="微软雅黑" w:eastAsia="微软雅黑" w:cs="微软雅黑"/>
                <w:color w:val="000000"/>
                <w:kern w:val="0"/>
                <w:sz w:val="18"/>
                <w:szCs w:val="18"/>
                <w:highlight w:val="yellow"/>
                <w:u w:val="none"/>
                <w:lang w:val="en-US" w:eastAsia="zh-CN" w:bidi="ar"/>
              </w:rPr>
              <w:t>2025年10月14日23:59</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sz w:val="18"/>
                <w:szCs w:val="18"/>
                <w:highlight w:val="yellow"/>
                <w:lang w:val="en-US" w:eastAsia="zh-CN"/>
              </w:rPr>
            </w:pPr>
            <w:r>
              <w:rPr>
                <w:rFonts w:hint="eastAsia" w:ascii="微软雅黑" w:hAnsi="微软雅黑" w:eastAsia="微软雅黑" w:cs="微软雅黑"/>
                <w:color w:val="000000"/>
                <w:kern w:val="0"/>
                <w:sz w:val="18"/>
                <w:szCs w:val="18"/>
                <w:u w:val="none"/>
                <w:lang w:val="en-US" w:eastAsia="zh-CN" w:bidi="ar"/>
              </w:rPr>
              <w:t>如有调整，以</w:t>
            </w:r>
            <w:r>
              <w:rPr>
                <w:rFonts w:hint="eastAsia" w:ascii="微软雅黑" w:hAnsi="微软雅黑" w:eastAsia="微软雅黑" w:cs="微软雅黑"/>
                <w:color w:val="000000"/>
                <w:kern w:val="0"/>
                <w:sz w:val="18"/>
                <w:szCs w:val="18"/>
                <w:u w:val="none"/>
                <w:lang w:bidi="ar"/>
              </w:rPr>
              <w:t>山钢集团招标采购与拍卖管理信息平台</w:t>
            </w:r>
            <w:r>
              <w:rPr>
                <w:rFonts w:hint="eastAsia" w:ascii="微软雅黑" w:hAnsi="微软雅黑" w:eastAsia="微软雅黑" w:cs="微软雅黑"/>
                <w:color w:val="000000"/>
                <w:kern w:val="0"/>
                <w:sz w:val="18"/>
                <w:szCs w:val="18"/>
                <w:u w:val="none"/>
                <w:lang w:val="en-US" w:eastAsia="zh-CN" w:bidi="ar"/>
              </w:rPr>
              <w:t>发布的</w:t>
            </w:r>
            <w:r>
              <w:rPr>
                <w:rFonts w:hint="eastAsia" w:ascii="微软雅黑" w:hAnsi="微软雅黑" w:eastAsia="微软雅黑" w:cs="微软雅黑"/>
                <w:color w:val="000000"/>
                <w:kern w:val="0"/>
                <w:sz w:val="18"/>
                <w:szCs w:val="18"/>
                <w:u w:val="none"/>
                <w:lang w:bidi="ar"/>
              </w:rPr>
              <w:t>招标项目信息</w:t>
            </w:r>
            <w:r>
              <w:rPr>
                <w:rFonts w:hint="eastAsia" w:ascii="微软雅黑" w:hAnsi="微软雅黑" w:eastAsia="微软雅黑" w:cs="微软雅黑"/>
                <w:color w:val="000000"/>
                <w:kern w:val="0"/>
                <w:sz w:val="18"/>
                <w:szCs w:val="18"/>
                <w:u w:val="none"/>
                <w:lang w:val="en-US" w:eastAsia="zh-CN" w:bidi="ar"/>
              </w:rPr>
              <w:t>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11</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报价截止时间</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微软雅黑" w:hAnsi="微软雅黑" w:eastAsia="微软雅黑" w:cs="微软雅黑"/>
                <w:sz w:val="18"/>
                <w:szCs w:val="18"/>
                <w:highlight w:val="yellow"/>
                <w:lang w:val="en-US" w:eastAsia="zh-CN"/>
              </w:rPr>
            </w:pPr>
            <w:r>
              <w:rPr>
                <w:rFonts w:hint="eastAsia" w:ascii="微软雅黑" w:hAnsi="微软雅黑" w:eastAsia="微软雅黑" w:cs="微软雅黑"/>
                <w:sz w:val="18"/>
                <w:szCs w:val="18"/>
                <w:highlight w:val="yellow"/>
                <w:lang w:val="en-US" w:eastAsia="zh-CN"/>
              </w:rPr>
              <w:t>北京时间：2025年10月15日9:00</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sz w:val="18"/>
                <w:szCs w:val="18"/>
                <w:highlight w:val="yellow"/>
                <w:lang w:val="en-US" w:eastAsia="zh-CN"/>
              </w:rPr>
            </w:pPr>
            <w:r>
              <w:rPr>
                <w:rFonts w:hint="eastAsia" w:ascii="微软雅黑" w:hAnsi="微软雅黑" w:eastAsia="微软雅黑" w:cs="微软雅黑"/>
                <w:sz w:val="18"/>
                <w:szCs w:val="18"/>
                <w:highlight w:val="none"/>
                <w:lang w:val="en-US" w:eastAsia="zh-CN"/>
              </w:rPr>
              <w:t>如有调整，以山钢集团招标采购与拍卖管理信息平台发布的招标项目信息为准。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12</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质保期</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sz w:val="18"/>
                <w:szCs w:val="18"/>
                <w:highlight w:val="yellow"/>
                <w:lang w:val="en-US" w:eastAsia="zh-CN"/>
              </w:rPr>
            </w:pPr>
            <w:r>
              <w:rPr>
                <w:rFonts w:hint="eastAsia" w:ascii="微软雅黑" w:hAnsi="微软雅黑" w:eastAsia="微软雅黑" w:cs="微软雅黑"/>
                <w:color w:val="000000"/>
                <w:kern w:val="0"/>
                <w:sz w:val="18"/>
                <w:szCs w:val="18"/>
                <w:highlight w:val="yellow"/>
                <w:u w:val="none"/>
                <w:lang w:val="en-US" w:eastAsia="zh-CN" w:bidi="ar"/>
              </w:rPr>
              <w:t xml:space="preserve">验收合格后 </w:t>
            </w:r>
            <w:r>
              <w:rPr>
                <w:rFonts w:hint="eastAsia" w:ascii="微软雅黑" w:hAnsi="微软雅黑" w:eastAsia="微软雅黑" w:cs="微软雅黑"/>
                <w:color w:val="000000"/>
                <w:kern w:val="0"/>
                <w:sz w:val="18"/>
                <w:szCs w:val="18"/>
                <w:highlight w:val="yellow"/>
                <w:u w:val="single"/>
                <w:lang w:val="en-US" w:eastAsia="zh-CN" w:bidi="ar"/>
              </w:rPr>
              <w:t xml:space="preserve">壹 </w:t>
            </w:r>
            <w:r>
              <w:rPr>
                <w:rFonts w:hint="eastAsia" w:ascii="微软雅黑" w:hAnsi="微软雅黑" w:eastAsia="微软雅黑" w:cs="微软雅黑"/>
                <w:color w:val="000000"/>
                <w:kern w:val="0"/>
                <w:sz w:val="18"/>
                <w:szCs w:val="18"/>
                <w:highlight w:val="yellow"/>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13</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结算方式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color w:val="000000"/>
                <w:kern w:val="0"/>
                <w:sz w:val="18"/>
                <w:szCs w:val="18"/>
                <w:highlight w:val="yellow"/>
                <w:u w:val="none"/>
                <w:lang w:val="en-US" w:eastAsia="zh-CN" w:bidi="ar"/>
              </w:rPr>
            </w:pPr>
            <w:r>
              <w:rPr>
                <w:rFonts w:hint="eastAsia" w:ascii="微软雅黑" w:hAnsi="微软雅黑" w:eastAsia="微软雅黑" w:cs="微软雅黑"/>
                <w:color w:val="000000"/>
                <w:kern w:val="0"/>
                <w:sz w:val="18"/>
                <w:szCs w:val="18"/>
                <w:highlight w:val="yellow"/>
                <w:u w:val="none"/>
                <w:lang w:val="en-US" w:eastAsia="zh-CN" w:bidi="ar"/>
              </w:rPr>
              <w:t>采用人民币结算。采用银行承兑汇票或财务公司承兑汇票方式支付；</w:t>
            </w:r>
            <w:r>
              <w:rPr>
                <w:rFonts w:hint="eastAsia" w:ascii="微软雅黑" w:hAnsi="微软雅黑" w:eastAsia="微软雅黑" w:cs="微软雅黑"/>
                <w:i w:val="0"/>
                <w:iCs w:val="0"/>
                <w:color w:val="000000"/>
                <w:kern w:val="0"/>
                <w:sz w:val="18"/>
                <w:szCs w:val="18"/>
                <w:highlight w:val="yellow"/>
                <w:u w:val="none"/>
                <w:lang w:val="en-US" w:eastAsia="zh-CN" w:bidi="ar"/>
              </w:rPr>
              <w:t>货到验收合格且收到全额发票后办理付款90%，余款为质保金一年后付清。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询价单获取</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color w:val="000000"/>
                <w:kern w:val="0"/>
                <w:sz w:val="18"/>
                <w:szCs w:val="18"/>
                <w:highlight w:val="yellow"/>
                <w:u w:val="none"/>
                <w:lang w:val="en-US" w:eastAsia="zh-CN" w:bidi="ar"/>
              </w:rPr>
            </w:pPr>
            <w:r>
              <w:rPr>
                <w:rFonts w:hint="eastAsia" w:ascii="微软雅黑" w:hAnsi="微软雅黑" w:eastAsia="微软雅黑" w:cs="微软雅黑"/>
                <w:color w:val="000000"/>
                <w:kern w:val="0"/>
                <w:sz w:val="18"/>
                <w:szCs w:val="18"/>
                <w:highlight w:val="none"/>
                <w:u w:val="none"/>
                <w:lang w:val="en-US" w:eastAsia="zh-CN" w:bidi="ar"/>
              </w:rPr>
              <w:t>采购文件每份售</w:t>
            </w:r>
            <w:r>
              <w:rPr>
                <w:rFonts w:hint="eastAsia" w:ascii="微软雅黑" w:hAnsi="微软雅黑" w:eastAsia="微软雅黑" w:cs="微软雅黑"/>
                <w:color w:val="000000"/>
                <w:kern w:val="0"/>
                <w:sz w:val="18"/>
                <w:szCs w:val="18"/>
                <w:highlight w:val="yellow"/>
                <w:u w:val="none"/>
                <w:lang w:val="en-US" w:eastAsia="zh-CN" w:bidi="ar"/>
              </w:rPr>
              <w:t>0</w:t>
            </w:r>
            <w:r>
              <w:rPr>
                <w:rFonts w:hint="eastAsia" w:ascii="微软雅黑" w:hAnsi="微软雅黑" w:eastAsia="微软雅黑" w:cs="微软雅黑"/>
                <w:color w:val="000000"/>
                <w:kern w:val="0"/>
                <w:sz w:val="18"/>
                <w:szCs w:val="18"/>
                <w:highlight w:val="none"/>
                <w:u w:val="none"/>
                <w:lang w:val="en-US" w:eastAsia="zh-CN" w:bidi="ar"/>
              </w:rPr>
              <w:t>元，交纳完标书费，联系采购方招标联系人，自行将付款底单或截图上传至指定邮箱。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15</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响应文件递交</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color w:val="000000"/>
                <w:kern w:val="0"/>
                <w:sz w:val="18"/>
                <w:szCs w:val="18"/>
                <w:highlight w:val="none"/>
                <w:u w:val="none"/>
                <w:lang w:val="en-US" w:eastAsia="zh-CN" w:bidi="ar"/>
              </w:rPr>
            </w:pPr>
            <w:r>
              <w:rPr>
                <w:rFonts w:hint="eastAsia" w:ascii="微软雅黑" w:hAnsi="微软雅黑" w:eastAsia="微软雅黑" w:cs="微软雅黑"/>
                <w:color w:val="000000"/>
                <w:kern w:val="0"/>
                <w:sz w:val="18"/>
                <w:szCs w:val="18"/>
                <w:highlight w:val="none"/>
                <w:u w:val="none"/>
                <w:lang w:val="en-US" w:eastAsia="zh-CN" w:bidi="ar"/>
              </w:rPr>
              <w:t>采用网上报价，在山钢集团招标采购与拍卖管理信息平台（以下简称招采平台，网址：http://bams.shansteelgroup.com）上传盖章扫描版响应文件并平台内填写单价及供货期。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16</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采购人账户信息（标书费和投标保证金交款账户）</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color w:val="000000"/>
                <w:kern w:val="0"/>
                <w:sz w:val="18"/>
                <w:szCs w:val="18"/>
                <w:highlight w:val="none"/>
                <w:u w:val="none"/>
                <w:lang w:val="en-US" w:eastAsia="zh-CN" w:bidi="ar"/>
              </w:rPr>
            </w:pPr>
            <w:r>
              <w:rPr>
                <w:rFonts w:hint="eastAsia" w:ascii="微软雅黑" w:hAnsi="微软雅黑" w:eastAsia="微软雅黑" w:cs="微软雅黑"/>
                <w:color w:val="000000"/>
                <w:kern w:val="0"/>
                <w:sz w:val="18"/>
                <w:szCs w:val="18"/>
                <w:highlight w:val="none"/>
                <w:u w:val="none"/>
                <w:lang w:val="en-US" w:eastAsia="zh-CN" w:bidi="ar"/>
              </w:rPr>
              <w:t>账户名称：山信软件股份有限公司</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color w:val="000000"/>
                <w:kern w:val="0"/>
                <w:sz w:val="18"/>
                <w:szCs w:val="18"/>
                <w:highlight w:val="none"/>
                <w:u w:val="none"/>
                <w:lang w:val="en-US" w:eastAsia="zh-CN" w:bidi="ar"/>
              </w:rPr>
            </w:pPr>
            <w:r>
              <w:rPr>
                <w:rFonts w:hint="eastAsia" w:ascii="微软雅黑" w:hAnsi="微软雅黑" w:eastAsia="微软雅黑" w:cs="微软雅黑"/>
                <w:color w:val="000000"/>
                <w:kern w:val="0"/>
                <w:sz w:val="18"/>
                <w:szCs w:val="18"/>
                <w:highlight w:val="none"/>
                <w:u w:val="none"/>
                <w:lang w:val="en-US" w:eastAsia="zh-CN" w:bidi="ar"/>
              </w:rPr>
              <w:t>账    号：1602156819100030374</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color w:val="000000"/>
                <w:kern w:val="0"/>
                <w:sz w:val="18"/>
                <w:szCs w:val="18"/>
                <w:highlight w:val="none"/>
                <w:u w:val="none"/>
                <w:lang w:val="en-US" w:eastAsia="zh-CN" w:bidi="ar"/>
              </w:rPr>
            </w:pPr>
            <w:r>
              <w:rPr>
                <w:rFonts w:hint="eastAsia" w:ascii="微软雅黑" w:hAnsi="微软雅黑" w:eastAsia="微软雅黑" w:cs="微软雅黑"/>
                <w:color w:val="000000"/>
                <w:kern w:val="0"/>
                <w:sz w:val="18"/>
                <w:szCs w:val="18"/>
                <w:highlight w:val="none"/>
                <w:u w:val="none"/>
                <w:lang w:val="en-US" w:eastAsia="zh-CN" w:bidi="ar"/>
              </w:rPr>
              <w:t>开 户 行：中国工商银行济南山钢支行</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color w:val="000000"/>
                <w:kern w:val="0"/>
                <w:sz w:val="18"/>
                <w:szCs w:val="18"/>
                <w:highlight w:val="yellow"/>
                <w:u w:val="none"/>
                <w:lang w:val="en-US" w:eastAsia="zh-CN" w:bidi="ar"/>
              </w:rPr>
            </w:pPr>
            <w:r>
              <w:rPr>
                <w:rFonts w:hint="eastAsia" w:ascii="微软雅黑" w:hAnsi="微软雅黑" w:eastAsia="微软雅黑" w:cs="微软雅黑"/>
                <w:color w:val="000000"/>
                <w:kern w:val="0"/>
                <w:sz w:val="18"/>
                <w:szCs w:val="18"/>
                <w:highlight w:val="none"/>
                <w:u w:val="none"/>
                <w:lang w:val="en-US" w:eastAsia="zh-CN" w:bidi="ar"/>
              </w:rPr>
              <w:t>联 行 号：102451015684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17</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澄清答疑联系人及联系方式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商务联系人：楼工15169031817</w:t>
            </w:r>
            <w:r>
              <w:rPr>
                <w:rFonts w:hint="eastAsia" w:ascii="微软雅黑" w:hAnsi="微软雅黑" w:eastAsia="微软雅黑" w:cs="微软雅黑"/>
                <w:sz w:val="18"/>
                <w:szCs w:val="18"/>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highlight w:val="none"/>
                <w:lang w:val="en-US" w:eastAsia="zh-CN"/>
              </w:rPr>
              <w:t>技术联系人：详见询价采购文件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18</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yellow"/>
                <w:u w:val="none"/>
                <w:lang w:val="en-US" w:eastAsia="zh-CN" w:bidi="ar"/>
              </w:rPr>
              <w:t>招标联系人及联系方式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sz w:val="18"/>
                <w:szCs w:val="18"/>
                <w:lang w:val="en-US" w:eastAsia="zh-CN"/>
              </w:rPr>
              <w:t>招标联系人：</w:t>
            </w:r>
            <w:r>
              <w:rPr>
                <w:rFonts w:hint="eastAsia" w:ascii="微软雅黑" w:hAnsi="微软雅黑" w:eastAsia="微软雅黑" w:cs="微软雅黑"/>
                <w:sz w:val="18"/>
                <w:szCs w:val="18"/>
                <w:highlight w:val="none"/>
                <w:lang w:val="en-US" w:eastAsia="zh-CN"/>
              </w:rPr>
              <w:t>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sz w:val="18"/>
                <w:szCs w:val="18"/>
                <w:highlight w:val="yellow"/>
                <w:lang w:val="en-US" w:eastAsia="zh-CN"/>
              </w:rPr>
              <w:t>联系电话：0531-67606213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sz w:val="18"/>
                <w:szCs w:val="18"/>
                <w:lang w:val="zh-CN" w:eastAsia="zh-CN"/>
              </w:rPr>
              <w:t>电子邮箱：</w:t>
            </w:r>
            <w:r>
              <w:rPr>
                <w:rFonts w:hint="eastAsia" w:ascii="微软雅黑" w:hAnsi="微软雅黑" w:eastAsia="微软雅黑" w:cs="微软雅黑"/>
                <w:sz w:val="18"/>
                <w:szCs w:val="18"/>
                <w:lang w:val="zh-CN" w:eastAsia="zh-CN"/>
              </w:rPr>
              <w:fldChar w:fldCharType="begin"/>
            </w:r>
            <w:r>
              <w:rPr>
                <w:rFonts w:hint="eastAsia" w:ascii="微软雅黑" w:hAnsi="微软雅黑" w:eastAsia="微软雅黑" w:cs="微软雅黑"/>
                <w:sz w:val="18"/>
                <w:szCs w:val="18"/>
                <w:lang w:val="zh-CN" w:eastAsia="zh-CN"/>
              </w:rPr>
              <w:instrText xml:space="preserve"> HYPERLINK "mailto:zhaobiao_sxrj@shansteelgroup.com" </w:instrText>
            </w:r>
            <w:r>
              <w:rPr>
                <w:rFonts w:hint="eastAsia" w:ascii="微软雅黑" w:hAnsi="微软雅黑" w:eastAsia="微软雅黑" w:cs="微软雅黑"/>
                <w:sz w:val="18"/>
                <w:szCs w:val="18"/>
                <w:lang w:val="zh-CN" w:eastAsia="zh-CN"/>
              </w:rPr>
              <w:fldChar w:fldCharType="separate"/>
            </w:r>
            <w:r>
              <w:rPr>
                <w:rFonts w:hint="eastAsia" w:ascii="微软雅黑" w:hAnsi="微软雅黑" w:eastAsia="微软雅黑" w:cs="微软雅黑"/>
                <w:sz w:val="18"/>
                <w:szCs w:val="18"/>
                <w:lang w:val="zh-CN" w:eastAsia="zh-CN"/>
              </w:rPr>
              <w:t>s56053@shansteelgroup.com</w:t>
            </w:r>
            <w:r>
              <w:rPr>
                <w:rFonts w:hint="eastAsia" w:ascii="微软雅黑" w:hAnsi="微软雅黑" w:eastAsia="微软雅黑" w:cs="微软雅黑"/>
                <w:sz w:val="18"/>
                <w:szCs w:val="18"/>
                <w:lang w:val="zh-CN"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sz w:val="18"/>
                <w:szCs w:val="18"/>
                <w:lang w:val="en-US" w:eastAsia="zh-CN"/>
              </w:rPr>
              <w:t>联系地址：济南市高新区舜华路2000号舜泰广场4号楼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19</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采购合同模板</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color w:val="000000"/>
                <w:kern w:val="0"/>
                <w:sz w:val="18"/>
                <w:szCs w:val="18"/>
                <w:u w:val="none"/>
                <w:lang w:val="en-US" w:eastAsia="zh-CN" w:bidi="ar"/>
              </w:rPr>
            </w:pPr>
            <w:r>
              <w:rPr>
                <w:rFonts w:hint="eastAsia" w:ascii="微软雅黑" w:hAnsi="微软雅黑" w:eastAsia="微软雅黑" w:cs="微软雅黑"/>
                <w:color w:val="000000"/>
                <w:kern w:val="0"/>
                <w:sz w:val="18"/>
                <w:szCs w:val="18"/>
                <w:u w:val="none"/>
                <w:lang w:val="en-US" w:eastAsia="zh-CN" w:bidi="ar"/>
              </w:rPr>
              <w:t>见附件2</w:t>
            </w:r>
          </w:p>
        </w:tc>
      </w:tr>
    </w:tbl>
    <w:p>
      <w:pPr>
        <w:spacing w:line="560" w:lineRule="exact"/>
        <w:jc w:val="center"/>
        <w:rPr>
          <w:rFonts w:hint="eastAsia" w:ascii="方正小标宋简体" w:hAnsi="宋体" w:eastAsia="方正小标宋简体"/>
          <w:b/>
          <w:sz w:val="36"/>
          <w:szCs w:val="36"/>
          <w:highlight w:val="none"/>
        </w:rPr>
        <w:sectPr>
          <w:headerReference r:id="rId5" w:type="default"/>
          <w:pgSz w:w="11907" w:h="16839"/>
          <w:pgMar w:top="1417" w:right="1417" w:bottom="1417" w:left="1417" w:header="851" w:footer="992" w:gutter="0"/>
          <w:cols w:space="720" w:num="1"/>
          <w:docGrid w:type="linesAndChars" w:linePitch="326" w:charSpace="0"/>
        </w:sectPr>
      </w:pPr>
    </w:p>
    <w:p>
      <w:pPr>
        <w:keepNext w:val="0"/>
        <w:keepLines w:val="0"/>
        <w:pageBreakBefore w:val="0"/>
        <w:kinsoku/>
        <w:wordWrap/>
        <w:overflowPunct/>
        <w:topLinePunct w:val="0"/>
        <w:autoSpaceDE/>
        <w:autoSpaceDN/>
        <w:bidi w:val="0"/>
        <w:adjustRightInd/>
        <w:snapToGrid/>
        <w:spacing w:line="360" w:lineRule="auto"/>
        <w:ind w:right="-6"/>
        <w:jc w:val="center"/>
        <w:rPr>
          <w:rFonts w:hint="default" w:ascii="黑体" w:hAnsi="黑体" w:eastAsia="黑体" w:cs="Times New Roman"/>
          <w:szCs w:val="28"/>
          <w:highlight w:val="none"/>
          <w:lang w:val="en-US" w:eastAsia="zh-CN"/>
        </w:rPr>
      </w:pPr>
      <w:r>
        <w:rPr>
          <w:rFonts w:hint="eastAsia" w:ascii="黑体" w:hAnsi="黑体" w:eastAsia="黑体" w:cs="Times New Roman"/>
          <w:szCs w:val="28"/>
          <w:highlight w:val="none"/>
          <w:lang w:val="en-US" w:eastAsia="zh-CN"/>
        </w:rPr>
        <w:t>二、询 价 明 细 表</w:t>
      </w:r>
    </w:p>
    <w:p>
      <w:pPr>
        <w:pStyle w:val="9"/>
        <w:ind w:left="0" w:leftChars="0" w:firstLine="0" w:firstLineChars="0"/>
        <w:rPr>
          <w:rFonts w:hint="eastAsia" w:ascii="仿宋_GB2312" w:hAnsi="仿宋_GB2312" w:eastAsia="仿宋_GB2312" w:cs="仿宋_GB2312"/>
          <w:szCs w:val="28"/>
          <w:highlight w:val="none"/>
          <w:lang w:val="en-US" w:eastAsia="zh-CN"/>
        </w:rPr>
      </w:pPr>
      <w:r>
        <w:rPr>
          <w:rFonts w:hint="eastAsia" w:ascii="仿宋_GB2312" w:hAnsi="仿宋_GB2312" w:eastAsia="仿宋_GB2312" w:cs="仿宋_GB2312"/>
          <w:szCs w:val="28"/>
          <w:highlight w:val="none"/>
          <w:lang w:val="en-US" w:eastAsia="zh-CN"/>
        </w:rPr>
        <w:t>详见询价文件《询价明细表》。</w:t>
      </w: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sectPr>
          <w:pgSz w:w="16839" w:h="11907" w:orient="landscape"/>
          <w:pgMar w:top="1417" w:right="1417" w:bottom="1417" w:left="1417" w:header="851" w:footer="992" w:gutter="0"/>
          <w:cols w:space="720" w:num="1"/>
          <w:docGrid w:type="linesAndChars" w:linePitch="326" w:charSpace="0"/>
        </w:sectPr>
      </w:pPr>
    </w:p>
    <w:p>
      <w:pPr>
        <w:pStyle w:val="325"/>
        <w:spacing w:line="480" w:lineRule="auto"/>
        <w:ind w:firstLine="0" w:firstLineChars="0"/>
        <w:rPr>
          <w:rStyle w:val="324"/>
          <w:rFonts w:hint="default" w:ascii="仿宋_GB2312" w:hAnsi="仿宋_GB2312" w:eastAsia="仿宋_GB2312" w:cs="仿宋_GB2312"/>
          <w:b/>
          <w:bCs/>
          <w:color w:val="auto"/>
          <w:sz w:val="30"/>
          <w:szCs w:val="30"/>
          <w:highlight w:val="none"/>
          <w:lang w:val="en-US" w:eastAsia="zh-CN"/>
        </w:rPr>
      </w:pPr>
      <w:r>
        <w:rPr>
          <w:rStyle w:val="324"/>
          <w:rFonts w:hint="eastAsia" w:ascii="仿宋_GB2312" w:hAnsi="仿宋_GB2312" w:eastAsia="仿宋_GB2312" w:cs="仿宋_GB2312"/>
          <w:b/>
          <w:bCs/>
          <w:color w:val="auto"/>
          <w:sz w:val="30"/>
          <w:szCs w:val="30"/>
          <w:highlight w:val="none"/>
          <w:lang w:val="en-US" w:eastAsia="zh-CN"/>
        </w:rPr>
        <w:t>附件1</w:t>
      </w:r>
    </w:p>
    <w:p>
      <w:pPr>
        <w:pStyle w:val="325"/>
        <w:spacing w:line="480" w:lineRule="auto"/>
        <w:ind w:firstLine="0" w:firstLineChars="0"/>
        <w:rPr>
          <w:rStyle w:val="324"/>
          <w:rFonts w:hint="eastAsia" w:ascii="仿宋_GB2312" w:hAnsi="仿宋_GB2312" w:eastAsia="仿宋_GB2312" w:cs="仿宋_GB2312"/>
          <w:b/>
          <w:bCs/>
          <w:color w:val="auto"/>
          <w:sz w:val="30"/>
          <w:szCs w:val="30"/>
          <w:highlight w:val="none"/>
        </w:rPr>
      </w:pPr>
      <w:r>
        <w:rPr>
          <w:rStyle w:val="324"/>
          <w:rFonts w:hint="eastAsia" w:ascii="仿宋_GB2312" w:hAnsi="仿宋_GB2312" w:eastAsia="仿宋_GB2312" w:cs="仿宋_GB2312"/>
          <w:b/>
          <w:bCs/>
          <w:color w:val="auto"/>
          <w:sz w:val="30"/>
          <w:szCs w:val="30"/>
          <w:highlight w:val="none"/>
        </w:rPr>
        <w:t>项目编号：</w:t>
      </w:r>
      <w:r>
        <w:rPr>
          <w:rStyle w:val="324"/>
          <w:rFonts w:hint="eastAsia" w:ascii="仿宋_GB2312" w:hAnsi="仿宋_GB2312" w:eastAsia="仿宋_GB2312" w:cs="仿宋_GB2312"/>
          <w:b/>
          <w:bCs/>
          <w:color w:val="auto"/>
          <w:sz w:val="30"/>
          <w:szCs w:val="30"/>
          <w:highlight w:val="none"/>
          <w:u w:val="single"/>
        </w:rPr>
        <w:t xml:space="preserve">                </w:t>
      </w:r>
      <w:r>
        <w:rPr>
          <w:rStyle w:val="324"/>
          <w:rFonts w:hint="eastAsia" w:ascii="仿宋_GB2312" w:hAnsi="仿宋_GB2312" w:eastAsia="仿宋_GB2312" w:cs="仿宋_GB2312"/>
          <w:b/>
          <w:bCs/>
          <w:color w:val="auto"/>
          <w:sz w:val="30"/>
          <w:szCs w:val="30"/>
          <w:highlight w:val="none"/>
        </w:rPr>
        <w:t xml:space="preserve">                   </w:t>
      </w:r>
      <w:r>
        <w:rPr>
          <w:rStyle w:val="324"/>
          <w:rFonts w:hint="eastAsia" w:ascii="仿宋_GB2312" w:hAnsi="仿宋_GB2312" w:eastAsia="仿宋_GB2312" w:cs="仿宋_GB2312"/>
          <w:b/>
          <w:bCs/>
          <w:color w:val="auto"/>
          <w:sz w:val="30"/>
          <w:szCs w:val="30"/>
          <w:highlight w:val="none"/>
          <w:lang w:val="en-US" w:eastAsia="zh-CN"/>
        </w:rPr>
        <w:t xml:space="preserve">     </w:t>
      </w:r>
    </w:p>
    <w:p>
      <w:pPr>
        <w:pStyle w:val="323"/>
        <w:keepNext w:val="0"/>
        <w:keepLines w:val="0"/>
        <w:pageBreakBefore w:val="0"/>
        <w:widowControl/>
        <w:kinsoku/>
        <w:wordWrap/>
        <w:overflowPunct/>
        <w:topLinePunct w:val="0"/>
        <w:autoSpaceDE/>
        <w:autoSpaceDN/>
        <w:bidi w:val="0"/>
        <w:adjustRightInd/>
        <w:snapToGrid/>
        <w:spacing w:before="1897" w:beforeLines="600"/>
        <w:jc w:val="center"/>
        <w:textAlignment w:val="baseline"/>
        <w:rPr>
          <w:rStyle w:val="324"/>
          <w:rFonts w:hint="eastAsia" w:ascii="仿宋_GB2312" w:hAnsi="仿宋_GB2312" w:eastAsia="仿宋_GB2312" w:cs="仿宋_GB2312"/>
          <w:b/>
          <w:bCs/>
          <w:color w:val="auto"/>
          <w:sz w:val="48"/>
          <w:szCs w:val="48"/>
          <w:highlight w:val="none"/>
          <w:u w:val="single"/>
          <w:lang w:val="en-US" w:eastAsia="zh-CN"/>
        </w:rPr>
      </w:pPr>
      <w:r>
        <w:rPr>
          <w:rStyle w:val="324"/>
          <w:rFonts w:hint="eastAsia" w:ascii="仿宋_GB2312" w:hAnsi="仿宋_GB2312" w:eastAsia="仿宋_GB2312" w:cs="仿宋_GB2312"/>
          <w:b/>
          <w:bCs/>
          <w:color w:val="auto"/>
          <w:sz w:val="48"/>
          <w:szCs w:val="48"/>
          <w:highlight w:val="none"/>
          <w:u w:val="single"/>
          <w:lang w:val="en-US" w:eastAsia="zh-CN"/>
        </w:rPr>
        <w:t>*******采购项目</w:t>
      </w:r>
    </w:p>
    <w:p>
      <w:pPr>
        <w:pStyle w:val="323"/>
        <w:spacing w:before="957" w:beforeLines="300"/>
        <w:jc w:val="center"/>
        <w:rPr>
          <w:rStyle w:val="324"/>
          <w:rFonts w:hint="eastAsia" w:ascii="仿宋_GB2312" w:hAnsi="仿宋_GB2312" w:eastAsia="仿宋_GB2312" w:cs="仿宋_GB2312"/>
          <w:b/>
          <w:bCs/>
          <w:color w:val="auto"/>
          <w:sz w:val="60"/>
          <w:szCs w:val="60"/>
          <w:highlight w:val="none"/>
        </w:rPr>
      </w:pPr>
      <w:r>
        <w:rPr>
          <w:rStyle w:val="324"/>
          <w:rFonts w:hint="eastAsia" w:ascii="仿宋_GB2312" w:hAnsi="仿宋_GB2312" w:eastAsia="仿宋_GB2312" w:cs="仿宋_GB2312"/>
          <w:b/>
          <w:bCs/>
          <w:color w:val="auto"/>
          <w:sz w:val="60"/>
          <w:szCs w:val="60"/>
          <w:highlight w:val="none"/>
          <w:lang w:val="en-US" w:eastAsia="zh-CN"/>
        </w:rPr>
        <w:t>询价</w:t>
      </w:r>
      <w:r>
        <w:rPr>
          <w:rStyle w:val="324"/>
          <w:rFonts w:hint="eastAsia" w:ascii="仿宋_GB2312" w:hAnsi="仿宋_GB2312" w:eastAsia="仿宋_GB2312" w:cs="仿宋_GB2312"/>
          <w:b/>
          <w:bCs/>
          <w:color w:val="auto"/>
          <w:sz w:val="60"/>
          <w:szCs w:val="60"/>
          <w:highlight w:val="none"/>
        </w:rPr>
        <w:t>响应文件</w:t>
      </w:r>
    </w:p>
    <w:p>
      <w:pPr>
        <w:pStyle w:val="323"/>
        <w:snapToGrid w:val="0"/>
        <w:spacing w:before="120" w:line="360" w:lineRule="auto"/>
        <w:ind w:left="967" w:leftChars="403" w:firstLine="453" w:firstLineChars="141"/>
        <w:rPr>
          <w:rStyle w:val="324"/>
          <w:rFonts w:hint="eastAsia" w:ascii="仿宋_GB2312" w:hAnsi="仿宋_GB2312" w:eastAsia="仿宋_GB2312" w:cs="仿宋_GB2312"/>
          <w:b/>
          <w:bCs/>
          <w:color w:val="auto"/>
          <w:sz w:val="32"/>
          <w:szCs w:val="32"/>
          <w:highlight w:val="none"/>
        </w:rPr>
      </w:pPr>
    </w:p>
    <w:p>
      <w:pPr>
        <w:pStyle w:val="323"/>
        <w:snapToGrid w:val="0"/>
        <w:spacing w:before="120" w:line="360" w:lineRule="auto"/>
        <w:ind w:left="967" w:leftChars="403" w:firstLine="453" w:firstLineChars="141"/>
        <w:rPr>
          <w:rStyle w:val="324"/>
          <w:rFonts w:hint="eastAsia" w:ascii="仿宋_GB2312" w:hAnsi="仿宋_GB2312" w:eastAsia="仿宋_GB2312" w:cs="仿宋_GB2312"/>
          <w:b/>
          <w:bCs/>
          <w:color w:val="auto"/>
          <w:sz w:val="32"/>
          <w:szCs w:val="32"/>
          <w:highlight w:val="none"/>
        </w:rPr>
      </w:pPr>
    </w:p>
    <w:p>
      <w:pPr>
        <w:pStyle w:val="323"/>
        <w:snapToGrid w:val="0"/>
        <w:spacing w:before="120" w:line="360" w:lineRule="auto"/>
        <w:ind w:left="967" w:leftChars="403" w:firstLine="453" w:firstLineChars="141"/>
        <w:rPr>
          <w:rStyle w:val="324"/>
          <w:rFonts w:hint="eastAsia" w:ascii="仿宋_GB2312" w:hAnsi="仿宋_GB2312" w:eastAsia="仿宋_GB2312" w:cs="仿宋_GB2312"/>
          <w:b/>
          <w:bCs/>
          <w:color w:val="auto"/>
          <w:sz w:val="32"/>
          <w:szCs w:val="32"/>
          <w:highlight w:val="none"/>
        </w:rPr>
      </w:pPr>
    </w:p>
    <w:p>
      <w:pPr>
        <w:pStyle w:val="323"/>
        <w:snapToGrid w:val="0"/>
        <w:spacing w:before="120" w:line="360" w:lineRule="auto"/>
        <w:rPr>
          <w:rStyle w:val="324"/>
          <w:rFonts w:hint="eastAsia" w:ascii="仿宋_GB2312" w:hAnsi="仿宋_GB2312" w:eastAsia="仿宋_GB2312" w:cs="仿宋_GB2312"/>
          <w:b/>
          <w:bCs/>
          <w:color w:val="auto"/>
          <w:sz w:val="32"/>
          <w:szCs w:val="32"/>
          <w:highlight w:val="none"/>
        </w:rPr>
      </w:pPr>
    </w:p>
    <w:p>
      <w:pPr>
        <w:pStyle w:val="323"/>
        <w:snapToGrid w:val="0"/>
        <w:spacing w:line="480" w:lineRule="auto"/>
        <w:jc w:val="center"/>
        <w:rPr>
          <w:rStyle w:val="324"/>
          <w:rFonts w:hint="eastAsia" w:ascii="仿宋_GB2312" w:hAnsi="仿宋_GB2312" w:eastAsia="仿宋_GB2312" w:cs="仿宋_GB2312"/>
          <w:b/>
          <w:bCs/>
          <w:color w:val="auto"/>
          <w:sz w:val="30"/>
          <w:szCs w:val="30"/>
          <w:highlight w:val="none"/>
        </w:rPr>
      </w:pPr>
      <w:r>
        <w:rPr>
          <w:rStyle w:val="324"/>
          <w:rFonts w:hint="eastAsia" w:ascii="仿宋_GB2312" w:hAnsi="仿宋_GB2312" w:eastAsia="仿宋_GB2312" w:cs="仿宋_GB2312"/>
          <w:b/>
          <w:bCs/>
          <w:color w:val="auto"/>
          <w:sz w:val="30"/>
          <w:szCs w:val="30"/>
          <w:highlight w:val="none"/>
        </w:rPr>
        <w:t>供   应   商：</w:t>
      </w:r>
      <w:r>
        <w:rPr>
          <w:rStyle w:val="324"/>
          <w:rFonts w:hint="eastAsia" w:ascii="仿宋_GB2312" w:hAnsi="仿宋_GB2312" w:eastAsia="仿宋_GB2312" w:cs="仿宋_GB2312"/>
          <w:b/>
          <w:bCs/>
          <w:color w:val="auto"/>
          <w:sz w:val="30"/>
          <w:szCs w:val="30"/>
          <w:highlight w:val="none"/>
          <w:u w:val="single"/>
        </w:rPr>
        <w:t xml:space="preserve">                        </w:t>
      </w:r>
      <w:r>
        <w:rPr>
          <w:rStyle w:val="324"/>
          <w:rFonts w:hint="eastAsia" w:ascii="仿宋_GB2312" w:hAnsi="仿宋_GB2312" w:eastAsia="仿宋_GB2312" w:cs="仿宋_GB2312"/>
          <w:b/>
          <w:bCs/>
          <w:color w:val="auto"/>
          <w:sz w:val="30"/>
          <w:szCs w:val="30"/>
          <w:highlight w:val="none"/>
        </w:rPr>
        <w:t>（盖单位公章）</w:t>
      </w:r>
    </w:p>
    <w:p>
      <w:pPr>
        <w:pStyle w:val="323"/>
        <w:snapToGrid w:val="0"/>
        <w:spacing w:line="480" w:lineRule="auto"/>
        <w:jc w:val="center"/>
        <w:rPr>
          <w:rStyle w:val="324"/>
          <w:rFonts w:hint="eastAsia" w:ascii="仿宋_GB2312" w:hAnsi="仿宋_GB2312" w:eastAsia="仿宋_GB2312" w:cs="仿宋_GB2312"/>
          <w:b/>
          <w:bCs/>
          <w:color w:val="auto"/>
          <w:sz w:val="30"/>
          <w:szCs w:val="30"/>
          <w:highlight w:val="none"/>
        </w:rPr>
      </w:pPr>
      <w:r>
        <w:rPr>
          <w:rStyle w:val="324"/>
          <w:rFonts w:hint="eastAsia" w:ascii="仿宋_GB2312" w:hAnsi="仿宋_GB2312" w:eastAsia="仿宋_GB2312" w:cs="仿宋_GB2312"/>
          <w:b/>
          <w:bCs/>
          <w:color w:val="auto"/>
          <w:sz w:val="30"/>
          <w:szCs w:val="30"/>
          <w:highlight w:val="none"/>
        </w:rPr>
        <w:t>法定代表人或其委托代理人：</w:t>
      </w:r>
      <w:r>
        <w:rPr>
          <w:rStyle w:val="324"/>
          <w:rFonts w:hint="eastAsia" w:ascii="仿宋_GB2312" w:hAnsi="仿宋_GB2312" w:eastAsia="仿宋_GB2312" w:cs="仿宋_GB2312"/>
          <w:b/>
          <w:bCs/>
          <w:color w:val="auto"/>
          <w:sz w:val="30"/>
          <w:szCs w:val="30"/>
          <w:highlight w:val="none"/>
          <w:u w:val="single"/>
        </w:rPr>
        <w:t xml:space="preserve">            </w:t>
      </w:r>
      <w:r>
        <w:rPr>
          <w:rStyle w:val="324"/>
          <w:rFonts w:hint="eastAsia" w:ascii="仿宋_GB2312" w:hAnsi="仿宋_GB2312" w:eastAsia="仿宋_GB2312" w:cs="仿宋_GB2312"/>
          <w:b/>
          <w:bCs/>
          <w:color w:val="auto"/>
          <w:sz w:val="30"/>
          <w:szCs w:val="30"/>
          <w:highlight w:val="none"/>
        </w:rPr>
        <w:t>（签字或盖章）</w:t>
      </w:r>
    </w:p>
    <w:p>
      <w:pPr>
        <w:pStyle w:val="323"/>
        <w:snapToGrid w:val="0"/>
        <w:spacing w:line="480" w:lineRule="auto"/>
        <w:jc w:val="center"/>
        <w:rPr>
          <w:rFonts w:hint="default" w:ascii="仿宋_GB2312" w:hAnsi="仿宋_GB2312" w:eastAsia="仿宋_GB2312" w:cs="仿宋_GB2312"/>
          <w:b/>
          <w:bCs/>
          <w:color w:val="auto"/>
          <w:highlight w:val="none"/>
          <w:u w:val="single"/>
          <w:lang w:val="en-US" w:eastAsia="zh-CN"/>
        </w:rPr>
        <w:sectPr>
          <w:pgSz w:w="11905" w:h="16838"/>
          <w:pgMar w:top="1701" w:right="1417" w:bottom="1531" w:left="1417" w:header="850" w:footer="992" w:gutter="0"/>
          <w:cols w:space="0" w:num="1"/>
          <w:rtlGutter w:val="0"/>
          <w:docGrid w:type="lines" w:linePitch="316" w:charSpace="0"/>
        </w:sectPr>
      </w:pPr>
      <w:r>
        <w:rPr>
          <w:rStyle w:val="324"/>
          <w:rFonts w:hint="eastAsia" w:ascii="仿宋_GB2312" w:hAnsi="仿宋_GB2312" w:eastAsia="仿宋_GB2312" w:cs="仿宋_GB2312"/>
          <w:b/>
          <w:bCs/>
          <w:color w:val="auto"/>
          <w:sz w:val="30"/>
          <w:szCs w:val="30"/>
          <w:highlight w:val="none"/>
        </w:rPr>
        <w:t>2025年</w:t>
      </w:r>
      <w:r>
        <w:rPr>
          <w:rStyle w:val="324"/>
          <w:rFonts w:hint="eastAsia" w:ascii="仿宋_GB2312" w:hAnsi="仿宋_GB2312" w:eastAsia="仿宋_GB2312" w:cs="仿宋_GB2312"/>
          <w:b/>
          <w:bCs/>
          <w:color w:val="auto"/>
          <w:sz w:val="30"/>
          <w:szCs w:val="30"/>
          <w:highlight w:val="none"/>
          <w:u w:val="single"/>
        </w:rPr>
        <w:t xml:space="preserve">   </w:t>
      </w:r>
      <w:r>
        <w:rPr>
          <w:rStyle w:val="324"/>
          <w:rFonts w:hint="eastAsia" w:ascii="仿宋_GB2312" w:hAnsi="仿宋_GB2312" w:eastAsia="仿宋_GB2312" w:cs="仿宋_GB2312"/>
          <w:b/>
          <w:bCs/>
          <w:color w:val="auto"/>
          <w:sz w:val="30"/>
          <w:szCs w:val="30"/>
          <w:highlight w:val="none"/>
        </w:rPr>
        <w:t>月</w:t>
      </w:r>
      <w:r>
        <w:rPr>
          <w:rStyle w:val="324"/>
          <w:rFonts w:hint="eastAsia" w:ascii="仿宋_GB2312" w:hAnsi="仿宋_GB2312" w:eastAsia="仿宋_GB2312" w:cs="仿宋_GB2312"/>
          <w:b/>
          <w:bCs/>
          <w:color w:val="auto"/>
          <w:sz w:val="30"/>
          <w:szCs w:val="30"/>
          <w:highlight w:val="none"/>
          <w:u w:val="single"/>
          <w:lang w:val="en-US" w:eastAsia="zh-CN"/>
        </w:rPr>
        <w:t xml:space="preserve">    日</w:t>
      </w:r>
    </w:p>
    <w:p>
      <w:pPr>
        <w:pStyle w:val="38"/>
        <w:spacing w:line="360" w:lineRule="auto"/>
        <w:jc w:val="center"/>
        <w:rPr>
          <w:rFonts w:hint="eastAsia" w:ascii="仿宋_GB2312" w:hAnsi="仿宋_GB2312" w:eastAsia="仿宋_GB2312" w:cs="仿宋_GB2312"/>
          <w:b/>
          <w:color w:val="auto"/>
          <w:sz w:val="32"/>
          <w:szCs w:val="22"/>
          <w:highlight w:val="none"/>
        </w:rPr>
      </w:pPr>
      <w:r>
        <w:rPr>
          <w:rFonts w:hint="eastAsia" w:ascii="仿宋_GB2312" w:hAnsi="仿宋_GB2312" w:eastAsia="仿宋_GB2312" w:cs="仿宋_GB2312"/>
          <w:b/>
          <w:color w:val="auto"/>
          <w:sz w:val="32"/>
          <w:szCs w:val="22"/>
          <w:highlight w:val="none"/>
        </w:rPr>
        <w:t>一、</w:t>
      </w:r>
      <w:r>
        <w:rPr>
          <w:rFonts w:hint="eastAsia" w:ascii="仿宋_GB2312" w:hAnsi="仿宋_GB2312" w:eastAsia="仿宋_GB2312" w:cs="仿宋_GB2312"/>
          <w:b/>
          <w:color w:val="auto"/>
          <w:sz w:val="32"/>
          <w:szCs w:val="22"/>
          <w:highlight w:val="none"/>
          <w:lang w:val="en-US" w:eastAsia="zh-CN"/>
        </w:rPr>
        <w:t>报  价</w:t>
      </w:r>
      <w:r>
        <w:rPr>
          <w:rFonts w:hint="eastAsia" w:ascii="仿宋_GB2312" w:hAnsi="仿宋_GB2312" w:eastAsia="仿宋_GB2312" w:cs="仿宋_GB2312"/>
          <w:b/>
          <w:color w:val="auto"/>
          <w:sz w:val="32"/>
          <w:szCs w:val="22"/>
          <w:highlight w:val="none"/>
        </w:rPr>
        <w:t xml:space="preserve">  函</w:t>
      </w:r>
    </w:p>
    <w:p>
      <w:pPr>
        <w:spacing w:line="480" w:lineRule="exact"/>
        <w:jc w:val="center"/>
        <w:rPr>
          <w:rFonts w:hint="eastAsia" w:ascii="仿宋_GB2312" w:hAnsi="仿宋_GB2312" w:eastAsia="仿宋_GB2312" w:cs="仿宋_GB2312"/>
          <w:b/>
          <w:color w:val="auto"/>
          <w:sz w:val="24"/>
          <w:highlight w:val="none"/>
        </w:rPr>
      </w:pPr>
    </w:p>
    <w:p>
      <w:pPr>
        <w:pStyle w:val="38"/>
        <w:spacing w:line="360" w:lineRule="auto"/>
        <w:rPr>
          <w:rFonts w:hint="eastAsia"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u w:val="single"/>
          <w:lang w:val="en-US" w:eastAsia="zh-CN"/>
        </w:rPr>
        <w:t xml:space="preserve">山信软件股份有限公司 </w:t>
      </w:r>
      <w:r>
        <w:rPr>
          <w:rFonts w:hint="eastAsia" w:ascii="仿宋_GB2312" w:hAnsi="仿宋_GB2312" w:eastAsia="仿宋_GB2312" w:cs="仿宋_GB2312"/>
          <w:b w:val="0"/>
          <w:bCs w:val="0"/>
          <w:color w:val="auto"/>
          <w:sz w:val="24"/>
          <w:highlight w:val="none"/>
        </w:rPr>
        <w:t>：</w:t>
      </w:r>
    </w:p>
    <w:p>
      <w:pPr>
        <w:pStyle w:val="38"/>
        <w:spacing w:line="360" w:lineRule="auto"/>
        <w:ind w:firstLine="480" w:firstLineChars="200"/>
        <w:rPr>
          <w:rFonts w:hint="eastAsia"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u w:val="single"/>
          <w:lang w:val="en-US" w:eastAsia="zh-CN"/>
        </w:rPr>
        <w:t xml:space="preserve">             （</w:t>
      </w:r>
      <w:r>
        <w:rPr>
          <w:rFonts w:hint="eastAsia" w:ascii="仿宋_GB2312" w:hAnsi="仿宋_GB2312" w:eastAsia="仿宋_GB2312" w:cs="仿宋_GB2312"/>
          <w:b w:val="0"/>
          <w:bCs w:val="0"/>
          <w:color w:val="auto"/>
          <w:sz w:val="24"/>
          <w:highlight w:val="none"/>
        </w:rPr>
        <w:t>供应商全称</w:t>
      </w:r>
      <w:r>
        <w:rPr>
          <w:rFonts w:hint="eastAsia" w:ascii="仿宋_GB2312" w:hAnsi="仿宋_GB2312" w:eastAsia="仿宋_GB2312" w:cs="仿宋_GB2312"/>
          <w:b w:val="0"/>
          <w:bCs w:val="0"/>
          <w:color w:val="auto"/>
          <w:sz w:val="24"/>
          <w:highlight w:val="none"/>
          <w:lang w:eastAsia="zh-CN"/>
        </w:rPr>
        <w:t>）</w:t>
      </w:r>
      <w:r>
        <w:rPr>
          <w:rFonts w:hint="eastAsia" w:ascii="仿宋_GB2312" w:hAnsi="仿宋_GB2312" w:eastAsia="仿宋_GB2312" w:cs="仿宋_GB2312"/>
          <w:b w:val="0"/>
          <w:bCs w:val="0"/>
          <w:color w:val="auto"/>
          <w:sz w:val="24"/>
          <w:highlight w:val="none"/>
        </w:rPr>
        <w:t>授权</w:t>
      </w:r>
      <w:r>
        <w:rPr>
          <w:rFonts w:hint="eastAsia" w:ascii="仿宋_GB2312" w:hAnsi="仿宋_GB2312" w:eastAsia="仿宋_GB2312" w:cs="仿宋_GB2312"/>
          <w:b w:val="0"/>
          <w:bCs w:val="0"/>
          <w:color w:val="auto"/>
          <w:sz w:val="24"/>
          <w:highlight w:val="none"/>
          <w:u w:val="single"/>
          <w:lang w:val="en-US" w:eastAsia="zh-CN"/>
        </w:rPr>
        <w:t xml:space="preserve">             （</w:t>
      </w:r>
      <w:r>
        <w:rPr>
          <w:rFonts w:hint="eastAsia" w:ascii="仿宋_GB2312" w:hAnsi="仿宋_GB2312" w:eastAsia="仿宋_GB2312" w:cs="仿宋_GB2312"/>
          <w:b w:val="0"/>
          <w:bCs w:val="0"/>
          <w:color w:val="auto"/>
          <w:sz w:val="24"/>
          <w:highlight w:val="none"/>
        </w:rPr>
        <w:t>被授权代表姓名</w:t>
      </w:r>
      <w:r>
        <w:rPr>
          <w:rFonts w:hint="eastAsia" w:ascii="仿宋_GB2312" w:hAnsi="仿宋_GB2312" w:eastAsia="仿宋_GB2312" w:cs="仿宋_GB2312"/>
          <w:b w:val="0"/>
          <w:bCs w:val="0"/>
          <w:color w:val="auto"/>
          <w:sz w:val="24"/>
          <w:highlight w:val="none"/>
          <w:lang w:eastAsia="zh-CN"/>
        </w:rPr>
        <w:t>）</w:t>
      </w:r>
      <w:r>
        <w:rPr>
          <w:rFonts w:hint="eastAsia" w:ascii="仿宋_GB2312" w:hAnsi="仿宋_GB2312" w:eastAsia="仿宋_GB2312" w:cs="仿宋_GB2312"/>
          <w:b w:val="0"/>
          <w:bCs w:val="0"/>
          <w:color w:val="auto"/>
          <w:sz w:val="24"/>
          <w:highlight w:val="none"/>
          <w:u w:val="single"/>
          <w:lang w:val="en-US" w:eastAsia="zh-CN"/>
        </w:rPr>
        <w:t xml:space="preserve">             （</w:t>
      </w:r>
      <w:r>
        <w:rPr>
          <w:rFonts w:hint="eastAsia" w:ascii="仿宋_GB2312" w:hAnsi="仿宋_GB2312" w:eastAsia="仿宋_GB2312" w:cs="仿宋_GB2312"/>
          <w:b w:val="0"/>
          <w:bCs w:val="0"/>
          <w:color w:val="auto"/>
          <w:sz w:val="24"/>
          <w:highlight w:val="none"/>
        </w:rPr>
        <w:t>职务</w:t>
      </w:r>
      <w:r>
        <w:rPr>
          <w:rFonts w:hint="eastAsia" w:ascii="仿宋_GB2312" w:hAnsi="仿宋_GB2312" w:eastAsia="仿宋_GB2312" w:cs="仿宋_GB2312"/>
          <w:b w:val="0"/>
          <w:bCs w:val="0"/>
          <w:color w:val="auto"/>
          <w:sz w:val="24"/>
          <w:highlight w:val="none"/>
          <w:lang w:eastAsia="zh-CN"/>
        </w:rPr>
        <w:t>）</w:t>
      </w:r>
      <w:r>
        <w:rPr>
          <w:rFonts w:hint="eastAsia" w:ascii="仿宋_GB2312" w:hAnsi="仿宋_GB2312" w:eastAsia="仿宋_GB2312" w:cs="仿宋_GB2312"/>
          <w:b w:val="0"/>
          <w:bCs w:val="0"/>
          <w:color w:val="auto"/>
          <w:sz w:val="24"/>
          <w:highlight w:val="none"/>
        </w:rPr>
        <w:t>为全权代表，参加贵方组织的</w:t>
      </w:r>
      <w:r>
        <w:rPr>
          <w:rFonts w:hint="eastAsia" w:ascii="仿宋_GB2312" w:hAnsi="仿宋_GB2312" w:eastAsia="仿宋_GB2312" w:cs="仿宋_GB2312"/>
          <w:b w:val="0"/>
          <w:bCs w:val="0"/>
          <w:color w:val="auto"/>
          <w:sz w:val="24"/>
          <w:highlight w:val="none"/>
          <w:u w:val="single"/>
          <w:lang w:val="en-US" w:eastAsia="zh-CN"/>
        </w:rPr>
        <w:t xml:space="preserve">             </w:t>
      </w:r>
      <w:r>
        <w:rPr>
          <w:rFonts w:hint="eastAsia" w:ascii="仿宋_GB2312" w:hAnsi="仿宋_GB2312" w:eastAsia="仿宋_GB2312" w:cs="仿宋_GB2312"/>
          <w:b w:val="0"/>
          <w:bCs w:val="0"/>
          <w:color w:val="auto"/>
          <w:sz w:val="24"/>
          <w:highlight w:val="none"/>
        </w:rPr>
        <w:t>项目</w:t>
      </w:r>
      <w:r>
        <w:rPr>
          <w:rFonts w:hint="eastAsia" w:ascii="仿宋_GB2312" w:hAnsi="仿宋_GB2312" w:eastAsia="仿宋_GB2312" w:cs="仿宋_GB2312"/>
          <w:b w:val="0"/>
          <w:bCs w:val="0"/>
          <w:color w:val="auto"/>
          <w:sz w:val="24"/>
          <w:highlight w:val="none"/>
          <w:lang w:eastAsia="zh-CN"/>
        </w:rPr>
        <w:t>（</w:t>
      </w:r>
      <w:r>
        <w:rPr>
          <w:rFonts w:hint="eastAsia" w:ascii="仿宋_GB2312" w:hAnsi="仿宋_GB2312" w:eastAsia="仿宋_GB2312" w:cs="仿宋_GB2312"/>
          <w:b w:val="0"/>
          <w:bCs w:val="0"/>
          <w:color w:val="auto"/>
          <w:sz w:val="24"/>
          <w:highlight w:val="none"/>
        </w:rPr>
        <w:t>项目编号</w:t>
      </w:r>
      <w:r>
        <w:rPr>
          <w:rFonts w:hint="eastAsia" w:ascii="仿宋_GB2312" w:hAnsi="仿宋_GB2312" w:eastAsia="仿宋_GB2312" w:cs="仿宋_GB2312"/>
          <w:b w:val="0"/>
          <w:bCs w:val="0"/>
          <w:color w:val="auto"/>
          <w:sz w:val="24"/>
          <w:highlight w:val="none"/>
          <w:lang w:eastAsia="zh-CN"/>
        </w:rPr>
        <w:t>：</w:t>
      </w:r>
      <w:r>
        <w:rPr>
          <w:rFonts w:hint="eastAsia" w:ascii="仿宋_GB2312" w:hAnsi="仿宋_GB2312" w:eastAsia="仿宋_GB2312" w:cs="仿宋_GB2312"/>
          <w:b w:val="0"/>
          <w:bCs w:val="0"/>
          <w:color w:val="auto"/>
          <w:sz w:val="24"/>
          <w:highlight w:val="none"/>
          <w:u w:val="single"/>
          <w:lang w:val="en-US" w:eastAsia="zh-CN"/>
        </w:rPr>
        <w:t xml:space="preserve">         </w:t>
      </w:r>
      <w:r>
        <w:rPr>
          <w:rFonts w:hint="eastAsia" w:ascii="仿宋_GB2312" w:hAnsi="仿宋_GB2312" w:eastAsia="仿宋_GB2312" w:cs="仿宋_GB2312"/>
          <w:b w:val="0"/>
          <w:bCs w:val="0"/>
          <w:color w:val="auto"/>
          <w:sz w:val="24"/>
          <w:highlight w:val="none"/>
          <w:lang w:eastAsia="zh-CN"/>
        </w:rPr>
        <w:t>）</w:t>
      </w:r>
      <w:r>
        <w:rPr>
          <w:rFonts w:hint="eastAsia" w:ascii="仿宋_GB2312" w:hAnsi="仿宋_GB2312" w:eastAsia="仿宋_GB2312" w:cs="仿宋_GB2312"/>
          <w:b w:val="0"/>
          <w:bCs w:val="0"/>
          <w:color w:val="auto"/>
          <w:sz w:val="24"/>
          <w:highlight w:val="none"/>
          <w:lang w:val="en-US" w:eastAsia="zh-CN"/>
        </w:rPr>
        <w:t>包</w:t>
      </w:r>
      <w:r>
        <w:rPr>
          <w:rFonts w:hint="eastAsia" w:ascii="仿宋_GB2312" w:hAnsi="仿宋_GB2312" w:eastAsia="仿宋_GB2312" w:cs="仿宋_GB2312"/>
          <w:b w:val="0"/>
          <w:bCs w:val="0"/>
          <w:color w:val="auto"/>
          <w:sz w:val="24"/>
          <w:highlight w:val="none"/>
          <w:u w:val="single"/>
          <w:lang w:val="en-US" w:eastAsia="zh-CN"/>
        </w:rPr>
        <w:t xml:space="preserve">         </w:t>
      </w:r>
      <w:r>
        <w:rPr>
          <w:rFonts w:hint="eastAsia" w:ascii="仿宋_GB2312" w:hAnsi="仿宋_GB2312" w:eastAsia="仿宋_GB2312" w:cs="仿宋_GB2312"/>
          <w:b w:val="0"/>
          <w:bCs w:val="0"/>
          <w:color w:val="auto"/>
          <w:sz w:val="24"/>
          <w:highlight w:val="none"/>
          <w:lang w:val="en-US" w:eastAsia="zh-CN"/>
        </w:rPr>
        <w:t>询价</w:t>
      </w:r>
      <w:r>
        <w:rPr>
          <w:rFonts w:hint="eastAsia" w:ascii="仿宋_GB2312" w:hAnsi="仿宋_GB2312" w:eastAsia="仿宋_GB2312" w:cs="仿宋_GB2312"/>
          <w:b w:val="0"/>
          <w:bCs w:val="0"/>
          <w:color w:val="auto"/>
          <w:sz w:val="24"/>
          <w:highlight w:val="none"/>
        </w:rPr>
        <w:t>采购的有关活动，</w:t>
      </w:r>
      <w:r>
        <w:rPr>
          <w:rFonts w:hint="eastAsia" w:ascii="仿宋_GB2312" w:hAnsi="仿宋_GB2312" w:eastAsia="仿宋_GB2312" w:cs="仿宋_GB2312"/>
          <w:b w:val="0"/>
          <w:bCs w:val="0"/>
          <w:color w:val="auto"/>
          <w:sz w:val="24"/>
          <w:highlight w:val="none"/>
          <w:lang w:val="en-US" w:eastAsia="zh-CN"/>
        </w:rPr>
        <w:t>我单位已熟知询价采购文件全部内容，我单位全部响应无偏离，并</w:t>
      </w:r>
      <w:r>
        <w:rPr>
          <w:rFonts w:hint="eastAsia" w:ascii="仿宋_GB2312" w:hAnsi="仿宋_GB2312" w:eastAsia="仿宋_GB2312" w:cs="仿宋_GB2312"/>
          <w:b w:val="0"/>
          <w:bCs w:val="0"/>
          <w:color w:val="auto"/>
          <w:sz w:val="24"/>
          <w:highlight w:val="none"/>
        </w:rPr>
        <w:t>进行报价。为此：</w:t>
      </w:r>
    </w:p>
    <w:p>
      <w:pPr>
        <w:pStyle w:val="38"/>
        <w:spacing w:line="360" w:lineRule="auto"/>
        <w:ind w:firstLine="480" w:firstLineChars="200"/>
        <w:rPr>
          <w:rFonts w:hint="eastAsia"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lang w:eastAsia="zh-CN"/>
        </w:rPr>
        <w:t>1.</w:t>
      </w:r>
      <w:r>
        <w:rPr>
          <w:rFonts w:hint="eastAsia" w:ascii="仿宋_GB2312" w:hAnsi="仿宋_GB2312" w:eastAsia="仿宋_GB2312" w:cs="仿宋_GB2312"/>
          <w:b w:val="0"/>
          <w:bCs w:val="0"/>
          <w:color w:val="auto"/>
          <w:sz w:val="24"/>
          <w:highlight w:val="none"/>
        </w:rPr>
        <w:t>提供询价须知规定的全部响应文件；</w:t>
      </w:r>
    </w:p>
    <w:p>
      <w:pPr>
        <w:pStyle w:val="38"/>
        <w:spacing w:line="360" w:lineRule="auto"/>
        <w:ind w:firstLine="480" w:firstLineChars="200"/>
        <w:rPr>
          <w:rFonts w:hint="eastAsia"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lang w:eastAsia="zh-CN"/>
        </w:rPr>
        <w:t>2.</w:t>
      </w:r>
      <w:r>
        <w:rPr>
          <w:rFonts w:hint="eastAsia" w:ascii="仿宋_GB2312" w:hAnsi="仿宋_GB2312" w:eastAsia="仿宋_GB2312" w:cs="仿宋_GB2312"/>
          <w:b w:val="0"/>
          <w:bCs w:val="0"/>
          <w:color w:val="auto"/>
          <w:sz w:val="24"/>
          <w:highlight w:val="none"/>
        </w:rPr>
        <w:t>保证遵守采购文件中的有关规定和收费标准。</w:t>
      </w:r>
    </w:p>
    <w:p>
      <w:pPr>
        <w:pStyle w:val="38"/>
        <w:spacing w:line="360" w:lineRule="auto"/>
        <w:ind w:firstLine="480" w:firstLineChars="200"/>
        <w:rPr>
          <w:rFonts w:hint="eastAsia"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lang w:eastAsia="zh-CN"/>
        </w:rPr>
        <w:t>3.</w:t>
      </w:r>
      <w:r>
        <w:rPr>
          <w:rFonts w:hint="eastAsia" w:ascii="仿宋_GB2312" w:hAnsi="仿宋_GB2312" w:eastAsia="仿宋_GB2312" w:cs="仿宋_GB2312"/>
          <w:b w:val="0"/>
          <w:bCs w:val="0"/>
          <w:color w:val="auto"/>
          <w:sz w:val="24"/>
          <w:highlight w:val="none"/>
        </w:rPr>
        <w:t>保证忠实地执行买卖双方所签的经济合同，并承担合同规定的责任义务。</w:t>
      </w:r>
    </w:p>
    <w:p>
      <w:pPr>
        <w:pStyle w:val="38"/>
        <w:spacing w:line="360" w:lineRule="auto"/>
        <w:ind w:firstLine="480" w:firstLineChars="200"/>
        <w:rPr>
          <w:rFonts w:hint="eastAsia"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lang w:eastAsia="zh-CN"/>
        </w:rPr>
        <w:t>4.</w:t>
      </w:r>
      <w:r>
        <w:rPr>
          <w:rFonts w:hint="eastAsia" w:ascii="仿宋_GB2312" w:hAnsi="仿宋_GB2312" w:eastAsia="仿宋_GB2312" w:cs="仿宋_GB2312"/>
          <w:b w:val="0"/>
          <w:bCs w:val="0"/>
          <w:color w:val="auto"/>
          <w:sz w:val="24"/>
          <w:highlight w:val="none"/>
        </w:rPr>
        <w:t>愿意向贵方提供任何与该项采购有关的数据、情况和技术资料。</w:t>
      </w:r>
    </w:p>
    <w:p>
      <w:pPr>
        <w:pStyle w:val="38"/>
        <w:spacing w:line="360" w:lineRule="auto"/>
        <w:ind w:firstLine="480" w:firstLineChars="200"/>
        <w:rPr>
          <w:rFonts w:hint="eastAsia"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lang w:eastAsia="zh-CN"/>
        </w:rPr>
        <w:t>5.</w:t>
      </w:r>
      <w:r>
        <w:rPr>
          <w:rFonts w:hint="eastAsia" w:ascii="仿宋_GB2312" w:hAnsi="仿宋_GB2312" w:eastAsia="仿宋_GB2312" w:cs="仿宋_GB2312"/>
          <w:b w:val="0"/>
          <w:bCs w:val="0"/>
          <w:color w:val="auto"/>
          <w:sz w:val="24"/>
          <w:highlight w:val="none"/>
        </w:rPr>
        <w:t>本响应文件自报价之日起</w:t>
      </w:r>
      <w:r>
        <w:rPr>
          <w:rFonts w:hint="eastAsia" w:ascii="仿宋_GB2312" w:hAnsi="仿宋_GB2312" w:eastAsia="仿宋_GB2312" w:cs="仿宋_GB2312"/>
          <w:b w:val="0"/>
          <w:bCs w:val="0"/>
          <w:color w:val="auto"/>
          <w:sz w:val="24"/>
          <w:highlight w:val="none"/>
          <w:u w:val="single"/>
        </w:rPr>
        <w:t>90</w:t>
      </w:r>
      <w:r>
        <w:rPr>
          <w:rFonts w:hint="eastAsia" w:ascii="仿宋_GB2312" w:hAnsi="仿宋_GB2312" w:eastAsia="仿宋_GB2312" w:cs="仿宋_GB2312"/>
          <w:b w:val="0"/>
          <w:bCs w:val="0"/>
          <w:color w:val="auto"/>
          <w:sz w:val="24"/>
          <w:highlight w:val="none"/>
        </w:rPr>
        <w:t>天内有效。</w:t>
      </w:r>
    </w:p>
    <w:p>
      <w:pPr>
        <w:pStyle w:val="38"/>
        <w:spacing w:line="360" w:lineRule="auto"/>
        <w:ind w:firstLine="480" w:firstLineChars="200"/>
        <w:rPr>
          <w:rFonts w:hint="eastAsia"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u w:val="single"/>
          <w:lang w:val="en-US" w:eastAsia="zh-CN"/>
        </w:rPr>
        <w:t xml:space="preserve">           </w:t>
      </w:r>
    </w:p>
    <w:p>
      <w:pPr>
        <w:pStyle w:val="38"/>
        <w:spacing w:line="480" w:lineRule="exact"/>
        <w:ind w:firstLine="482" w:firstLineChars="200"/>
        <w:rPr>
          <w:rFonts w:hint="eastAsia" w:ascii="仿宋_GB2312" w:hAnsi="仿宋_GB2312" w:eastAsia="仿宋_GB2312" w:cs="仿宋_GB2312"/>
          <w:color w:val="auto"/>
          <w:sz w:val="24"/>
          <w:highlight w:val="none"/>
        </w:rPr>
      </w:pPr>
    </w:p>
    <w:p>
      <w:pPr>
        <w:snapToGrid w:val="0"/>
        <w:ind w:firstLine="480" w:firstLineChars="200"/>
        <w:jc w:val="right"/>
        <w:rPr>
          <w:rFonts w:hint="eastAsia" w:ascii="仿宋_GB2312" w:hAnsi="仿宋_GB2312" w:eastAsia="仿宋_GB2312" w:cs="仿宋_GB2312"/>
          <w:color w:val="auto"/>
          <w:sz w:val="24"/>
          <w:szCs w:val="24"/>
          <w:highlight w:val="none"/>
        </w:rPr>
      </w:pPr>
    </w:p>
    <w:p>
      <w:pPr>
        <w:snapToGrid w:val="0"/>
        <w:spacing w:line="480" w:lineRule="auto"/>
        <w:ind w:firstLine="480" w:firstLineChars="20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供应商名称：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（盖公章）</w:t>
      </w:r>
    </w:p>
    <w:p>
      <w:pPr>
        <w:snapToGrid w:val="0"/>
        <w:spacing w:line="480" w:lineRule="auto"/>
        <w:ind w:firstLine="480" w:firstLineChars="20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法定代表人或其委托代理人：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（签字或盖章）</w:t>
      </w:r>
    </w:p>
    <w:p>
      <w:pPr>
        <w:pStyle w:val="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日  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w:t>
      </w:r>
    </w:p>
    <w:p>
      <w:pPr>
        <w:pStyle w:val="200"/>
        <w:rPr>
          <w:rFonts w:hint="eastAsia" w:ascii="仿宋_GB2312" w:hAnsi="仿宋_GB2312" w:eastAsia="仿宋_GB2312" w:cs="仿宋_GB2312"/>
          <w:color w:val="auto"/>
          <w:highlight w:val="none"/>
        </w:rPr>
      </w:pPr>
    </w:p>
    <w:p>
      <w:pPr>
        <w:pStyle w:val="200"/>
        <w:rPr>
          <w:rFonts w:hint="eastAsia" w:ascii="仿宋_GB2312" w:hAnsi="仿宋_GB2312" w:eastAsia="仿宋_GB2312" w:cs="仿宋_GB2312"/>
          <w:color w:val="auto"/>
          <w:highlight w:val="none"/>
        </w:rPr>
      </w:pPr>
    </w:p>
    <w:p>
      <w:pPr>
        <w:pStyle w:val="200"/>
        <w:rPr>
          <w:rFonts w:hint="eastAsia" w:ascii="仿宋_GB2312" w:hAnsi="仿宋_GB2312" w:eastAsia="仿宋_GB2312" w:cs="仿宋_GB2312"/>
          <w:color w:val="auto"/>
          <w:highlight w:val="none"/>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spacing w:line="560" w:lineRule="exact"/>
        <w:ind w:firstLine="562" w:firstLineChars="200"/>
        <w:jc w:val="center"/>
        <w:rPr>
          <w:rFonts w:hint="eastAsia" w:ascii="仿宋_GB2312" w:hAnsi="仿宋_GB2312" w:eastAsia="仿宋_GB2312" w:cs="仿宋_GB2312"/>
          <w:b/>
          <w:sz w:val="28"/>
          <w:szCs w:val="28"/>
        </w:rPr>
      </w:pPr>
      <w:bookmarkStart w:id="0" w:name="_Toc22173"/>
      <w:bookmarkStart w:id="1" w:name="_Toc9722"/>
      <w:bookmarkStart w:id="2" w:name="_Toc24527"/>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rPr>
        <w:t>法定代表人身份证明书</w:t>
      </w:r>
      <w:bookmarkEnd w:id="0"/>
      <w:bookmarkEnd w:id="1"/>
      <w:bookmarkEnd w:id="2"/>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（法定代表人姓名）在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名称）任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（职务名称）职务，是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名称）的法定代表人。</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1120" w:firstLineChars="400"/>
        <w:rPr>
          <w:rFonts w:hint="eastAsia" w:ascii="仿宋_GB2312" w:hAnsi="仿宋_GB2312" w:eastAsia="仿宋_GB2312" w:cs="仿宋_GB2312"/>
          <w:sz w:val="28"/>
          <w:szCs w:val="28"/>
        </w:rPr>
      </w:pPr>
      <w:bookmarkStart w:id="3" w:name="_Toc16366"/>
      <w:bookmarkStart w:id="4" w:name="_Toc3833"/>
      <w:bookmarkStart w:id="5" w:name="_Toc17307"/>
      <w:r>
        <w:rPr>
          <w:rFonts w:hint="eastAsia" w:ascii="仿宋_GB2312" w:hAnsi="仿宋_GB2312" w:eastAsia="仿宋_GB2312" w:cs="仿宋_GB2312"/>
          <w:sz w:val="28"/>
          <w:szCs w:val="28"/>
        </w:rPr>
        <w:t>特此证明</w:t>
      </w:r>
      <w:bookmarkEnd w:id="3"/>
      <w:bookmarkEnd w:id="4"/>
      <w:bookmarkEnd w:id="5"/>
      <w:r>
        <w:rPr>
          <w:rFonts w:hint="eastAsia"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bookmarkStart w:id="6" w:name="_Toc4419"/>
      <w:bookmarkStart w:id="7" w:name="_Toc21338"/>
      <w:bookmarkStart w:id="8" w:name="_Toc2944"/>
      <w:r>
        <w:rPr>
          <w:rFonts w:hint="eastAsia" w:ascii="仿宋_GB2312" w:hAnsi="仿宋_GB2312" w:eastAsia="仿宋_GB2312" w:cs="仿宋_GB2312"/>
          <w:sz w:val="28"/>
          <w:szCs w:val="28"/>
        </w:rPr>
        <w:t>单位</w:t>
      </w:r>
      <w:bookmarkEnd w:id="6"/>
      <w:bookmarkEnd w:id="7"/>
      <w:bookmarkEnd w:id="8"/>
      <w:r>
        <w:rPr>
          <w:rFonts w:hint="eastAsia" w:ascii="仿宋_GB2312" w:hAnsi="仿宋_GB2312" w:eastAsia="仿宋_GB2312" w:cs="仿宋_GB2312"/>
          <w:sz w:val="28"/>
          <w:szCs w:val="28"/>
        </w:rPr>
        <w:t>名称（公章）：</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附：上述法定代表人住址：</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身份证号码：</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传    真：</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邮政编码：</w:t>
      </w:r>
    </w:p>
    <w:p>
      <w:pPr>
        <w:spacing w:line="560" w:lineRule="exact"/>
        <w:ind w:firstLine="480" w:firstLineChars="200"/>
        <w:rPr>
          <w:rFonts w:hint="eastAsia" w:ascii="仿宋_GB2312" w:hAnsi="仿宋_GB2312" w:eastAsia="仿宋_GB2312" w:cs="仿宋_GB2312"/>
        </w:rPr>
      </w:pPr>
    </w:p>
    <w:p>
      <w:pPr>
        <w:spacing w:line="560" w:lineRule="exact"/>
        <w:ind w:firstLine="480" w:firstLineChars="200"/>
        <w:rPr>
          <w:rFonts w:hint="eastAsia" w:ascii="仿宋_GB2312" w:hAnsi="仿宋_GB2312" w:eastAsia="仿宋_GB2312" w:cs="仿宋_GB2312"/>
        </w:rPr>
      </w:pPr>
      <w:r>
        <w:rPr>
          <w:rFonts w:hint="eastAsia" w:ascii="仿宋_GB2312" w:hAnsi="仿宋_GB2312" w:eastAsia="仿宋_GB2312" w:cs="仿宋_GB2312"/>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333625" cy="1584325"/>
                <wp:effectExtent l="4445" t="4445" r="1143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7.5pt;margin-top:1.6pt;height:124.75pt;width:183.75pt;z-index:25165926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VnK/a1wAAAAkBAAAPAAAAAAAAAAEAIAAAACIAAABkcnMvZG93bnJldi54bWxQSwECFAAUAAAA&#10;CACHTuJAJlqzxSgCAABQBAAADgAAAAAAAAABACAAAAAmAQAAZHJzL2Uyb0RvYy54bWxQSwUGAAAA&#10;AAYABgBZAQAAwA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spacing w:line="560" w:lineRule="exact"/>
        <w:ind w:firstLine="480" w:firstLineChars="200"/>
        <w:rPr>
          <w:rFonts w:hint="eastAsia" w:ascii="仿宋_GB2312" w:hAnsi="仿宋_GB2312" w:eastAsia="仿宋_GB2312" w:cs="仿宋_GB2312"/>
        </w:rPr>
      </w:pPr>
    </w:p>
    <w:p>
      <w:pPr>
        <w:spacing w:line="560" w:lineRule="exact"/>
        <w:ind w:firstLine="480" w:firstLineChars="200"/>
        <w:rPr>
          <w:rFonts w:hint="eastAsia" w:ascii="仿宋_GB2312" w:hAnsi="仿宋_GB2312" w:eastAsia="仿宋_GB2312" w:cs="仿宋_GB2312"/>
        </w:rPr>
      </w:pPr>
    </w:p>
    <w:p>
      <w:pPr>
        <w:spacing w:line="560" w:lineRule="exact"/>
        <w:ind w:firstLine="480" w:firstLineChars="200"/>
        <w:rPr>
          <w:rFonts w:hint="eastAsia" w:ascii="仿宋_GB2312" w:hAnsi="仿宋_GB2312" w:eastAsia="仿宋_GB2312" w:cs="仿宋_GB2312"/>
        </w:rPr>
      </w:pPr>
    </w:p>
    <w:p>
      <w:pPr>
        <w:spacing w:line="560" w:lineRule="exact"/>
        <w:ind w:firstLine="480" w:firstLineChars="200"/>
        <w:rPr>
          <w:rFonts w:hint="eastAsia" w:ascii="仿宋_GB2312" w:hAnsi="仿宋_GB2312" w:eastAsia="仿宋_GB2312" w:cs="仿宋_GB2312"/>
        </w:rPr>
      </w:pPr>
    </w:p>
    <w:p>
      <w:pPr>
        <w:spacing w:line="560" w:lineRule="exact"/>
        <w:rPr>
          <w:rFonts w:hint="eastAsia" w:ascii="仿宋_GB2312" w:hAnsi="仿宋_GB2312" w:eastAsia="仿宋_GB2312" w:cs="仿宋_GB2312"/>
          <w:b/>
          <w:sz w:val="28"/>
          <w:szCs w:val="28"/>
        </w:rPr>
        <w:sectPr>
          <w:headerReference r:id="rId8" w:type="first"/>
          <w:footerReference r:id="rId11" w:type="first"/>
          <w:headerReference r:id="rId6" w:type="default"/>
          <w:footerReference r:id="rId9" w:type="default"/>
          <w:headerReference r:id="rId7" w:type="even"/>
          <w:footerReference r:id="rId10" w:type="even"/>
          <w:pgSz w:w="11907" w:h="16840"/>
          <w:pgMar w:top="2098" w:right="1474" w:bottom="1984" w:left="1587" w:header="851" w:footer="1077" w:gutter="0"/>
          <w:cols w:space="720" w:num="1"/>
          <w:docGrid w:linePitch="326" w:charSpace="0"/>
        </w:sectPr>
      </w:pPr>
      <w:bookmarkStart w:id="9" w:name="_Toc12789076"/>
    </w:p>
    <w:bookmarkEnd w:id="9"/>
    <w:p>
      <w:pPr>
        <w:spacing w:line="560" w:lineRule="exact"/>
        <w:jc w:val="center"/>
        <w:rPr>
          <w:rFonts w:hint="eastAsia" w:ascii="仿宋_GB2312" w:hAnsi="仿宋_GB2312" w:eastAsia="仿宋_GB2312" w:cs="仿宋_GB2312"/>
          <w:b/>
          <w:bCs/>
          <w:sz w:val="28"/>
          <w:szCs w:val="28"/>
        </w:rPr>
      </w:pPr>
      <w:bookmarkStart w:id="10" w:name="_Toc21866"/>
      <w:bookmarkStart w:id="11" w:name="_Toc2055"/>
      <w:bookmarkStart w:id="12" w:name="_Toc12830"/>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企业法人授权委托书</w:t>
      </w:r>
      <w:bookmarkEnd w:id="10"/>
      <w:bookmarkEnd w:id="11"/>
      <w:bookmarkEnd w:id="12"/>
    </w:p>
    <w:p>
      <w:pPr>
        <w:tabs>
          <w:tab w:val="left" w:pos="6300"/>
        </w:tabs>
        <w:snapToGrid w:val="0"/>
        <w:spacing w:line="56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highlight w:val="none"/>
        </w:rPr>
        <w:t>山信软件股份有限公司</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u w:val="single"/>
        </w:rPr>
        <w:t xml:space="preserve">                  </w:t>
      </w:r>
    </w:p>
    <w:p>
      <w:pPr>
        <w:tabs>
          <w:tab w:val="left" w:pos="6300"/>
        </w:tabs>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委托人单位名称：</w:t>
      </w:r>
    </w:p>
    <w:p>
      <w:pPr>
        <w:tabs>
          <w:tab w:val="left" w:pos="6300"/>
        </w:tabs>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住   所   地：</w:t>
      </w:r>
      <w:r>
        <w:rPr>
          <w:rFonts w:hint="eastAsia" w:ascii="仿宋_GB2312" w:hAnsi="仿宋_GB2312" w:eastAsia="仿宋_GB2312" w:cs="仿宋_GB2312"/>
          <w:sz w:val="28"/>
          <w:szCs w:val="28"/>
          <w:u w:val="single"/>
        </w:rPr>
        <w:t xml:space="preserve">                      </w:t>
      </w:r>
    </w:p>
    <w:p>
      <w:pPr>
        <w:tabs>
          <w:tab w:val="left" w:pos="6300"/>
        </w:tabs>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职务：</w:t>
      </w:r>
      <w:r>
        <w:rPr>
          <w:rFonts w:hint="eastAsia" w:ascii="仿宋_GB2312" w:hAnsi="仿宋_GB2312" w:eastAsia="仿宋_GB2312" w:cs="仿宋_GB2312"/>
          <w:sz w:val="28"/>
          <w:szCs w:val="28"/>
          <w:u w:val="single"/>
        </w:rPr>
        <w:t xml:space="preserve">                 </w:t>
      </w:r>
    </w:p>
    <w:p>
      <w:pPr>
        <w:tabs>
          <w:tab w:val="left" w:pos="6300"/>
        </w:tabs>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联系电话：</w:t>
      </w:r>
      <w:r>
        <w:rPr>
          <w:rFonts w:hint="eastAsia" w:ascii="仿宋_GB2312" w:hAnsi="仿宋_GB2312" w:eastAsia="仿宋_GB2312" w:cs="仿宋_GB2312"/>
          <w:sz w:val="28"/>
          <w:szCs w:val="28"/>
          <w:u w:val="single"/>
        </w:rPr>
        <w:t xml:space="preserve">             </w:t>
      </w:r>
    </w:p>
    <w:p>
      <w:pPr>
        <w:tabs>
          <w:tab w:val="left" w:pos="6300"/>
        </w:tabs>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受委托人姓名：</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性别：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职务：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tabs>
          <w:tab w:val="left" w:pos="6300"/>
        </w:tabs>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工作单位：</w:t>
      </w:r>
      <w:r>
        <w:rPr>
          <w:rFonts w:hint="eastAsia" w:ascii="仿宋_GB2312" w:hAnsi="仿宋_GB2312" w:eastAsia="仿宋_GB2312" w:cs="仿宋_GB2312"/>
          <w:sz w:val="28"/>
          <w:szCs w:val="28"/>
          <w:u w:val="single"/>
        </w:rPr>
        <w:t xml:space="preserve">                         </w:t>
      </w:r>
    </w:p>
    <w:p>
      <w:pPr>
        <w:tabs>
          <w:tab w:val="left" w:pos="6300"/>
        </w:tabs>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tabs>
          <w:tab w:val="left" w:pos="6300"/>
        </w:tabs>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tabs>
          <w:tab w:val="left" w:pos="6300"/>
        </w:tabs>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p>
    <w:p>
      <w:pPr>
        <w:tabs>
          <w:tab w:val="left" w:pos="6300"/>
        </w:tabs>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现授权上述受委托人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全权代表我单位参与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项目投标，并签署全部有关的文件、协议及合同，我单位承诺受上述受委托人签署的全部文件、协议、合同和其代理行为的约束，并承担由此产生的全部责任。</w:t>
      </w:r>
    </w:p>
    <w:p>
      <w:pPr>
        <w:tabs>
          <w:tab w:val="left" w:pos="6300"/>
        </w:tabs>
        <w:snapToGrid w:val="0"/>
        <w:spacing w:line="560" w:lineRule="exact"/>
        <w:ind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我单位撤销授权，将书面通知贵公司，未书面通知撤销委托，本授权委托书一直有效。如我单位撤销委托，在收到我单位书面撤销通知之前，贵公司与受委托人所签署的全部有关文件、协议及合同不因事后收到书面撤销通知而丧失法律效力。</w:t>
      </w:r>
    </w:p>
    <w:p>
      <w:pPr>
        <w:tabs>
          <w:tab w:val="left" w:pos="6300"/>
        </w:tabs>
        <w:snapToGrid w:val="0"/>
        <w:spacing w:line="56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受委托人签名：                 委托人单位               （盖章）</w:t>
      </w:r>
    </w:p>
    <w:p>
      <w:pPr>
        <w:tabs>
          <w:tab w:val="left" w:pos="6300"/>
        </w:tabs>
        <w:snapToGrid w:val="0"/>
        <w:spacing w:line="56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法定代表人签名：</w:t>
      </w:r>
    </w:p>
    <w:p>
      <w:pPr>
        <w:tabs>
          <w:tab w:val="left" w:pos="6300"/>
        </w:tabs>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p>
    <w:p>
      <w:pPr>
        <w:tabs>
          <w:tab w:val="left" w:pos="6300"/>
        </w:tabs>
        <w:snapToGrid w:val="0"/>
        <w:spacing w:line="560" w:lineRule="exact"/>
        <w:rPr>
          <w:rFonts w:hint="eastAsia" w:ascii="仿宋_GB2312" w:hAnsi="仿宋_GB2312" w:eastAsia="仿宋_GB2312" w:cs="仿宋_GB2312"/>
        </w:rPr>
      </w:pPr>
      <w:r>
        <w:rPr>
          <w:rFonts w:hint="eastAsia" w:ascii="仿宋_GB2312" w:hAnsi="仿宋_GB2312" w:eastAsia="仿宋_GB2312" w:cs="仿宋_GB2312"/>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1781175</wp:posOffset>
                </wp:positionH>
                <wp:positionV relativeFrom="paragraph">
                  <wp:posOffset>15240</wp:posOffset>
                </wp:positionV>
                <wp:extent cx="2647950" cy="1955165"/>
                <wp:effectExtent l="4445" t="4445" r="14605" b="8890"/>
                <wp:wrapNone/>
                <wp:docPr id="4" name="流程图: 可选过程 4"/>
                <wp:cNvGraphicFramePr/>
                <a:graphic xmlns:a="http://schemas.openxmlformats.org/drawingml/2006/main">
                  <a:graphicData uri="http://schemas.microsoft.com/office/word/2010/wordprocessingShape">
                    <wps:wsp>
                      <wps:cNvSpPr/>
                      <wps:spPr>
                        <a:xfrm>
                          <a:off x="0" y="0"/>
                          <a:ext cx="2647950" cy="19551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受委托人身份证扫描件</w:t>
                            </w:r>
                          </w:p>
                        </w:txbxContent>
                      </wps:txbx>
                      <wps:bodyPr upright="1"/>
                    </wps:wsp>
                  </a:graphicData>
                </a:graphic>
              </wp:anchor>
            </w:drawing>
          </mc:Choice>
          <mc:Fallback>
            <w:pict>
              <v:shape id="_x0000_s1026" o:spid="_x0000_s1026" o:spt="176" type="#_x0000_t176" style="position:absolute;left:0pt;margin-left:140.25pt;margin-top:1.2pt;height:153.95pt;width:208.5pt;z-index:251660288;mso-width-relative:page;mso-height-relative:page;" fillcolor="#FFFFFF" filled="t" stroked="t" coordsize="21600,21600" o:gfxdata="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3JXNcAAAAJAQAADwAAAAAAAAABACAAAAAiAAAAZHJzL2Rvd25yZXYueG1sUEsBAhQAFAAA&#10;AAgAh07iQH+6lrEpAgAAUAQAAA4AAAAAAAAAAQAgAAAAJg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受委托人身份证扫描件</w:t>
                      </w:r>
                    </w:p>
                  </w:txbxContent>
                </v:textbox>
              </v:shape>
            </w:pict>
          </mc:Fallback>
        </mc:AlternateContent>
      </w:r>
      <w:r>
        <w:rPr>
          <w:rFonts w:hint="eastAsia" w:ascii="仿宋_GB2312" w:hAnsi="仿宋_GB2312" w:eastAsia="仿宋_GB2312" w:cs="仿宋_GB2312"/>
        </w:rPr>
        <w:t xml:space="preserve">                     </w:t>
      </w:r>
    </w:p>
    <w:p>
      <w:pPr>
        <w:spacing w:line="560" w:lineRule="exact"/>
        <w:rPr>
          <w:rFonts w:hint="eastAsia" w:ascii="仿宋_GB2312" w:hAnsi="仿宋_GB2312" w:eastAsia="仿宋_GB2312" w:cs="仿宋_GB2312"/>
        </w:rPr>
      </w:pPr>
    </w:p>
    <w:p>
      <w:pPr>
        <w:pStyle w:val="9"/>
        <w:ind w:left="0" w:leftChars="0" w:firstLine="0" w:firstLineChars="0"/>
        <w:rPr>
          <w:rFonts w:hint="eastAsia" w:ascii="仿宋_GB2312" w:hAnsi="仿宋_GB2312" w:eastAsia="仿宋_GB2312" w:cs="仿宋_GB2312"/>
          <w:kern w:val="0"/>
          <w:sz w:val="28"/>
          <w:szCs w:val="28"/>
          <w:highlight w:val="none"/>
        </w:rPr>
      </w:pPr>
    </w:p>
    <w:p>
      <w:pPr>
        <w:spacing w:line="560" w:lineRule="exact"/>
        <w:jc w:val="center"/>
        <w:rPr>
          <w:rFonts w:hint="eastAsia" w:ascii="仿宋_GB2312" w:hAnsi="仿宋_GB2312" w:eastAsia="仿宋_GB2312" w:cs="仿宋_GB2312"/>
          <w:b/>
          <w:bCs/>
          <w:sz w:val="28"/>
          <w:szCs w:val="28"/>
          <w:lang w:val="zh-CN" w:eastAsia="zh-CN"/>
        </w:rPr>
      </w:pPr>
      <w:r>
        <w:rPr>
          <w:rFonts w:hint="eastAsia" w:ascii="仿宋_GB2312" w:hAnsi="仿宋_GB2312" w:eastAsia="仿宋_GB2312" w:cs="仿宋_GB2312"/>
          <w:b/>
          <w:bCs/>
          <w:sz w:val="28"/>
          <w:szCs w:val="28"/>
          <w:lang w:val="en-US" w:eastAsia="zh-CN"/>
        </w:rPr>
        <w:t>四、响应</w:t>
      </w:r>
      <w:r>
        <w:rPr>
          <w:rFonts w:hint="eastAsia" w:ascii="仿宋_GB2312" w:hAnsi="仿宋_GB2312" w:eastAsia="仿宋_GB2312" w:cs="仿宋_GB2312"/>
          <w:b/>
          <w:bCs/>
          <w:sz w:val="28"/>
          <w:szCs w:val="28"/>
          <w:lang w:val="zh-CN" w:eastAsia="zh-CN"/>
        </w:rPr>
        <w:t>报价人</w:t>
      </w:r>
      <w:r>
        <w:rPr>
          <w:rFonts w:hint="eastAsia" w:ascii="仿宋_GB2312" w:hAnsi="仿宋_GB2312" w:eastAsia="仿宋_GB2312" w:cs="仿宋_GB2312"/>
          <w:b/>
          <w:bCs/>
          <w:sz w:val="28"/>
          <w:szCs w:val="28"/>
          <w:lang w:val="en-US" w:eastAsia="zh-CN"/>
        </w:rPr>
        <w:t>资格承诺函</w:t>
      </w:r>
    </w:p>
    <w:p>
      <w:pPr>
        <w:spacing w:line="560" w:lineRule="exact"/>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致</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山信软件股份有限公司</w:t>
      </w:r>
      <w:r>
        <w:rPr>
          <w:rFonts w:hint="eastAsia" w:ascii="仿宋_GB2312" w:hAnsi="仿宋_GB2312" w:eastAsia="仿宋_GB2312" w:cs="仿宋_GB2312"/>
          <w:b w:val="0"/>
          <w:bCs/>
          <w:color w:val="000000" w:themeColor="text1"/>
          <w:sz w:val="28"/>
          <w:szCs w:val="28"/>
          <w14:textFill>
            <w14:solidFill>
              <w14:schemeClr w14:val="tx1"/>
            </w14:solidFill>
          </w14:textFill>
        </w:rPr>
        <w:t>：</w:t>
      </w:r>
    </w:p>
    <w:p>
      <w:pPr>
        <w:spacing w:line="560" w:lineRule="exact"/>
        <w:ind w:firstLine="560" w:firstLineChars="200"/>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按照《中华人民共和国</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招标投标法</w:t>
      </w:r>
      <w:r>
        <w:rPr>
          <w:rFonts w:hint="eastAsia" w:ascii="仿宋_GB2312" w:hAnsi="仿宋_GB2312" w:eastAsia="仿宋_GB2312" w:cs="仿宋_GB2312"/>
          <w:b w:val="0"/>
          <w:bCs/>
          <w:color w:val="000000" w:themeColor="text1"/>
          <w:sz w:val="28"/>
          <w:szCs w:val="28"/>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第二十六条</w:t>
      </w:r>
      <w:r>
        <w:rPr>
          <w:rFonts w:hint="eastAsia" w:ascii="仿宋_GB2312" w:hAnsi="仿宋_GB2312" w:eastAsia="仿宋_GB2312" w:cs="仿宋_GB2312"/>
          <w:b w:val="0"/>
          <w:bCs/>
          <w:color w:val="000000" w:themeColor="text1"/>
          <w:sz w:val="28"/>
          <w:szCs w:val="28"/>
          <w14:textFill>
            <w14:solidFill>
              <w14:schemeClr w14:val="tx1"/>
            </w14:solidFill>
          </w14:textFill>
        </w:rPr>
        <w:t>和招标文件的规定，我单位郑重声明如下：</w:t>
      </w:r>
    </w:p>
    <w:p>
      <w:pPr>
        <w:spacing w:line="560" w:lineRule="exact"/>
        <w:ind w:firstLine="560" w:firstLineChars="200"/>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一、我单位是按照中华人民共和国法律规定登记注册的，注册地点为</w:t>
      </w:r>
      <w:r>
        <w:rPr>
          <w:rFonts w:hint="eastAsia" w:ascii="仿宋_GB2312" w:hAnsi="仿宋_GB2312" w:eastAsia="仿宋_GB2312" w:cs="仿宋_GB2312"/>
          <w:b w:val="0"/>
          <w:bCs/>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14:textFill>
            <w14:solidFill>
              <w14:schemeClr w14:val="tx1"/>
            </w14:solidFill>
          </w14:textFill>
        </w:rPr>
        <w:t>，全称为</w:t>
      </w:r>
      <w:r>
        <w:rPr>
          <w:rFonts w:hint="eastAsia" w:ascii="仿宋_GB2312" w:hAnsi="仿宋_GB2312" w:eastAsia="仿宋_GB2312" w:cs="仿宋_GB2312"/>
          <w:b w:val="0"/>
          <w:bCs/>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14:textFill>
            <w14:solidFill>
              <w14:schemeClr w14:val="tx1"/>
            </w14:solidFill>
          </w14:textFill>
        </w:rPr>
        <w:t>，统一社会信用代码为</w:t>
      </w:r>
      <w:r>
        <w:rPr>
          <w:rFonts w:hint="eastAsia" w:ascii="仿宋_GB2312" w:hAnsi="仿宋_GB2312" w:eastAsia="仿宋_GB2312" w:cs="仿宋_GB2312"/>
          <w:b w:val="0"/>
          <w:bCs/>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14:textFill>
            <w14:solidFill>
              <w14:schemeClr w14:val="tx1"/>
            </w14:solidFill>
          </w14:textFill>
        </w:rPr>
        <w:t>，法定代表人（单位负责人）为</w:t>
      </w:r>
      <w:r>
        <w:rPr>
          <w:rFonts w:hint="eastAsia" w:ascii="仿宋_GB2312" w:hAnsi="仿宋_GB2312" w:eastAsia="仿宋_GB2312" w:cs="仿宋_GB2312"/>
          <w:b w:val="0"/>
          <w:bCs/>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14:textFill>
            <w14:solidFill>
              <w14:schemeClr w14:val="tx1"/>
            </w14:solidFill>
          </w14:textFill>
        </w:rPr>
        <w:t>，身份证号码：</w:t>
      </w:r>
      <w:r>
        <w:rPr>
          <w:rFonts w:hint="eastAsia" w:ascii="仿宋_GB2312" w:hAnsi="仿宋_GB2312" w:eastAsia="仿宋_GB2312" w:cs="仿宋_GB2312"/>
          <w:b w:val="0"/>
          <w:bCs/>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14:textFill>
            <w14:solidFill>
              <w14:schemeClr w14:val="tx1"/>
            </w14:solidFill>
          </w14:textFill>
        </w:rPr>
        <w:t>，具有独立承担民事责任的能力，符合投标人的基本资格要求。</w:t>
      </w:r>
    </w:p>
    <w:p>
      <w:pPr>
        <w:spacing w:line="560" w:lineRule="exact"/>
        <w:ind w:firstLine="560" w:firstLineChars="200"/>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二</w:t>
      </w:r>
      <w:r>
        <w:rPr>
          <w:rFonts w:hint="eastAsia" w:ascii="仿宋_GB2312" w:hAnsi="仿宋_GB2312" w:eastAsia="仿宋_GB2312" w:cs="仿宋_GB2312"/>
          <w:b w:val="0"/>
          <w:bCs/>
          <w:color w:val="000000" w:themeColor="text1"/>
          <w:sz w:val="28"/>
          <w:szCs w:val="28"/>
          <w14:textFill>
            <w14:solidFill>
              <w14:schemeClr w14:val="tx1"/>
            </w14:solidFill>
          </w14:textFill>
        </w:rPr>
        <w:t>、我单位具有良好的商业信誉和健全的财务会计制度。</w:t>
      </w:r>
    </w:p>
    <w:p>
      <w:pPr>
        <w:spacing w:line="560" w:lineRule="exact"/>
        <w:ind w:firstLine="560" w:firstLineChars="200"/>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b w:val="0"/>
          <w:bCs/>
          <w:color w:val="000000" w:themeColor="text1"/>
          <w:sz w:val="28"/>
          <w:szCs w:val="28"/>
          <w14:textFill>
            <w14:solidFill>
              <w14:schemeClr w14:val="tx1"/>
            </w14:solidFill>
          </w14:textFill>
        </w:rPr>
        <w:t>、我单位依法缴纳税收和社会保障资金。</w:t>
      </w:r>
    </w:p>
    <w:p>
      <w:pPr>
        <w:spacing w:line="560" w:lineRule="exact"/>
        <w:ind w:firstLine="560" w:firstLineChars="200"/>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四</w:t>
      </w:r>
      <w:r>
        <w:rPr>
          <w:rFonts w:hint="eastAsia" w:ascii="仿宋_GB2312" w:hAnsi="仿宋_GB2312" w:eastAsia="仿宋_GB2312" w:cs="仿宋_GB2312"/>
          <w:b w:val="0"/>
          <w:bCs/>
          <w:color w:val="000000" w:themeColor="text1"/>
          <w:sz w:val="28"/>
          <w:szCs w:val="28"/>
          <w14:textFill>
            <w14:solidFill>
              <w14:schemeClr w14:val="tx1"/>
            </w14:solidFill>
          </w14:textFill>
        </w:rPr>
        <w:t>、我单位具有履行本项目采购所必需的能力，并具有履行合同的良好记录。</w:t>
      </w:r>
    </w:p>
    <w:p>
      <w:pPr>
        <w:spacing w:line="560" w:lineRule="exact"/>
        <w:ind w:firstLine="560" w:firstLineChars="200"/>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五</w:t>
      </w:r>
      <w:r>
        <w:rPr>
          <w:rFonts w:hint="eastAsia" w:ascii="仿宋_GB2312" w:hAnsi="仿宋_GB2312" w:eastAsia="仿宋_GB2312" w:cs="仿宋_GB2312"/>
          <w:b w:val="0"/>
          <w:bCs/>
          <w:color w:val="000000" w:themeColor="text1"/>
          <w:sz w:val="28"/>
          <w:szCs w:val="28"/>
          <w14:textFill>
            <w14:solidFill>
              <w14:schemeClr w14:val="tx1"/>
            </w14:solidFill>
          </w14:textFill>
        </w:rPr>
        <w:t>、我单位未被“国家企业信用信息系统”列入经营异常名录或者严重违法企业名单</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14:textFill>
            <w14:solidFill>
              <w14:schemeClr w14:val="tx1"/>
            </w14:solidFill>
          </w14:textFill>
        </w:rPr>
        <w:t>未被最高人民法院在“信用中国”网站或信用信息共享平台中列入失信被执行人名单</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p>
    <w:p>
      <w:pPr>
        <w:spacing w:line="560" w:lineRule="exact"/>
        <w:ind w:firstLine="560" w:firstLineChars="200"/>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六、我单位参加</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本次</w:t>
      </w:r>
      <w:r>
        <w:rPr>
          <w:rFonts w:hint="eastAsia" w:ascii="仿宋_GB2312" w:hAnsi="仿宋_GB2312" w:eastAsia="仿宋_GB2312" w:cs="仿宋_GB2312"/>
          <w:b w:val="0"/>
          <w:bCs/>
          <w:color w:val="000000" w:themeColor="text1"/>
          <w:sz w:val="28"/>
          <w:szCs w:val="28"/>
          <w14:textFill>
            <w14:solidFill>
              <w14:schemeClr w14:val="tx1"/>
            </w14:solidFill>
          </w14:textFill>
        </w:rPr>
        <w:t>采购活动前三年的经营活动中无重大违法记录，没有处于责令停业，财产接管、冻结、破产状态。</w:t>
      </w:r>
    </w:p>
    <w:p>
      <w:pPr>
        <w:spacing w:line="560" w:lineRule="exact"/>
        <w:ind w:firstLine="560" w:firstLineChars="200"/>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七</w:t>
      </w:r>
      <w:r>
        <w:rPr>
          <w:rFonts w:hint="eastAsia" w:ascii="仿宋_GB2312" w:hAnsi="仿宋_GB2312" w:eastAsia="仿宋_GB2312" w:cs="仿宋_GB2312"/>
          <w:b w:val="0"/>
          <w:bCs/>
          <w:color w:val="000000" w:themeColor="text1"/>
          <w:sz w:val="28"/>
          <w:szCs w:val="28"/>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我单位不存在</w:t>
      </w:r>
      <w:r>
        <w:rPr>
          <w:rFonts w:hint="eastAsia" w:ascii="仿宋_GB2312" w:hAnsi="仿宋_GB2312" w:eastAsia="仿宋_GB2312" w:cs="仿宋_GB2312"/>
          <w:b w:val="0"/>
          <w:bCs/>
          <w:color w:val="000000" w:themeColor="text1"/>
          <w:sz w:val="28"/>
          <w:szCs w:val="28"/>
          <w14:textFill>
            <w14:solidFill>
              <w14:schemeClr w14:val="tx1"/>
            </w14:solidFill>
          </w14:textFill>
        </w:rPr>
        <w:t>重要成员为同一人或存在控股、管理关系的</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其他</w:t>
      </w:r>
      <w:r>
        <w:rPr>
          <w:rFonts w:hint="eastAsia" w:ascii="仿宋_GB2312" w:hAnsi="仿宋_GB2312" w:eastAsia="仿宋_GB2312" w:cs="仿宋_GB2312"/>
          <w:b w:val="0"/>
          <w:bCs/>
          <w:color w:val="000000" w:themeColor="text1"/>
          <w:sz w:val="28"/>
          <w:szCs w:val="28"/>
          <w14:textFill>
            <w14:solidFill>
              <w14:schemeClr w14:val="tx1"/>
            </w14:solidFill>
          </w14:textFill>
        </w:rPr>
        <w:t>单位参加</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本次</w:t>
      </w:r>
      <w:r>
        <w:rPr>
          <w:rFonts w:hint="eastAsia" w:ascii="仿宋_GB2312" w:hAnsi="仿宋_GB2312" w:eastAsia="仿宋_GB2312" w:cs="仿宋_GB2312"/>
          <w:b w:val="0"/>
          <w:bCs/>
          <w:color w:val="000000" w:themeColor="text1"/>
          <w:sz w:val="28"/>
          <w:szCs w:val="28"/>
          <w14:textFill>
            <w14:solidFill>
              <w14:schemeClr w14:val="tx1"/>
            </w14:solidFill>
          </w14:textFill>
        </w:rPr>
        <w:t>未划分标段的同一招标项目</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或</w:t>
      </w:r>
      <w:r>
        <w:rPr>
          <w:rFonts w:hint="eastAsia" w:ascii="仿宋_GB2312" w:hAnsi="仿宋_GB2312" w:eastAsia="仿宋_GB2312" w:cs="仿宋_GB2312"/>
          <w:b w:val="0"/>
          <w:bCs/>
          <w:color w:val="000000" w:themeColor="text1"/>
          <w:sz w:val="28"/>
          <w:szCs w:val="28"/>
          <w14:textFill>
            <w14:solidFill>
              <w14:schemeClr w14:val="tx1"/>
            </w14:solidFill>
          </w14:textFill>
        </w:rPr>
        <w:t>同一标段投标</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情形。</w:t>
      </w:r>
    </w:p>
    <w:p>
      <w:pPr>
        <w:spacing w:line="560" w:lineRule="exact"/>
        <w:ind w:firstLine="560" w:firstLineChars="200"/>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八、</w:t>
      </w:r>
      <w:r>
        <w:rPr>
          <w:rFonts w:hint="eastAsia" w:ascii="仿宋_GB2312" w:hAnsi="仿宋_GB2312" w:eastAsia="仿宋_GB2312" w:cs="仿宋_GB2312"/>
          <w:b w:val="0"/>
          <w:bCs/>
          <w:color w:val="000000" w:themeColor="text1"/>
          <w:sz w:val="28"/>
          <w:szCs w:val="28"/>
          <w14:textFill>
            <w14:solidFill>
              <w14:schemeClr w14:val="tx1"/>
            </w14:solidFill>
          </w14:textFill>
        </w:rPr>
        <w:t>我单位近三年无生产质量安全事故</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本条仅针对参加施工</w:t>
      </w:r>
      <w:r>
        <w:rPr>
          <w:rFonts w:hint="eastAsia" w:ascii="仿宋_GB2312" w:hAnsi="仿宋_GB2312" w:eastAsia="仿宋_GB2312" w:cs="仿宋_GB2312"/>
          <w:b w:val="0"/>
          <w:bCs/>
          <w:color w:val="000000" w:themeColor="text1"/>
          <w:sz w:val="28"/>
          <w:szCs w:val="28"/>
          <w14:textFill>
            <w14:solidFill>
              <w14:schemeClr w14:val="tx1"/>
            </w14:solidFill>
          </w14:textFill>
        </w:rPr>
        <w:t>服务</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的投标单位，</w:t>
      </w:r>
      <w:r>
        <w:rPr>
          <w:rFonts w:hint="eastAsia" w:ascii="仿宋_GB2312" w:hAnsi="仿宋_GB2312" w:eastAsia="仿宋_GB2312" w:cs="仿宋_GB2312"/>
          <w:b w:val="0"/>
          <w:bCs/>
          <w:color w:val="000000" w:themeColor="text1"/>
          <w:sz w:val="28"/>
          <w:szCs w:val="28"/>
          <w14:textFill>
            <w14:solidFill>
              <w14:schemeClr w14:val="tx1"/>
            </w14:solidFill>
          </w14:textFill>
        </w:rPr>
        <w:t>生产质量安全事故以应急管理部门事故调查报告为准</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w:t>
      </w:r>
    </w:p>
    <w:p>
      <w:pPr>
        <w:spacing w:line="560" w:lineRule="exact"/>
        <w:ind w:firstLine="560" w:firstLineChars="2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九、我单位具备法律、行政法规规定的其他条件。</w:t>
      </w:r>
    </w:p>
    <w:p>
      <w:pPr>
        <w:spacing w:line="560" w:lineRule="exact"/>
        <w:ind w:firstLine="560" w:firstLineChars="2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十、我单位对在山钢集团阳光购销管理信息平台注册登记信息及本次投标所提交的全部资料的合法性、真实性、有效性负责。如有虚假，我单位愿意承担因此所造成的一切损失，并自愿接受以下处理：取消投标、中标资格；</w:t>
      </w:r>
      <w:r>
        <w:rPr>
          <w:rFonts w:hint="default" w:ascii="仿宋_GB2312" w:hAnsi="仿宋_GB2312" w:eastAsia="仿宋_GB2312" w:cs="仿宋_GB2312"/>
          <w:b w:val="0"/>
          <w:bCs/>
          <w:color w:val="000000" w:themeColor="text1"/>
          <w:sz w:val="28"/>
          <w:szCs w:val="28"/>
          <w:lang w:val="en-US" w:eastAsia="zh-CN"/>
          <w14:textFill>
            <w14:solidFill>
              <w14:schemeClr w14:val="tx1"/>
            </w14:solidFill>
          </w14:textFill>
        </w:rPr>
        <w:t>投标保证金不予退还；列入贵司供应商黑名单；依法承担</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法律</w:t>
      </w:r>
      <w:r>
        <w:rPr>
          <w:rFonts w:hint="default" w:ascii="仿宋_GB2312" w:hAnsi="仿宋_GB2312" w:eastAsia="仿宋_GB2312" w:cs="仿宋_GB2312"/>
          <w:b w:val="0"/>
          <w:bCs/>
          <w:color w:val="000000" w:themeColor="text1"/>
          <w:sz w:val="28"/>
          <w:szCs w:val="28"/>
          <w:lang w:val="en-US" w:eastAsia="zh-CN"/>
          <w14:textFill>
            <w14:solidFill>
              <w14:schemeClr w14:val="tx1"/>
            </w14:solidFill>
          </w14:textFill>
        </w:rPr>
        <w:t>责任。</w:t>
      </w:r>
    </w:p>
    <w:p>
      <w:pPr>
        <w:spacing w:line="560" w:lineRule="exact"/>
        <w:ind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p>
    <w:p>
      <w:pPr>
        <w:spacing w:line="560" w:lineRule="exact"/>
        <w:ind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p>
    <w:p>
      <w:pPr>
        <w:spacing w:line="560" w:lineRule="exact"/>
        <w:ind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p>
    <w:p>
      <w:pPr>
        <w:spacing w:line="560" w:lineRule="exact"/>
        <w:ind w:firstLine="560" w:firstLineChars="200"/>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投标人名称（</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盖章</w:t>
      </w:r>
      <w:r>
        <w:rPr>
          <w:rFonts w:hint="eastAsia" w:ascii="仿宋_GB2312" w:hAnsi="仿宋_GB2312" w:eastAsia="仿宋_GB2312" w:cs="仿宋_GB2312"/>
          <w:b w:val="0"/>
          <w:bCs/>
          <w:color w:val="000000" w:themeColor="text1"/>
          <w:sz w:val="28"/>
          <w:szCs w:val="28"/>
          <w14:textFill>
            <w14:solidFill>
              <w14:schemeClr w14:val="tx1"/>
            </w14:solidFill>
          </w14:textFill>
        </w:rPr>
        <w:t>）：</w:t>
      </w:r>
    </w:p>
    <w:p>
      <w:pPr>
        <w:spacing w:line="560" w:lineRule="exact"/>
        <w:ind w:firstLine="560" w:firstLineChars="200"/>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法定代表人（单位负责人）或授权委托人（签名）：</w:t>
      </w:r>
    </w:p>
    <w:p>
      <w:pPr>
        <w:spacing w:line="560" w:lineRule="exact"/>
        <w:ind w:firstLine="560" w:firstLineChars="200"/>
        <w:rPr>
          <w:rFonts w:hint="default"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日期：XXXX年XX月XX日</w:t>
      </w:r>
    </w:p>
    <w:p>
      <w:pPr>
        <w:pStyle w:val="9"/>
        <w:rPr>
          <w:rFonts w:hint="eastAsia" w:ascii="仿宋_GB2312" w:hAnsi="仿宋_GB2312" w:eastAsia="仿宋_GB2312" w:cs="仿宋_GB2312"/>
          <w:kern w:val="0"/>
          <w:sz w:val="28"/>
          <w:szCs w:val="28"/>
          <w:highlight w:val="none"/>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p>
      <w:pPr>
        <w:numPr>
          <w:ilvl w:val="0"/>
          <w:numId w:val="0"/>
        </w:numPr>
        <w:snapToGrid w:val="0"/>
        <w:spacing w:line="480" w:lineRule="auto"/>
        <w:ind w:firstLine="482" w:firstLineChars="200"/>
        <w:rPr>
          <w:rFonts w:hint="eastAsia" w:ascii="仿宋_GB2312" w:hAnsi="仿宋_GB2312" w:eastAsia="仿宋_GB2312" w:cs="仿宋_GB2312"/>
          <w:b/>
          <w:bCs/>
          <w:color w:val="auto"/>
          <w:kern w:val="2"/>
          <w:sz w:val="24"/>
          <w:szCs w:val="24"/>
          <w:lang w:val="en-US" w:eastAsia="zh-CN" w:bidi="ar-SA"/>
        </w:rPr>
      </w:pPr>
    </w:p>
    <w:p>
      <w:pPr>
        <w:spacing w:line="560" w:lineRule="exact"/>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五、响应</w:t>
      </w:r>
      <w:r>
        <w:rPr>
          <w:rFonts w:hint="eastAsia" w:ascii="仿宋_GB2312" w:hAnsi="仿宋_GB2312" w:eastAsia="仿宋_GB2312" w:cs="仿宋_GB2312"/>
          <w:b/>
          <w:bCs/>
          <w:sz w:val="28"/>
          <w:szCs w:val="28"/>
          <w:lang w:val="zh-CN" w:eastAsia="zh-CN"/>
        </w:rPr>
        <w:t>报价人</w:t>
      </w:r>
      <w:r>
        <w:rPr>
          <w:rFonts w:hint="eastAsia" w:ascii="仿宋_GB2312" w:hAnsi="仿宋_GB2312" w:eastAsia="仿宋_GB2312" w:cs="仿宋_GB2312"/>
          <w:b/>
          <w:bCs/>
          <w:sz w:val="28"/>
          <w:szCs w:val="28"/>
          <w:lang w:val="en-US" w:eastAsia="zh-CN"/>
        </w:rPr>
        <w:t>营业执照</w:t>
      </w:r>
    </w:p>
    <w:p>
      <w:pPr>
        <w:numPr>
          <w:ilvl w:val="0"/>
          <w:numId w:val="0"/>
        </w:numPr>
        <w:snapToGrid w:val="0"/>
        <w:spacing w:line="480" w:lineRule="auto"/>
        <w:ind w:firstLine="482" w:firstLineChars="200"/>
        <w:rPr>
          <w:rFonts w:hint="eastAsia" w:ascii="仿宋_GB2312" w:hAnsi="仿宋_GB2312" w:eastAsia="仿宋_GB2312" w:cs="仿宋_GB2312"/>
          <w:b/>
          <w:bCs/>
          <w:color w:val="auto"/>
          <w:kern w:val="2"/>
          <w:sz w:val="24"/>
          <w:szCs w:val="24"/>
          <w:lang w:val="en-US" w:eastAsia="zh-CN" w:bidi="ar-SA"/>
        </w:rPr>
      </w:pPr>
    </w:p>
    <w:p>
      <w:pPr>
        <w:numPr>
          <w:ilvl w:val="0"/>
          <w:numId w:val="0"/>
        </w:numPr>
        <w:snapToGrid w:val="0"/>
        <w:spacing w:line="480" w:lineRule="auto"/>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具有独立承担民事责任的能力,提供统一社会信用代码的《营业执照》复印件。</w:t>
      </w:r>
    </w:p>
    <w:p>
      <w:pPr>
        <w:widowControl w:val="0"/>
        <w:numPr>
          <w:ilvl w:val="0"/>
          <w:numId w:val="0"/>
        </w:numPr>
        <w:snapToGrid w:val="0"/>
        <w:spacing w:line="480" w:lineRule="auto"/>
        <w:jc w:val="both"/>
        <w:rPr>
          <w:rFonts w:hint="eastAsia" w:ascii="仿宋_GB2312" w:hAnsi="仿宋_GB2312" w:eastAsia="仿宋_GB2312" w:cs="仿宋_GB2312"/>
          <w:b/>
          <w:bCs/>
          <w:color w:val="auto"/>
          <w:sz w:val="24"/>
          <w:szCs w:val="24"/>
          <w:highlight w:val="none"/>
          <w:lang w:val="en-US" w:eastAsia="zh-CN"/>
        </w:rPr>
      </w:pPr>
    </w:p>
    <w:p>
      <w:pPr>
        <w:widowControl w:val="0"/>
        <w:numPr>
          <w:ilvl w:val="0"/>
          <w:numId w:val="0"/>
        </w:numPr>
        <w:snapToGrid w:val="0"/>
        <w:spacing w:line="480" w:lineRule="auto"/>
        <w:jc w:val="both"/>
        <w:rPr>
          <w:rFonts w:hint="eastAsia" w:ascii="仿宋_GB2312" w:hAnsi="仿宋_GB2312" w:eastAsia="仿宋_GB2312" w:cs="仿宋_GB2312"/>
          <w:b/>
          <w:bCs/>
          <w:color w:val="auto"/>
          <w:sz w:val="24"/>
          <w:szCs w:val="24"/>
          <w:highlight w:val="none"/>
          <w:lang w:val="en-US" w:eastAsia="zh-CN"/>
        </w:rPr>
      </w:pPr>
    </w:p>
    <w:p>
      <w:pPr>
        <w:snapToGrid w:val="0"/>
        <w:spacing w:line="480" w:lineRule="auto"/>
        <w:ind w:firstLine="482" w:firstLineChars="200"/>
        <w:rPr>
          <w:rFonts w:hint="eastAsia" w:ascii="仿宋_GB2312" w:hAnsi="仿宋_GB2312" w:eastAsia="仿宋_GB2312" w:cs="仿宋_GB2312"/>
          <w:b/>
          <w:bCs/>
          <w:color w:val="auto"/>
          <w:sz w:val="24"/>
          <w:szCs w:val="24"/>
          <w:highlight w:val="none"/>
          <w:lang w:val="en-US" w:eastAsia="zh-CN"/>
        </w:rPr>
      </w:pPr>
    </w:p>
    <w:p>
      <w:pPr>
        <w:snapToGrid w:val="0"/>
        <w:spacing w:line="480" w:lineRule="auto"/>
        <w:ind w:firstLine="482" w:firstLineChars="200"/>
        <w:rPr>
          <w:rFonts w:hint="eastAsia" w:ascii="仿宋_GB2312" w:hAnsi="仿宋_GB2312" w:eastAsia="仿宋_GB2312" w:cs="仿宋_GB2312"/>
          <w:b/>
          <w:bCs/>
          <w:color w:val="auto"/>
          <w:sz w:val="24"/>
          <w:szCs w:val="24"/>
          <w:highlight w:val="none"/>
          <w:lang w:val="en-US" w:eastAsia="zh-CN"/>
        </w:rPr>
      </w:pPr>
    </w:p>
    <w:p>
      <w:pPr>
        <w:snapToGrid w:val="0"/>
        <w:spacing w:line="480" w:lineRule="auto"/>
        <w:ind w:firstLine="482" w:firstLineChars="200"/>
        <w:rPr>
          <w:rFonts w:hint="eastAsia" w:ascii="仿宋_GB2312" w:hAnsi="仿宋_GB2312" w:eastAsia="仿宋_GB2312" w:cs="仿宋_GB2312"/>
          <w:b/>
          <w:bCs/>
          <w:color w:val="auto"/>
          <w:sz w:val="24"/>
          <w:szCs w:val="24"/>
          <w:highlight w:val="none"/>
          <w:lang w:val="en-US" w:eastAsia="zh-CN"/>
        </w:rPr>
      </w:pPr>
    </w:p>
    <w:p>
      <w:pPr>
        <w:snapToGrid w:val="0"/>
        <w:spacing w:line="480" w:lineRule="auto"/>
        <w:ind w:firstLine="482" w:firstLineChars="200"/>
        <w:rPr>
          <w:rFonts w:hint="eastAsia" w:ascii="仿宋_GB2312" w:hAnsi="仿宋_GB2312" w:eastAsia="仿宋_GB2312" w:cs="仿宋_GB2312"/>
          <w:b/>
          <w:bCs/>
          <w:color w:val="auto"/>
          <w:sz w:val="24"/>
          <w:szCs w:val="24"/>
          <w:highlight w:val="none"/>
          <w:lang w:val="en-US" w:eastAsia="zh-CN"/>
        </w:rPr>
      </w:pPr>
    </w:p>
    <w:p>
      <w:pPr>
        <w:snapToGrid w:val="0"/>
        <w:spacing w:line="480" w:lineRule="auto"/>
        <w:ind w:firstLine="482" w:firstLineChars="200"/>
        <w:rPr>
          <w:rFonts w:hint="eastAsia" w:ascii="仿宋_GB2312" w:hAnsi="仿宋_GB2312" w:eastAsia="仿宋_GB2312" w:cs="仿宋_GB2312"/>
          <w:b/>
          <w:bCs/>
          <w:color w:val="auto"/>
          <w:sz w:val="24"/>
          <w:szCs w:val="24"/>
          <w:highlight w:val="none"/>
          <w:lang w:val="en-US" w:eastAsia="zh-CN"/>
        </w:rPr>
      </w:pPr>
    </w:p>
    <w:p>
      <w:pPr>
        <w:snapToGrid w:val="0"/>
        <w:spacing w:line="480" w:lineRule="auto"/>
        <w:ind w:firstLine="482" w:firstLineChars="200"/>
        <w:rPr>
          <w:rFonts w:hint="eastAsia" w:ascii="仿宋_GB2312" w:hAnsi="仿宋_GB2312" w:eastAsia="仿宋_GB2312" w:cs="仿宋_GB2312"/>
          <w:b/>
          <w:bCs/>
          <w:color w:val="auto"/>
          <w:sz w:val="24"/>
          <w:szCs w:val="24"/>
          <w:highlight w:val="none"/>
          <w:lang w:val="en-US" w:eastAsia="zh-CN"/>
        </w:rPr>
      </w:pPr>
    </w:p>
    <w:p>
      <w:pPr>
        <w:snapToGrid w:val="0"/>
        <w:spacing w:line="480" w:lineRule="auto"/>
        <w:ind w:firstLine="482" w:firstLineChars="200"/>
        <w:rPr>
          <w:rFonts w:hint="eastAsia" w:ascii="仿宋_GB2312" w:hAnsi="仿宋_GB2312" w:eastAsia="仿宋_GB2312" w:cs="仿宋_GB2312"/>
          <w:b/>
          <w:bCs/>
          <w:color w:val="auto"/>
          <w:sz w:val="24"/>
          <w:szCs w:val="24"/>
          <w:highlight w:val="none"/>
          <w:lang w:val="en-US" w:eastAsia="zh-CN"/>
        </w:rPr>
      </w:pPr>
    </w:p>
    <w:p>
      <w:pPr>
        <w:snapToGrid w:val="0"/>
        <w:spacing w:line="480" w:lineRule="auto"/>
        <w:ind w:firstLine="482" w:firstLineChars="200"/>
        <w:rPr>
          <w:rFonts w:hint="eastAsia" w:ascii="仿宋_GB2312" w:hAnsi="仿宋_GB2312" w:eastAsia="仿宋_GB2312" w:cs="仿宋_GB2312"/>
          <w:b/>
          <w:bCs/>
          <w:color w:val="auto"/>
          <w:sz w:val="24"/>
          <w:szCs w:val="24"/>
          <w:highlight w:val="none"/>
          <w:lang w:val="en-US" w:eastAsia="zh-CN"/>
        </w:rPr>
      </w:pPr>
    </w:p>
    <w:p>
      <w:pPr>
        <w:snapToGrid w:val="0"/>
        <w:spacing w:line="480" w:lineRule="auto"/>
        <w:ind w:firstLine="482" w:firstLineChars="200"/>
        <w:rPr>
          <w:rFonts w:hint="eastAsia" w:ascii="仿宋_GB2312" w:hAnsi="仿宋_GB2312" w:eastAsia="仿宋_GB2312" w:cs="仿宋_GB2312"/>
          <w:b/>
          <w:bCs/>
          <w:color w:val="auto"/>
          <w:sz w:val="24"/>
          <w:szCs w:val="24"/>
          <w:highlight w:val="none"/>
          <w:lang w:val="en-US" w:eastAsia="zh-CN"/>
        </w:rPr>
      </w:pPr>
    </w:p>
    <w:p>
      <w:pPr>
        <w:snapToGrid w:val="0"/>
        <w:spacing w:line="480" w:lineRule="auto"/>
        <w:ind w:firstLine="482" w:firstLineChars="200"/>
        <w:rPr>
          <w:rFonts w:hint="eastAsia" w:ascii="仿宋_GB2312" w:hAnsi="仿宋_GB2312" w:eastAsia="仿宋_GB2312" w:cs="仿宋_GB2312"/>
          <w:b/>
          <w:bCs/>
          <w:color w:val="auto"/>
          <w:sz w:val="24"/>
          <w:szCs w:val="24"/>
          <w:highlight w:val="none"/>
          <w:lang w:val="en-US" w:eastAsia="zh-CN"/>
        </w:rPr>
      </w:pPr>
    </w:p>
    <w:p>
      <w:pPr>
        <w:snapToGrid w:val="0"/>
        <w:spacing w:line="480" w:lineRule="auto"/>
        <w:ind w:firstLine="482" w:firstLineChars="200"/>
        <w:rPr>
          <w:rFonts w:hint="eastAsia" w:ascii="仿宋_GB2312" w:hAnsi="仿宋_GB2312" w:eastAsia="仿宋_GB2312" w:cs="仿宋_GB2312"/>
          <w:b/>
          <w:bCs/>
          <w:color w:val="auto"/>
          <w:sz w:val="24"/>
          <w:szCs w:val="24"/>
          <w:highlight w:val="none"/>
          <w:lang w:val="en-US" w:eastAsia="zh-CN"/>
        </w:rPr>
      </w:pPr>
    </w:p>
    <w:p>
      <w:pPr>
        <w:snapToGrid w:val="0"/>
        <w:spacing w:line="480" w:lineRule="auto"/>
        <w:ind w:firstLine="482" w:firstLineChars="200"/>
        <w:rPr>
          <w:rFonts w:hint="eastAsia" w:ascii="仿宋_GB2312" w:hAnsi="仿宋_GB2312" w:eastAsia="仿宋_GB2312" w:cs="仿宋_GB2312"/>
          <w:b/>
          <w:bCs/>
          <w:color w:val="auto"/>
          <w:sz w:val="24"/>
          <w:szCs w:val="24"/>
          <w:highlight w:val="none"/>
          <w:lang w:val="en-US" w:eastAsia="zh-CN"/>
        </w:rPr>
      </w:pPr>
    </w:p>
    <w:p>
      <w:pPr>
        <w:snapToGrid w:val="0"/>
        <w:spacing w:line="480" w:lineRule="auto"/>
        <w:ind w:firstLine="482" w:firstLineChars="200"/>
        <w:rPr>
          <w:rFonts w:hint="eastAsia" w:ascii="仿宋_GB2312" w:hAnsi="仿宋_GB2312" w:eastAsia="仿宋_GB2312" w:cs="仿宋_GB2312"/>
          <w:b/>
          <w:bCs/>
          <w:color w:val="auto"/>
          <w:sz w:val="24"/>
          <w:szCs w:val="24"/>
          <w:highlight w:val="none"/>
          <w:lang w:val="en-US" w:eastAsia="zh-CN"/>
        </w:rPr>
      </w:pPr>
    </w:p>
    <w:p>
      <w:pPr>
        <w:snapToGrid w:val="0"/>
        <w:spacing w:line="480" w:lineRule="auto"/>
        <w:ind w:firstLine="482" w:firstLineChars="200"/>
        <w:rPr>
          <w:rFonts w:hint="eastAsia" w:ascii="仿宋_GB2312" w:hAnsi="仿宋_GB2312" w:eastAsia="仿宋_GB2312" w:cs="仿宋_GB2312"/>
          <w:b/>
          <w:bCs/>
          <w:color w:val="auto"/>
          <w:sz w:val="24"/>
          <w:szCs w:val="24"/>
          <w:highlight w:val="none"/>
          <w:lang w:val="en-US" w:eastAsia="zh-CN"/>
        </w:rPr>
      </w:pPr>
    </w:p>
    <w:p>
      <w:pPr>
        <w:snapToGrid w:val="0"/>
        <w:spacing w:line="480" w:lineRule="auto"/>
        <w:ind w:firstLine="482" w:firstLineChars="200"/>
        <w:rPr>
          <w:rFonts w:hint="eastAsia" w:ascii="仿宋_GB2312" w:hAnsi="仿宋_GB2312" w:eastAsia="仿宋_GB2312" w:cs="仿宋_GB2312"/>
          <w:b/>
          <w:bCs/>
          <w:color w:val="auto"/>
          <w:sz w:val="24"/>
          <w:szCs w:val="24"/>
          <w:highlight w:val="none"/>
          <w:lang w:val="en-US" w:eastAsia="zh-CN"/>
        </w:rPr>
      </w:pPr>
    </w:p>
    <w:p>
      <w:pPr>
        <w:snapToGrid w:val="0"/>
        <w:spacing w:line="480" w:lineRule="auto"/>
        <w:ind w:firstLine="482" w:firstLineChars="200"/>
        <w:rPr>
          <w:rFonts w:hint="eastAsia" w:ascii="仿宋_GB2312" w:hAnsi="仿宋_GB2312" w:eastAsia="仿宋_GB2312" w:cs="仿宋_GB2312"/>
          <w:b/>
          <w:bCs/>
          <w:color w:val="auto"/>
          <w:sz w:val="24"/>
          <w:szCs w:val="24"/>
          <w:highlight w:val="none"/>
          <w:lang w:val="en-US" w:eastAsia="zh-CN"/>
        </w:rPr>
      </w:pPr>
    </w:p>
    <w:p>
      <w:pPr>
        <w:snapToGrid w:val="0"/>
        <w:spacing w:line="480" w:lineRule="auto"/>
        <w:ind w:firstLine="482" w:firstLineChars="200"/>
        <w:rPr>
          <w:rFonts w:hint="eastAsia" w:ascii="仿宋_GB2312" w:hAnsi="仿宋_GB2312" w:eastAsia="仿宋_GB2312" w:cs="仿宋_GB2312"/>
          <w:b/>
          <w:bCs/>
          <w:color w:val="auto"/>
          <w:sz w:val="24"/>
          <w:szCs w:val="24"/>
          <w:highlight w:val="none"/>
          <w:lang w:val="en-US" w:eastAsia="zh-CN"/>
        </w:rPr>
      </w:pPr>
    </w:p>
    <w:p>
      <w:pPr>
        <w:spacing w:line="560" w:lineRule="exact"/>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六、生产制造商授权（根据询价文件需要）</w:t>
      </w:r>
    </w:p>
    <w:p>
      <w:pPr>
        <w:snapToGrid w:val="0"/>
        <w:spacing w:line="480" w:lineRule="auto"/>
        <w:ind w:firstLine="562" w:firstLineChars="200"/>
        <w:rPr>
          <w:rFonts w:hint="eastAsia" w:ascii="仿宋_GB2312" w:hAnsi="仿宋_GB2312" w:eastAsia="仿宋_GB2312" w:cs="仿宋_GB2312"/>
          <w:b/>
          <w:bCs/>
          <w:color w:val="auto"/>
          <w:sz w:val="28"/>
          <w:szCs w:val="28"/>
          <w:highlight w:val="none"/>
          <w:lang w:val="en-US" w:eastAsia="zh-CN"/>
        </w:rPr>
      </w:pPr>
    </w:p>
    <w:p>
      <w:pPr>
        <w:numPr>
          <w:ilvl w:val="0"/>
          <w:numId w:val="0"/>
        </w:numPr>
        <w:snapToGrid w:val="0"/>
        <w:spacing w:line="480" w:lineRule="auto"/>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响应报价人为生产制造商或代理商的，根据询比价文件需要提供对应标包（或标的）生产制造商证证明材料或授权代理证书证明材料。</w:t>
      </w:r>
    </w:p>
    <w:p>
      <w:pPr>
        <w:pStyle w:val="2"/>
        <w:numPr>
          <w:ilvl w:val="0"/>
          <w:numId w:val="0"/>
        </w:numPr>
        <w:adjustRightInd w:val="0"/>
        <w:snapToGrid w:val="0"/>
        <w:jc w:val="center"/>
        <w:rPr>
          <w:rFonts w:hint="eastAsia"/>
          <w:lang w:val="en-US" w:eastAsia="zh-CN"/>
        </w:rPr>
      </w:pPr>
    </w:p>
    <w:p>
      <w:pPr>
        <w:pStyle w:val="3"/>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ind w:left="0" w:leftChars="0" w:firstLine="0" w:firstLineChars="0"/>
        <w:rPr>
          <w:rFonts w:hint="eastAsia"/>
          <w:lang w:val="en-US" w:eastAsia="zh-CN"/>
        </w:rPr>
      </w:pPr>
    </w:p>
    <w:p>
      <w:pPr>
        <w:numPr>
          <w:ilvl w:val="0"/>
          <w:numId w:val="6"/>
        </w:numPr>
        <w:spacing w:line="560" w:lineRule="exact"/>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报价一览表</w:t>
      </w:r>
    </w:p>
    <w:p>
      <w:pPr>
        <w:pStyle w:val="2"/>
        <w:numPr>
          <w:ilvl w:val="0"/>
          <w:numId w:val="0"/>
        </w:num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格式见询价明细表。</w:t>
      </w:r>
    </w:p>
    <w:p>
      <w:pPr>
        <w:pStyle w:val="3"/>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rPr>
          <w:rFonts w:hint="eastAsia" w:ascii="仿宋_GB2312" w:hAnsi="仿宋_GB2312" w:eastAsia="仿宋_GB2312" w:cs="仿宋_GB2312"/>
          <w:lang w:val="en-US" w:eastAsia="zh-CN"/>
        </w:rPr>
      </w:pPr>
    </w:p>
    <w:p>
      <w:pPr>
        <w:pStyle w:val="4"/>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附件2</w:t>
      </w:r>
    </w:p>
    <w:p>
      <w:pPr>
        <w:spacing w:before="312" w:beforeLines="100" w:after="312" w:afterLines="100" w:line="360" w:lineRule="auto"/>
        <w:jc w:val="center"/>
        <w:rPr>
          <w:rFonts w:hint="eastAsia" w:ascii="黑体" w:hAnsi="黑体" w:eastAsia="黑体" w:cs="黑体"/>
          <w:b/>
          <w:sz w:val="36"/>
          <w:szCs w:val="36"/>
        </w:rPr>
      </w:pPr>
      <w:r>
        <w:rPr>
          <w:rFonts w:hint="eastAsia" w:ascii="黑体" w:hAnsi="黑体" w:eastAsia="黑体" w:cs="黑体"/>
          <w:b/>
          <w:sz w:val="36"/>
          <w:szCs w:val="36"/>
          <w:lang w:val="en-US" w:eastAsia="zh-CN"/>
        </w:rPr>
        <w:t>工况产品购销</w:t>
      </w:r>
      <w:r>
        <w:rPr>
          <w:rFonts w:hint="eastAsia" w:ascii="黑体" w:hAnsi="黑体" w:eastAsia="黑体" w:cs="黑体"/>
          <w:b/>
          <w:sz w:val="36"/>
          <w:szCs w:val="36"/>
        </w:rPr>
        <w:t>合同</w:t>
      </w:r>
    </w:p>
    <w:p>
      <w:pPr>
        <w:rPr>
          <w:rFonts w:hint="eastAsia" w:ascii="ˎ̥" w:hAnsi="ˎ̥"/>
          <w:sz w:val="18"/>
          <w:szCs w:val="18"/>
        </w:rPr>
      </w:pPr>
      <w:r>
        <w:rPr>
          <w:rFonts w:hint="eastAsia" w:ascii="黑体" w:hAnsi="黑体" w:eastAsia="黑体" w:cs="黑体"/>
          <w:szCs w:val="21"/>
        </w:rPr>
        <w:t>买方</w:t>
      </w:r>
      <w:r>
        <w:rPr>
          <w:rFonts w:hint="eastAsia"/>
          <w:szCs w:val="21"/>
        </w:rPr>
        <w:t>：</w:t>
      </w:r>
      <w:r>
        <w:rPr>
          <w:rFonts w:hint="eastAsia" w:ascii="宋体" w:hAnsi="宋体"/>
          <w:szCs w:val="21"/>
          <w:u w:val="single"/>
        </w:rPr>
        <w:t>山信软件股份有限公司</w:t>
      </w:r>
      <w:r>
        <w:rPr>
          <w:rFonts w:hint="eastAsia"/>
          <w:szCs w:val="21"/>
        </w:rPr>
        <w:t xml:space="preserve">   </w:t>
      </w:r>
      <w:r>
        <w:rPr>
          <w:rFonts w:hint="eastAsia"/>
          <w:szCs w:val="21"/>
          <w:lang w:val="en-US" w:eastAsia="zh-CN"/>
        </w:rPr>
        <w:t xml:space="preserve">   </w:t>
      </w:r>
      <w:r>
        <w:rPr>
          <w:rFonts w:hint="eastAsia" w:ascii="黑体" w:hAnsi="黑体" w:eastAsia="黑体" w:cs="黑体"/>
          <w:szCs w:val="21"/>
        </w:rPr>
        <w:t>招标项目编号</w:t>
      </w:r>
      <w:r>
        <w:rPr>
          <w:rFonts w:hint="eastAsia"/>
          <w:szCs w:val="21"/>
        </w:rPr>
        <w:t xml:space="preserve">：          </w:t>
      </w:r>
      <w:r>
        <w:rPr>
          <w:rFonts w:hint="eastAsia" w:ascii="黑体" w:hAnsi="黑体" w:eastAsia="黑体" w:cs="黑体"/>
          <w:szCs w:val="21"/>
        </w:rPr>
        <w:t>合同编号</w:t>
      </w:r>
      <w:r>
        <w:rPr>
          <w:rFonts w:hint="eastAsia"/>
          <w:szCs w:val="21"/>
        </w:rPr>
        <w:t>：</w:t>
      </w:r>
    </w:p>
    <w:p>
      <w:pPr>
        <w:rPr>
          <w:rFonts w:ascii="宋体" w:hAnsi="宋体"/>
          <w:szCs w:val="21"/>
          <w:u w:val="single"/>
        </w:rPr>
      </w:pPr>
      <w:r>
        <w:rPr>
          <w:rFonts w:hint="eastAsia" w:ascii="黑体" w:hAnsi="黑体" w:eastAsia="黑体" w:cs="黑体"/>
          <w:szCs w:val="21"/>
        </w:rPr>
        <w:t>卖方</w:t>
      </w:r>
      <w:r>
        <w:rPr>
          <w:rFonts w:hint="eastAsia"/>
          <w:szCs w:val="21"/>
        </w:rPr>
        <w:t>：</w:t>
      </w:r>
      <w:r>
        <w:rPr>
          <w:rFonts w:hint="eastAsia" w:ascii="宋体" w:hAnsi="宋体"/>
          <w:szCs w:val="21"/>
          <w:u w:val="single"/>
        </w:rPr>
        <w:t xml:space="preserve">                    </w:t>
      </w:r>
      <w:r>
        <w:rPr>
          <w:rFonts w:hint="eastAsia" w:ascii="宋体" w:hAnsi="宋体"/>
          <w:szCs w:val="21"/>
        </w:rPr>
        <w:t xml:space="preserve">                       </w:t>
      </w:r>
    </w:p>
    <w:p>
      <w:pPr>
        <w:spacing w:line="360" w:lineRule="exact"/>
        <w:jc w:val="left"/>
        <w:rPr>
          <w:rFonts w:hint="eastAsia"/>
          <w:szCs w:val="21"/>
          <w:u w:val="single"/>
        </w:rPr>
      </w:pPr>
      <w:r>
        <w:rPr>
          <w:rFonts w:hint="eastAsia" w:ascii="黑体" w:hAnsi="黑体" w:eastAsia="黑体" w:cs="黑体"/>
          <w:szCs w:val="21"/>
        </w:rPr>
        <w:t>项目</w:t>
      </w:r>
      <w:r>
        <w:rPr>
          <w:rFonts w:hint="eastAsia"/>
          <w:szCs w:val="21"/>
        </w:rPr>
        <w:t>：</w:t>
      </w:r>
      <w:r>
        <w:rPr>
          <w:rFonts w:hint="eastAsia"/>
          <w:szCs w:val="21"/>
          <w:u w:val="single"/>
        </w:rPr>
        <w:t xml:space="preserve">                                           </w:t>
      </w:r>
    </w:p>
    <w:p>
      <w:pPr>
        <w:spacing w:line="360" w:lineRule="exact"/>
        <w:jc w:val="left"/>
        <w:rPr>
          <w:rFonts w:hint="eastAsia"/>
          <w:szCs w:val="21"/>
        </w:rPr>
      </w:pPr>
      <w:r>
        <w:rPr>
          <w:rFonts w:hint="eastAsia" w:ascii="黑体" w:hAnsi="黑体" w:eastAsia="黑体" w:cs="黑体"/>
          <w:szCs w:val="21"/>
        </w:rPr>
        <w:t>经办人</w:t>
      </w:r>
      <w:r>
        <w:rPr>
          <w:rFonts w:hint="eastAsia"/>
          <w:szCs w:val="21"/>
        </w:rPr>
        <w:t xml:space="preserve">：        </w:t>
      </w:r>
      <w:r>
        <w:rPr>
          <w:rFonts w:hint="eastAsia"/>
          <w:szCs w:val="21"/>
          <w:lang w:val="en-US" w:eastAsia="zh-CN"/>
        </w:rPr>
        <w:t xml:space="preserve">              </w:t>
      </w:r>
      <w:r>
        <w:rPr>
          <w:rFonts w:hint="eastAsia" w:ascii="黑体" w:hAnsi="黑体" w:eastAsia="黑体" w:cs="黑体"/>
          <w:szCs w:val="21"/>
        </w:rPr>
        <w:t>签订地点</w:t>
      </w:r>
      <w:r>
        <w:rPr>
          <w:rFonts w:hint="eastAsia" w:ascii="宋体" w:hAnsi="宋体"/>
          <w:szCs w:val="21"/>
        </w:rPr>
        <w:t>：</w:t>
      </w:r>
      <w:r>
        <w:rPr>
          <w:rFonts w:hint="eastAsia"/>
          <w:szCs w:val="21"/>
        </w:rPr>
        <w:t>济南市舜泰广场4号楼</w:t>
      </w:r>
      <w:r>
        <w:rPr>
          <w:rFonts w:hint="eastAsia"/>
          <w:szCs w:val="21"/>
          <w:lang w:val="en-US" w:eastAsia="zh-CN"/>
        </w:rPr>
        <w:t xml:space="preserve">      </w:t>
      </w:r>
      <w:r>
        <w:rPr>
          <w:rFonts w:hint="eastAsia" w:ascii="黑体" w:hAnsi="黑体" w:eastAsia="黑体" w:cs="黑体"/>
          <w:szCs w:val="21"/>
        </w:rPr>
        <w:t>签订时间</w:t>
      </w:r>
      <w:r>
        <w:rPr>
          <w:rFonts w:hint="eastAsia"/>
          <w:szCs w:val="21"/>
        </w:rPr>
        <w:t xml:space="preserve">：                                               </w:t>
      </w:r>
    </w:p>
    <w:p>
      <w:pPr>
        <w:spacing w:line="360" w:lineRule="exact"/>
        <w:jc w:val="left"/>
        <w:rPr>
          <w:rFonts w:hint="eastAsia" w:ascii="黑体" w:hAnsi="黑体" w:eastAsia="黑体" w:cs="黑体"/>
          <w:szCs w:val="21"/>
        </w:rPr>
      </w:pPr>
      <w:r>
        <w:rPr>
          <w:rFonts w:hint="eastAsia" w:ascii="黑体" w:hAnsi="黑体" w:eastAsia="黑体" w:cs="黑体"/>
          <w:szCs w:val="21"/>
        </w:rPr>
        <w:t>一、标的\数量\价款及交（提）货时间</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268"/>
        <w:gridCol w:w="1701"/>
        <w:gridCol w:w="709"/>
        <w:gridCol w:w="709"/>
        <w:gridCol w:w="1136"/>
        <w:gridCol w:w="1274"/>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序号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标的名称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型号规格</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单位</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单价（元）</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金额（元）</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交货时间及数量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74"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cs="宋体"/>
                <w:kern w:val="0"/>
                <w:sz w:val="20"/>
                <w:szCs w:val="20"/>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0"/>
                <w:szCs w:val="20"/>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rPr>
            </w:pPr>
            <w:r>
              <w:rPr>
                <w:rFonts w:hint="eastAsia"/>
              </w:rPr>
              <w:t>标的物名称、型号规格、数量、单价等详见本合同附件一《采购清单》（附后）</w:t>
            </w:r>
          </w:p>
          <w:p>
            <w:pPr>
              <w:widowControl/>
              <w:jc w:val="left"/>
              <w:rPr>
                <w:rFonts w:ascii="宋体" w:hAnsi="宋体" w:cs="宋体"/>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1837"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cs="宋体"/>
                <w:kern w:val="0"/>
                <w:sz w:val="20"/>
                <w:szCs w:val="20"/>
              </w:rPr>
            </w:pPr>
            <w:r>
              <w:rPr>
                <w:rFonts w:ascii="宋体" w:hAnsi="宋体" w:eastAsia="宋体" w:cs="宋体"/>
                <w:sz w:val="21"/>
                <w:szCs w:val="21"/>
              </w:rPr>
              <w:t>严格按照合同清单中约定时间</w:t>
            </w:r>
            <w:r>
              <w:rPr>
                <w:rFonts w:hint="eastAsia" w:ascii="宋体" w:hAnsi="宋体" w:cs="宋体"/>
                <w:sz w:val="21"/>
                <w:szCs w:val="21"/>
                <w:lang w:val="en-US" w:eastAsia="zh-CN"/>
              </w:rPr>
              <w:t>交</w:t>
            </w:r>
            <w:r>
              <w:rPr>
                <w:rFonts w:ascii="宋体" w:hAnsi="宋体" w:eastAsia="宋体" w:cs="宋体"/>
                <w:sz w:val="21"/>
                <w:szCs w:val="21"/>
              </w:rPr>
              <w:t>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1" w:hRule="atLeast"/>
        </w:trPr>
        <w:tc>
          <w:tcPr>
            <w:tcW w:w="8471" w:type="dxa"/>
            <w:gridSpan w:val="7"/>
            <w:tcBorders>
              <w:top w:val="single" w:color="auto" w:sz="4" w:space="0"/>
              <w:left w:val="single" w:color="auto" w:sz="4" w:space="0"/>
              <w:bottom w:val="single" w:color="auto" w:sz="4" w:space="0"/>
              <w:right w:val="single" w:color="auto" w:sz="4" w:space="0"/>
            </w:tcBorders>
            <w:noWrap w:val="0"/>
            <w:vAlign w:val="center"/>
          </w:tcPr>
          <w:p>
            <w:pPr>
              <w:widowControl/>
              <w:ind w:firstLine="600" w:firstLineChars="250"/>
              <w:jc w:val="left"/>
              <w:rPr>
                <w:rFonts w:ascii="宋体" w:hAnsi="宋体" w:cs="宋体"/>
                <w:kern w:val="0"/>
                <w:sz w:val="20"/>
                <w:szCs w:val="20"/>
              </w:rPr>
            </w:pPr>
            <w:r>
              <w:rPr>
                <w:rFonts w:hint="eastAsia" w:ascii="宋体" w:hAnsi="宋体"/>
              </w:rPr>
              <w:t>合计金额(人民币小写)：</w:t>
            </w:r>
          </w:p>
        </w:tc>
        <w:tc>
          <w:tcPr>
            <w:tcW w:w="1837" w:type="dxa"/>
            <w:vMerge w:val="continue"/>
            <w:tcBorders>
              <w:left w:val="single" w:color="auto" w:sz="4" w:space="0"/>
              <w:right w:val="single" w:color="auto" w:sz="4" w:space="0"/>
            </w:tcBorders>
            <w:noWrap w:val="0"/>
            <w:vAlign w:val="center"/>
          </w:tcPr>
          <w:p>
            <w:pPr>
              <w:widowControl/>
              <w:jc w:val="center"/>
              <w:rPr>
                <w:rFonts w:ascii="宋体" w:hAnsi="宋体" w:cs="宋体"/>
                <w:kern w:val="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2" w:hRule="atLeast"/>
        </w:trPr>
        <w:tc>
          <w:tcPr>
            <w:tcW w:w="8471" w:type="dxa"/>
            <w:gridSpan w:val="7"/>
            <w:tcBorders>
              <w:top w:val="single" w:color="auto" w:sz="4" w:space="0"/>
              <w:left w:val="single" w:color="auto" w:sz="4" w:space="0"/>
              <w:bottom w:val="single" w:color="auto" w:sz="4" w:space="0"/>
              <w:right w:val="single" w:color="auto" w:sz="4" w:space="0"/>
            </w:tcBorders>
            <w:noWrap w:val="0"/>
            <w:vAlign w:val="center"/>
          </w:tcPr>
          <w:p>
            <w:pPr>
              <w:widowControl/>
              <w:ind w:firstLine="600" w:firstLineChars="250"/>
              <w:jc w:val="left"/>
              <w:rPr>
                <w:rFonts w:ascii="宋体" w:hAnsi="宋体" w:cs="宋体"/>
                <w:kern w:val="0"/>
                <w:sz w:val="20"/>
                <w:szCs w:val="20"/>
              </w:rPr>
            </w:pPr>
            <w:r>
              <w:rPr>
                <w:rFonts w:hint="eastAsia" w:ascii="宋体" w:hAnsi="宋体"/>
              </w:rPr>
              <w:t>合计金额(人民币大写)：</w:t>
            </w:r>
            <w:r>
              <w:rPr>
                <w:rFonts w:hint="eastAsia"/>
                <w:szCs w:val="21"/>
              </w:rPr>
              <w:t xml:space="preserve">                       （含增值税</w:t>
            </w:r>
            <w:r>
              <w:rPr>
                <w:rFonts w:hint="eastAsia"/>
                <w:szCs w:val="21"/>
                <w:highlight w:val="none"/>
              </w:rPr>
              <w:t>13%</w:t>
            </w:r>
            <w:r>
              <w:rPr>
                <w:rFonts w:hint="eastAsia"/>
                <w:szCs w:val="21"/>
              </w:rPr>
              <w:t>）</w:t>
            </w:r>
          </w:p>
        </w:tc>
        <w:tc>
          <w:tcPr>
            <w:tcW w:w="183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p>
        </w:tc>
      </w:tr>
    </w:tbl>
    <w:p>
      <w:pPr>
        <w:spacing w:line="360" w:lineRule="exact"/>
        <w:rPr>
          <w:rFonts w:hint="eastAsia" w:ascii="宋体" w:hAnsi="宋体"/>
          <w:u w:val="single"/>
        </w:rPr>
      </w:pPr>
      <w:r>
        <w:rPr>
          <w:rFonts w:hint="eastAsia" w:ascii="黑体" w:hAnsi="黑体" w:eastAsia="黑体" w:cs="黑体"/>
          <w:szCs w:val="21"/>
        </w:rPr>
        <w:t>二、质量及环保标准：</w:t>
      </w:r>
      <w:r>
        <w:rPr>
          <w:rFonts w:hint="eastAsia" w:ascii="宋体" w:hAnsi="宋体"/>
          <w:color w:val="000000" w:themeColor="text1"/>
          <w:u w:val="single"/>
          <w:lang w:val="en-US" w:eastAsia="zh-CN"/>
          <w14:textFill>
            <w14:solidFill>
              <w14:schemeClr w14:val="tx1"/>
            </w14:solidFill>
          </w14:textFill>
        </w:rPr>
        <w:t>满足买方技术要求和符合国家有关质量、环境及职业健康安全相关要求。标的不符合约定标准或出现质量问题，买方有权要求卖方免费更换或退货，同时卖方应赔偿买方因质量问题导致的所有损失，包括但不限于维修费、替代采购差价、运输费、停工损失、预期利润损失等。</w:t>
      </w:r>
    </w:p>
    <w:p>
      <w:pPr>
        <w:spacing w:line="360" w:lineRule="exact"/>
        <w:rPr>
          <w:rFonts w:hint="eastAsia" w:ascii="宋体" w:hAnsi="宋体"/>
          <w:b/>
          <w:bCs/>
          <w:u w:val="single"/>
        </w:rPr>
      </w:pPr>
      <w:r>
        <w:rPr>
          <w:rFonts w:hint="eastAsia" w:ascii="黑体" w:hAnsi="黑体" w:eastAsia="黑体" w:cs="黑体"/>
          <w:szCs w:val="21"/>
        </w:rPr>
        <w:t>三、卖方对质量负责的条件及期限</w:t>
      </w:r>
      <w:r>
        <w:rPr>
          <w:rFonts w:hint="eastAsia" w:ascii="宋体" w:hAnsi="宋体"/>
        </w:rPr>
        <w:t>：</w:t>
      </w:r>
      <w:r>
        <w:rPr>
          <w:rFonts w:hint="eastAsia" w:ascii="宋体" w:hAnsi="宋体"/>
          <w:u w:val="single"/>
        </w:rPr>
        <w:t>质保期为货物验收</w:t>
      </w:r>
      <w:r>
        <w:rPr>
          <w:rFonts w:hint="eastAsia" w:ascii="宋体" w:hAnsi="宋体"/>
          <w:u w:val="single"/>
          <w:lang w:eastAsia="zh-CN"/>
        </w:rPr>
        <w:t>合格</w:t>
      </w:r>
      <w:r>
        <w:rPr>
          <w:rFonts w:hint="eastAsia" w:ascii="宋体" w:hAnsi="宋体"/>
          <w:u w:val="single"/>
        </w:rPr>
        <w:t>后</w:t>
      </w:r>
      <w:r>
        <w:rPr>
          <w:rFonts w:hint="eastAsia" w:ascii="宋体" w:hAnsi="宋体"/>
          <w:b w:val="0"/>
          <w:bCs w:val="0"/>
          <w:color w:val="000000" w:themeColor="text1"/>
          <w:highlight w:val="none"/>
          <w:u w:val="single"/>
          <w:lang w:eastAsia="zh-CN"/>
          <w14:textFill>
            <w14:solidFill>
              <w14:schemeClr w14:val="tx1"/>
            </w14:solidFill>
          </w14:textFill>
        </w:rPr>
        <w:t>壹</w:t>
      </w:r>
      <w:r>
        <w:rPr>
          <w:rFonts w:hint="eastAsia" w:ascii="宋体" w:hAnsi="宋体"/>
          <w:b w:val="0"/>
          <w:bCs w:val="0"/>
          <w:color w:val="000000" w:themeColor="text1"/>
          <w:highlight w:val="none"/>
          <w:u w:val="single"/>
          <w14:textFill>
            <w14:solidFill>
              <w14:schemeClr w14:val="tx1"/>
            </w14:solidFill>
          </w14:textFill>
        </w:rPr>
        <w:t>年</w:t>
      </w:r>
      <w:r>
        <w:rPr>
          <w:rFonts w:hint="eastAsia" w:ascii="宋体" w:hAnsi="宋体"/>
          <w:u w:val="single"/>
        </w:rPr>
        <w:t>。买方使用卖方提供的产品和服务时:不存在任何已知的不合法的情形，也不存在任何已知的与第三方专利权、著作权、商标权或工业设计权相关的任何争议。如果有任何因使用卖方提供的产品和服务而提起的侵权指控，卖方依法承担全部责任。</w:t>
      </w:r>
    </w:p>
    <w:p>
      <w:pPr>
        <w:spacing w:line="360" w:lineRule="exact"/>
        <w:rPr>
          <w:highlight w:val="none"/>
          <w:u w:val="single"/>
        </w:rPr>
      </w:pPr>
      <w:r>
        <w:rPr>
          <w:rFonts w:hint="eastAsia" w:ascii="黑体" w:hAnsi="黑体" w:eastAsia="黑体" w:cs="黑体"/>
          <w:szCs w:val="21"/>
        </w:rPr>
        <w:t>四、包装标准、包装物的供应与回收</w:t>
      </w:r>
      <w:r>
        <w:rPr>
          <w:rFonts w:hint="eastAsia"/>
        </w:rPr>
        <w:t>：</w:t>
      </w:r>
      <w:r>
        <w:rPr>
          <w:rFonts w:hint="eastAsia"/>
          <w:highlight w:val="none"/>
          <w:u w:val="single"/>
        </w:rPr>
        <w:t>按照国家标准或行业标准或企业标准包装，包装物不予回收。按规定或买方有特殊包装要求的，在合同附件中予以另行约定。</w:t>
      </w:r>
    </w:p>
    <w:p>
      <w:pPr>
        <w:spacing w:line="360" w:lineRule="exact"/>
        <w:rPr>
          <w:rFonts w:hint="eastAsia" w:ascii="宋体" w:hAnsi="宋体"/>
          <w:u w:val="single"/>
        </w:rPr>
      </w:pPr>
      <w:r>
        <w:rPr>
          <w:rFonts w:hint="eastAsia" w:ascii="黑体" w:hAnsi="黑体" w:eastAsia="黑体" w:cs="黑体"/>
          <w:szCs w:val="21"/>
        </w:rPr>
        <w:t>五、随机必备品、配件、工具数量及供应方法</w:t>
      </w:r>
      <w:r>
        <w:rPr>
          <w:rFonts w:hint="eastAsia"/>
        </w:rPr>
        <w:t>：</w:t>
      </w:r>
      <w:r>
        <w:rPr>
          <w:rFonts w:hint="eastAsia" w:ascii="宋体" w:hAnsi="宋体"/>
          <w:u w:val="single"/>
        </w:rPr>
        <w:t>按装箱单验收随机备品、配件、工具</w:t>
      </w:r>
      <w:r>
        <w:rPr>
          <w:rFonts w:hint="eastAsia" w:ascii="宋体" w:hAnsi="宋体"/>
          <w:u w:val="single"/>
          <w:lang w:val="en-US" w:eastAsia="zh-CN"/>
        </w:rPr>
        <w:t>、</w:t>
      </w:r>
      <w:r>
        <w:rPr>
          <w:rFonts w:hint="eastAsia" w:ascii="宋体" w:hAnsi="宋体"/>
          <w:u w:val="single"/>
        </w:rPr>
        <w:t>说明书、合格证、保修单等齐全完整</w:t>
      </w:r>
      <w:r>
        <w:rPr>
          <w:rFonts w:hint="eastAsia" w:ascii="宋体" w:hAnsi="宋体"/>
          <w:u w:val="single"/>
          <w:lang w:eastAsia="zh-CN"/>
        </w:rPr>
        <w:t>，</w:t>
      </w:r>
      <w:r>
        <w:rPr>
          <w:rFonts w:hint="eastAsia" w:ascii="宋体" w:hAnsi="宋体"/>
          <w:u w:val="single"/>
        </w:rPr>
        <w:t>并且随设备同到。</w:t>
      </w:r>
    </w:p>
    <w:p>
      <w:pPr>
        <w:spacing w:line="360" w:lineRule="exact"/>
        <w:rPr>
          <w:u w:val="single"/>
        </w:rPr>
      </w:pPr>
      <w:r>
        <w:rPr>
          <w:rFonts w:hint="eastAsia" w:ascii="黑体" w:hAnsi="黑体" w:eastAsia="黑体" w:cs="黑体"/>
          <w:szCs w:val="21"/>
        </w:rPr>
        <w:t>六、合理损耗标准及计算方法</w:t>
      </w:r>
      <w:r>
        <w:rPr>
          <w:rFonts w:hint="eastAsia"/>
        </w:rPr>
        <w:t>：</w:t>
      </w:r>
      <w:r>
        <w:rPr>
          <w:rFonts w:hint="eastAsia"/>
          <w:u w:val="single"/>
        </w:rPr>
        <w:t xml:space="preserve"> 无 。</w:t>
      </w:r>
    </w:p>
    <w:p>
      <w:pPr>
        <w:spacing w:line="360" w:lineRule="exact"/>
        <w:jc w:val="left"/>
        <w:rPr>
          <w:rFonts w:hint="eastAsia"/>
        </w:rPr>
      </w:pPr>
      <w:r>
        <w:rPr>
          <w:rFonts w:hint="eastAsia" w:ascii="黑体" w:hAnsi="黑体" w:eastAsia="黑体" w:cs="黑体"/>
          <w:szCs w:val="21"/>
        </w:rPr>
        <w:t>七、标的物所有权自</w:t>
      </w:r>
      <w:r>
        <w:rPr>
          <w:rFonts w:hint="eastAsia"/>
          <w:u w:val="single"/>
        </w:rPr>
        <w:t xml:space="preserve">  验收调试合格后  </w:t>
      </w:r>
      <w:r>
        <w:rPr>
          <w:rFonts w:hint="eastAsia"/>
        </w:rPr>
        <w:t xml:space="preserve">时起转移，但买受人未履行支付价款义务的，标的物属于 </w:t>
      </w:r>
      <w:r>
        <w:rPr>
          <w:rFonts w:hint="eastAsia"/>
          <w:u w:val="single"/>
        </w:rPr>
        <w:t xml:space="preserve">卖方 </w:t>
      </w:r>
      <w:r>
        <w:rPr>
          <w:rFonts w:hint="eastAsia"/>
        </w:rPr>
        <w:t>所有。</w:t>
      </w:r>
    </w:p>
    <w:p>
      <w:pPr>
        <w:spacing w:line="360" w:lineRule="exact"/>
        <w:rPr>
          <w:u w:val="single"/>
        </w:rPr>
      </w:pPr>
      <w:r>
        <w:rPr>
          <w:rFonts w:hint="eastAsia" w:ascii="黑体" w:hAnsi="黑体" w:eastAsia="黑体" w:cs="黑体"/>
          <w:szCs w:val="21"/>
        </w:rPr>
        <w:t>八、供货方式、地点</w:t>
      </w:r>
      <w:r>
        <w:rPr>
          <w:rFonts w:hint="eastAsia"/>
        </w:rPr>
        <w:t>：</w:t>
      </w:r>
      <w:r>
        <w:rPr>
          <w:rFonts w:hint="eastAsia"/>
          <w:u w:val="single"/>
        </w:rPr>
        <w:t>卖方免费送货到</w:t>
      </w:r>
      <w:r>
        <w:rPr>
          <w:rFonts w:hint="eastAsia"/>
          <w:u w:val="single"/>
          <w:lang w:val="en-US" w:eastAsia="zh-CN"/>
        </w:rPr>
        <w:t>****</w:t>
      </w:r>
      <w:r>
        <w:rPr>
          <w:rFonts w:hint="eastAsia"/>
          <w:u w:val="single"/>
          <w:lang w:eastAsia="zh-CN"/>
        </w:rPr>
        <w:t>，</w:t>
      </w:r>
      <w:r>
        <w:rPr>
          <w:rFonts w:hint="eastAsia"/>
          <w:u w:val="single"/>
          <w:lang w:val="en-US" w:eastAsia="zh-CN"/>
        </w:rPr>
        <w:t>买方</w:t>
      </w:r>
      <w:r>
        <w:rPr>
          <w:rFonts w:hint="eastAsia"/>
          <w:u w:val="single"/>
          <w:lang w:eastAsia="zh-CN"/>
        </w:rPr>
        <w:t>联系人、联系方式</w:t>
      </w:r>
      <w:r>
        <w:rPr>
          <w:rFonts w:hint="eastAsia"/>
          <w:u w:val="single"/>
          <w:lang w:val="en-US" w:eastAsia="zh-CN"/>
        </w:rPr>
        <w:t>及电子邮箱</w:t>
      </w:r>
      <w:r>
        <w:rPr>
          <w:rFonts w:hint="eastAsia"/>
          <w:u w:val="single"/>
          <w:lang w:eastAsia="zh-CN"/>
        </w:rPr>
        <w:t>：</w:t>
      </w:r>
      <w:r>
        <w:rPr>
          <w:rFonts w:hint="eastAsia"/>
          <w:u w:val="single"/>
        </w:rPr>
        <w:t xml:space="preserve">  </w:t>
      </w:r>
      <w:r>
        <w:rPr>
          <w:rFonts w:hint="eastAsia"/>
          <w:u w:val="single"/>
          <w:lang w:val="en-US" w:eastAsia="zh-CN"/>
        </w:rPr>
        <w:t xml:space="preserve">               </w:t>
      </w:r>
      <w:r>
        <w:rPr>
          <w:rFonts w:hint="eastAsia"/>
          <w:u w:val="single"/>
        </w:rPr>
        <w:t>。</w:t>
      </w:r>
    </w:p>
    <w:p>
      <w:pPr>
        <w:spacing w:line="360" w:lineRule="exact"/>
        <w:ind w:left="840" w:hanging="960" w:hangingChars="400"/>
        <w:rPr>
          <w:sz w:val="18"/>
          <w:szCs w:val="18"/>
          <w:u w:val="single"/>
        </w:rPr>
      </w:pPr>
      <w:r>
        <w:rPr>
          <w:rFonts w:hint="eastAsia" w:ascii="黑体" w:hAnsi="黑体" w:eastAsia="黑体" w:cs="黑体"/>
          <w:szCs w:val="21"/>
        </w:rPr>
        <w:t>九、运输方式及到达站（港）和费用负担</w:t>
      </w:r>
      <w:r>
        <w:rPr>
          <w:rFonts w:hint="eastAsia"/>
        </w:rPr>
        <w:t>：</w:t>
      </w:r>
      <w:r>
        <w:rPr>
          <w:rFonts w:hint="eastAsia"/>
          <w:u w:val="single"/>
        </w:rPr>
        <w:t>运输方式符合国家环保标准，</w:t>
      </w:r>
      <w:r>
        <w:rPr>
          <w:rFonts w:hint="eastAsia"/>
          <w:u w:val="single"/>
          <w:lang w:val="en-US" w:eastAsia="zh-CN"/>
        </w:rPr>
        <w:t>运输、保险等</w:t>
      </w:r>
      <w:r>
        <w:rPr>
          <w:rFonts w:hint="eastAsia"/>
          <w:u w:val="single"/>
        </w:rPr>
        <w:t>费</w:t>
      </w:r>
      <w:r>
        <w:rPr>
          <w:rFonts w:hint="eastAsia"/>
          <w:u w:val="single"/>
          <w:lang w:val="en-US" w:eastAsia="zh-CN"/>
        </w:rPr>
        <w:t>用由</w:t>
      </w:r>
      <w:r>
        <w:rPr>
          <w:rFonts w:hint="eastAsia"/>
          <w:u w:val="single"/>
        </w:rPr>
        <w:t>卖方支付。</w:t>
      </w:r>
    </w:p>
    <w:p>
      <w:pPr>
        <w:spacing w:line="360" w:lineRule="exact"/>
        <w:rPr>
          <w:rFonts w:hint="eastAsia"/>
          <w:u w:val="single"/>
        </w:rPr>
      </w:pPr>
      <w:r>
        <w:rPr>
          <w:rFonts w:hint="eastAsia" w:ascii="黑体" w:hAnsi="黑体" w:eastAsia="黑体" w:cs="黑体"/>
          <w:szCs w:val="21"/>
        </w:rPr>
        <w:t>十、验收标准、方法、地点及提出异议期限</w:t>
      </w:r>
      <w:r>
        <w:rPr>
          <w:rFonts w:hint="eastAsia"/>
        </w:rPr>
        <w:t>：</w:t>
      </w:r>
      <w:r>
        <w:rPr>
          <w:rFonts w:hint="eastAsia"/>
          <w:u w:val="single"/>
        </w:rPr>
        <w:t>开箱通电所购产品运行正常，异议期限30天。</w:t>
      </w:r>
    </w:p>
    <w:p>
      <w:pPr>
        <w:spacing w:line="360" w:lineRule="exact"/>
        <w:rPr>
          <w:rFonts w:hint="eastAsia"/>
          <w:u w:val="single"/>
        </w:rPr>
      </w:pPr>
      <w:r>
        <w:rPr>
          <w:rFonts w:hint="eastAsia" w:ascii="黑体" w:hAnsi="黑体" w:eastAsia="黑体" w:cs="黑体"/>
          <w:szCs w:val="21"/>
        </w:rPr>
        <w:t>十一、标的服务</w:t>
      </w:r>
      <w:r>
        <w:rPr>
          <w:rFonts w:hint="eastAsia"/>
        </w:rPr>
        <w:t>：</w:t>
      </w:r>
      <w:r>
        <w:rPr>
          <w:rFonts w:hint="eastAsia" w:ascii="Times New Roman" w:hAnsi="Times New Roman" w:eastAsia="宋体" w:cs="Times New Roman"/>
          <w:u w:val="single"/>
        </w:rPr>
        <w:t>买方负责安装调试</w:t>
      </w:r>
      <w:r>
        <w:rPr>
          <w:rFonts w:hint="eastAsia" w:cs="Times New Roman"/>
          <w:u w:val="single"/>
          <w:lang w:eastAsia="zh-CN"/>
        </w:rPr>
        <w:t>；</w:t>
      </w:r>
      <w:r>
        <w:rPr>
          <w:rFonts w:hint="eastAsia" w:ascii="Times New Roman" w:hAnsi="Times New Roman" w:eastAsia="宋体" w:cs="Times New Roman"/>
          <w:u w:val="single"/>
        </w:rPr>
        <w:t>卖方免费到现场技术指导。</w:t>
      </w:r>
    </w:p>
    <w:p>
      <w:pPr>
        <w:spacing w:line="360" w:lineRule="exact"/>
        <w:rPr>
          <w:rFonts w:hint="eastAsia"/>
          <w:u w:val="single"/>
        </w:rPr>
      </w:pPr>
      <w:r>
        <w:rPr>
          <w:rFonts w:hint="eastAsia" w:ascii="黑体" w:hAnsi="黑体" w:eastAsia="黑体" w:cs="黑体"/>
          <w:szCs w:val="21"/>
        </w:rPr>
        <w:t>十二、结算方式及时间</w:t>
      </w:r>
      <w:r>
        <w:rPr>
          <w:rFonts w:hint="eastAsia"/>
        </w:rPr>
        <w:t>：</w:t>
      </w:r>
      <w:r>
        <w:rPr>
          <w:rFonts w:hint="eastAsia"/>
          <w:u w:val="single"/>
          <w:lang w:val="en-US" w:eastAsia="zh-CN"/>
        </w:rPr>
        <w:t>详见报价前须知</w:t>
      </w:r>
      <w:r>
        <w:rPr>
          <w:rFonts w:hint="eastAsia"/>
          <w:u w:val="single"/>
        </w:rPr>
        <w:t>。</w:t>
      </w:r>
    </w:p>
    <w:p>
      <w:pPr>
        <w:pStyle w:val="19"/>
        <w:spacing w:line="360" w:lineRule="exact"/>
        <w:rPr>
          <w:color w:val="FF0000"/>
          <w:highlight w:val="none"/>
          <w:u w:val="single"/>
        </w:rPr>
      </w:pPr>
      <w:r>
        <w:rPr>
          <w:rFonts w:hint="eastAsia" w:ascii="黑体" w:hAnsi="黑体" w:eastAsia="黑体" w:cs="黑体"/>
          <w:szCs w:val="21"/>
        </w:rPr>
        <w:t>十三、合同解除条件</w:t>
      </w:r>
      <w:r>
        <w:rPr>
          <w:rFonts w:hint="eastAsia"/>
          <w:highlight w:val="none"/>
        </w:rPr>
        <w:t>：</w:t>
      </w:r>
      <w:r>
        <w:rPr>
          <w:rFonts w:hint="eastAsia"/>
          <w:highlight w:val="none"/>
          <w:u w:val="single"/>
          <w:lang w:eastAsia="zh-CN"/>
        </w:rPr>
        <w:t>卖方延迟交货超过30天的，可视为卖方不能交货，买方有权解除本合同并要求卖方应自解除之日起10日内返还全部已付款项，并支付总货款20%的违约金。违约金不足以弥补买方损失的，卖方应当继续予以赔偿。</w:t>
      </w:r>
      <w:r>
        <w:rPr>
          <w:rFonts w:hint="eastAsia"/>
          <w:highlight w:val="none"/>
          <w:u w:val="single"/>
        </w:rPr>
        <w:t>。</w:t>
      </w:r>
    </w:p>
    <w:p>
      <w:pPr>
        <w:pStyle w:val="19"/>
        <w:spacing w:line="360" w:lineRule="exact"/>
        <w:rPr>
          <w:rFonts w:hint="eastAsia"/>
          <w:highlight w:val="none"/>
          <w:u w:val="none"/>
        </w:rPr>
      </w:pPr>
      <w:r>
        <w:rPr>
          <w:rFonts w:hint="eastAsia" w:ascii="黑体" w:hAnsi="黑体" w:eastAsia="黑体" w:cs="黑体"/>
          <w:szCs w:val="21"/>
        </w:rPr>
        <w:t>十四、违约责任</w:t>
      </w:r>
      <w:r>
        <w:rPr>
          <w:rFonts w:hint="eastAsia"/>
          <w:highlight w:val="none"/>
        </w:rPr>
        <w:t>：</w:t>
      </w:r>
      <w:r>
        <w:rPr>
          <w:rFonts w:hint="eastAsia"/>
          <w:highlight w:val="none"/>
          <w:u w:val="single"/>
        </w:rPr>
        <w:t>卖方未按照合同约定的时间交付货物的，每逾期一天，按照货物总额的0.5%向买方支付违约金。</w:t>
      </w:r>
    </w:p>
    <w:p>
      <w:pPr>
        <w:tabs>
          <w:tab w:val="left" w:pos="360"/>
        </w:tabs>
        <w:spacing w:line="360" w:lineRule="exact"/>
        <w:rPr>
          <w:rFonts w:hint="eastAsia"/>
          <w:color w:val="FF0000"/>
          <w:u w:val="single"/>
        </w:rPr>
      </w:pPr>
      <w:r>
        <w:rPr>
          <w:rFonts w:hint="eastAsia" w:ascii="黑体" w:hAnsi="黑体" w:eastAsia="黑体" w:cs="黑体"/>
          <w:szCs w:val="21"/>
        </w:rPr>
        <w:t>十五、合同争议解决方式</w:t>
      </w:r>
      <w:r>
        <w:rPr>
          <w:rFonts w:hint="eastAsia"/>
        </w:rPr>
        <w:t>：</w:t>
      </w:r>
      <w:r>
        <w:rPr>
          <w:rFonts w:hint="eastAsia"/>
          <w:color w:val="000000" w:themeColor="text1"/>
          <w:u w:val="single"/>
          <w14:textFill>
            <w14:solidFill>
              <w14:schemeClr w14:val="tx1"/>
            </w14:solidFill>
          </w14:textFill>
        </w:rPr>
        <w:t>任何一方可将争议向合同签订地有管辖权的人民法院提起诉讼。</w:t>
      </w:r>
    </w:p>
    <w:p>
      <w:pPr>
        <w:spacing w:line="360" w:lineRule="exact"/>
        <w:ind w:left="0" w:firstLine="0" w:firstLineChars="0"/>
        <w:rPr>
          <w:u w:val="single"/>
        </w:rPr>
      </w:pPr>
      <w:r>
        <w:rPr>
          <w:rFonts w:hint="eastAsia" w:ascii="黑体" w:hAnsi="黑体" w:eastAsia="黑体" w:cs="黑体"/>
          <w:szCs w:val="21"/>
        </w:rPr>
        <w:t>十六、其它约定事项</w:t>
      </w:r>
      <w:r>
        <w:rPr>
          <w:rFonts w:hint="eastAsia"/>
        </w:rPr>
        <w:t>：</w:t>
      </w:r>
      <w:r>
        <w:rPr>
          <w:rFonts w:hint="eastAsia"/>
          <w:highlight w:val="none"/>
          <w:u w:val="single"/>
        </w:rPr>
        <w:t>本合同一式四份，具有同等法律效力，买方执三份，卖方执一份，</w:t>
      </w:r>
      <w:r>
        <w:rPr>
          <w:rFonts w:hint="eastAsia" w:ascii="Times New Roman" w:hAnsi="Times New Roman" w:eastAsia="宋体" w:cs="Times New Roman"/>
          <w:highlight w:val="none"/>
          <w:u w:val="single"/>
        </w:rPr>
        <w:t>经双方法定代表人或委托代理人签字或签章，并加盖公司合同专用章或公司公章后生效，其它未尽事宜，双方</w:t>
      </w:r>
      <w:r>
        <w:rPr>
          <w:rFonts w:hint="eastAsia"/>
          <w:highlight w:val="none"/>
          <w:u w:val="single"/>
        </w:rPr>
        <w:t>协商解决。所供物资符合</w:t>
      </w:r>
      <w:r>
        <w:rPr>
          <w:rFonts w:hint="eastAsia"/>
          <w:highlight w:val="none"/>
          <w:u w:val="single"/>
          <w:lang w:val="en-US" w:eastAsia="zh-CN"/>
        </w:rPr>
        <w:t>采购</w:t>
      </w:r>
      <w:r>
        <w:rPr>
          <w:rFonts w:hint="eastAsia"/>
          <w:highlight w:val="none"/>
          <w:u w:val="single"/>
        </w:rPr>
        <w:t>文件要求</w:t>
      </w:r>
      <w:r>
        <w:rPr>
          <w:rFonts w:hint="eastAsia"/>
          <w:highlight w:val="none"/>
          <w:u w:val="single"/>
          <w:lang w:eastAsia="zh-CN"/>
        </w:rPr>
        <w:t>，</w:t>
      </w:r>
      <w:r>
        <w:rPr>
          <w:rFonts w:hint="eastAsia"/>
          <w:highlight w:val="none"/>
          <w:u w:val="single"/>
          <w:lang w:val="en-US" w:eastAsia="zh-CN"/>
        </w:rPr>
        <w:t>技术协议（或技术要求）见附件二</w:t>
      </w:r>
      <w:r>
        <w:rPr>
          <w:rFonts w:hint="eastAsia"/>
          <w:highlight w:val="none"/>
          <w:u w:val="single"/>
        </w:rP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9"/>
        <w:gridCol w:w="5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trPr>
        <w:tc>
          <w:tcPr>
            <w:tcW w:w="5259" w:type="dxa"/>
            <w:noWrap w:val="0"/>
            <w:vAlign w:val="top"/>
          </w:tcPr>
          <w:p>
            <w:pPr>
              <w:ind w:left="630" w:hanging="720" w:hangingChars="300"/>
              <w:rPr>
                <w:rFonts w:hint="eastAsia" w:ascii="宋体" w:hAnsi="宋体" w:cs="宋体"/>
                <w:bCs/>
                <w:szCs w:val="21"/>
              </w:rPr>
            </w:pPr>
            <w:r>
              <w:rPr>
                <w:rFonts w:hint="eastAsia" w:ascii="宋体" w:hAnsi="宋体" w:cs="宋体"/>
                <w:bCs/>
                <w:szCs w:val="21"/>
              </w:rPr>
              <w:t xml:space="preserve">                 买  方</w:t>
            </w:r>
          </w:p>
          <w:p>
            <w:pPr>
              <w:ind w:left="630" w:hanging="720" w:hangingChars="300"/>
              <w:rPr>
                <w:rFonts w:hint="eastAsia" w:ascii="宋体" w:hAnsi="宋体" w:cs="宋体"/>
                <w:bCs/>
                <w:szCs w:val="21"/>
              </w:rPr>
            </w:pPr>
            <w:r>
              <w:rPr>
                <w:rFonts w:hint="eastAsia" w:ascii="宋体" w:hAnsi="宋体" w:cs="宋体"/>
                <w:bCs/>
                <w:szCs w:val="21"/>
              </w:rPr>
              <w:t>买方（章）：山信软件股份有限公司</w:t>
            </w:r>
          </w:p>
          <w:p>
            <w:pPr>
              <w:ind w:left="630" w:hanging="720" w:hangingChars="300"/>
              <w:rPr>
                <w:rFonts w:hint="eastAsia" w:ascii="宋体" w:hAnsi="宋体" w:cs="宋体"/>
                <w:bCs/>
                <w:szCs w:val="21"/>
              </w:rPr>
            </w:pPr>
            <w:r>
              <w:rPr>
                <w:rFonts w:hint="eastAsia" w:ascii="宋体" w:hAnsi="宋体" w:cs="宋体"/>
                <w:bCs/>
                <w:szCs w:val="21"/>
              </w:rPr>
              <w:t>地址：济南市高新区舜华路2000号舜泰广场4号楼</w:t>
            </w:r>
          </w:p>
          <w:p>
            <w:pPr>
              <w:ind w:left="630" w:hanging="720" w:hangingChars="300"/>
              <w:rPr>
                <w:rFonts w:hint="eastAsia" w:ascii="宋体" w:hAnsi="宋体" w:cs="宋体"/>
                <w:bCs/>
                <w:szCs w:val="21"/>
              </w:rPr>
            </w:pPr>
            <w:r>
              <w:rPr>
                <w:rFonts w:hint="eastAsia" w:ascii="宋体" w:hAnsi="宋体" w:cs="宋体"/>
                <w:bCs/>
                <w:szCs w:val="21"/>
              </w:rPr>
              <w:t>法定代表人：</w:t>
            </w:r>
            <w:r>
              <w:rPr>
                <w:rFonts w:hint="eastAsia" w:ascii="宋体" w:hAnsi="宋体" w:cs="宋体"/>
                <w:bCs/>
                <w:szCs w:val="21"/>
                <w:lang w:val="en-US" w:eastAsia="zh-CN"/>
              </w:rPr>
              <w:t>范鹍</w:t>
            </w:r>
          </w:p>
          <w:p>
            <w:pPr>
              <w:ind w:left="630" w:hanging="720" w:hangingChars="300"/>
              <w:rPr>
                <w:rFonts w:hint="eastAsia" w:ascii="宋体" w:hAnsi="宋体" w:cs="宋体"/>
                <w:bCs/>
                <w:szCs w:val="21"/>
              </w:rPr>
            </w:pPr>
            <w:r>
              <w:rPr>
                <w:rFonts w:hint="eastAsia" w:ascii="宋体" w:hAnsi="宋体" w:cs="宋体"/>
                <w:bCs/>
                <w:szCs w:val="21"/>
              </w:rPr>
              <w:t>委托代理人（签字或盖章）：</w:t>
            </w:r>
          </w:p>
          <w:p>
            <w:pPr>
              <w:ind w:left="630" w:hanging="720" w:hangingChars="300"/>
              <w:rPr>
                <w:rFonts w:hint="eastAsia" w:ascii="宋体" w:hAnsi="宋体" w:cs="宋体"/>
                <w:bCs/>
                <w:szCs w:val="21"/>
              </w:rPr>
            </w:pPr>
          </w:p>
          <w:p>
            <w:pPr>
              <w:ind w:left="630" w:hanging="720" w:hangingChars="300"/>
              <w:rPr>
                <w:rFonts w:hint="eastAsia" w:ascii="宋体" w:hAnsi="宋体" w:eastAsia="宋体" w:cs="宋体"/>
                <w:bCs/>
                <w:szCs w:val="21"/>
              </w:rPr>
            </w:pPr>
            <w:r>
              <w:rPr>
                <w:rFonts w:hint="eastAsia" w:ascii="宋体" w:hAnsi="宋体" w:cs="宋体"/>
                <w:bCs/>
                <w:szCs w:val="21"/>
              </w:rPr>
              <w:t>开户银行：</w:t>
            </w:r>
            <w:r>
              <w:rPr>
                <w:rFonts w:hint="eastAsia" w:ascii="宋体" w:hAnsi="宋体" w:eastAsia="宋体" w:cs="宋体"/>
                <w:bCs/>
                <w:szCs w:val="21"/>
              </w:rPr>
              <w:t>中国工商银行股份有限公司济南山钢支行</w:t>
            </w:r>
          </w:p>
          <w:p>
            <w:pPr>
              <w:ind w:left="630" w:hanging="720" w:hangingChars="300"/>
              <w:rPr>
                <w:rFonts w:hint="eastAsia" w:ascii="宋体" w:hAnsi="宋体" w:cs="宋体"/>
                <w:bCs/>
                <w:szCs w:val="21"/>
              </w:rPr>
            </w:pPr>
            <w:r>
              <w:rPr>
                <w:rFonts w:hint="eastAsia" w:ascii="宋体" w:hAnsi="宋体" w:cs="宋体"/>
                <w:bCs/>
                <w:szCs w:val="21"/>
              </w:rPr>
              <w:t>电话/传真：</w:t>
            </w:r>
          </w:p>
          <w:p>
            <w:pPr>
              <w:ind w:left="630" w:hanging="720" w:hangingChars="300"/>
              <w:rPr>
                <w:rFonts w:hint="eastAsia" w:ascii="宋体" w:hAnsi="宋体" w:cs="宋体"/>
                <w:bCs/>
                <w:sz w:val="21"/>
                <w:szCs w:val="21"/>
              </w:rPr>
            </w:pPr>
            <w:r>
              <w:rPr>
                <w:rFonts w:hint="eastAsia" w:ascii="宋体" w:hAnsi="宋体" w:cs="宋体"/>
                <w:bCs/>
                <w:szCs w:val="21"/>
              </w:rPr>
              <w:t>税号：</w:t>
            </w:r>
            <w:r>
              <w:rPr>
                <w:rFonts w:hint="eastAsia" w:ascii="宋体" w:hAnsi="宋体" w:cs="宋体"/>
                <w:bCs/>
                <w:sz w:val="21"/>
                <w:szCs w:val="21"/>
              </w:rPr>
              <w:t>91370100MA3CDA9843</w:t>
            </w:r>
          </w:p>
          <w:p>
            <w:pPr>
              <w:ind w:left="630" w:hanging="630" w:hangingChars="300"/>
              <w:rPr>
                <w:rFonts w:hint="eastAsia" w:ascii="宋体" w:hAnsi="宋体" w:cs="宋体"/>
                <w:bCs/>
                <w:szCs w:val="21"/>
              </w:rPr>
            </w:pPr>
            <w:r>
              <w:rPr>
                <w:rFonts w:hint="eastAsia" w:ascii="宋体" w:hAnsi="宋体" w:cs="宋体"/>
                <w:bCs/>
                <w:sz w:val="21"/>
                <w:szCs w:val="21"/>
              </w:rPr>
              <w:t>账号：</w:t>
            </w:r>
            <w:r>
              <w:rPr>
                <w:rFonts w:ascii="宋体" w:hAnsi="宋体" w:eastAsia="宋体" w:cs="宋体"/>
                <w:sz w:val="21"/>
                <w:szCs w:val="21"/>
              </w:rPr>
              <w:t>1602156819100030374</w:t>
            </w:r>
          </w:p>
        </w:tc>
        <w:tc>
          <w:tcPr>
            <w:tcW w:w="5049" w:type="dxa"/>
            <w:noWrap w:val="0"/>
            <w:vAlign w:val="top"/>
          </w:tcPr>
          <w:p>
            <w:pPr>
              <w:ind w:left="630" w:hanging="720" w:hangingChars="300"/>
              <w:rPr>
                <w:rFonts w:hint="eastAsia" w:ascii="宋体" w:hAnsi="宋体" w:cs="宋体"/>
                <w:bCs/>
                <w:szCs w:val="21"/>
              </w:rPr>
            </w:pPr>
            <w:r>
              <w:rPr>
                <w:rFonts w:hint="eastAsia" w:ascii="宋体" w:hAnsi="宋体" w:cs="宋体"/>
                <w:bCs/>
                <w:szCs w:val="21"/>
              </w:rPr>
              <w:t xml:space="preserve">                 卖  方</w:t>
            </w:r>
          </w:p>
          <w:p>
            <w:pPr>
              <w:rPr>
                <w:rFonts w:hint="eastAsia" w:ascii="宋体" w:hAnsi="宋体" w:cs="宋体"/>
                <w:bCs/>
                <w:szCs w:val="21"/>
              </w:rPr>
            </w:pPr>
            <w:r>
              <w:rPr>
                <w:rFonts w:hint="eastAsia" w:ascii="宋体" w:hAnsi="宋体" w:cs="宋体"/>
                <w:bCs/>
                <w:szCs w:val="21"/>
              </w:rPr>
              <w:t>卖方（章）：</w:t>
            </w:r>
          </w:p>
          <w:p>
            <w:pPr>
              <w:ind w:left="617" w:hanging="705" w:hangingChars="294"/>
              <w:rPr>
                <w:rFonts w:hint="eastAsia" w:ascii="宋体" w:hAnsi="宋体" w:cs="宋体"/>
                <w:bCs/>
                <w:szCs w:val="21"/>
              </w:rPr>
            </w:pPr>
            <w:r>
              <w:rPr>
                <w:rFonts w:hint="eastAsia" w:ascii="宋体" w:hAnsi="宋体" w:cs="宋体"/>
                <w:bCs/>
                <w:szCs w:val="21"/>
              </w:rPr>
              <w:t>地址：</w:t>
            </w:r>
          </w:p>
          <w:p>
            <w:pPr>
              <w:ind w:left="630" w:hanging="720" w:hangingChars="300"/>
              <w:rPr>
                <w:rFonts w:hint="eastAsia" w:ascii="宋体" w:hAnsi="宋体" w:cs="宋体"/>
                <w:bCs/>
                <w:szCs w:val="21"/>
              </w:rPr>
            </w:pPr>
            <w:r>
              <w:rPr>
                <w:rFonts w:hint="eastAsia" w:ascii="宋体" w:hAnsi="宋体" w:cs="宋体"/>
                <w:bCs/>
                <w:szCs w:val="21"/>
              </w:rPr>
              <w:t>法定代表人：</w:t>
            </w:r>
          </w:p>
          <w:p>
            <w:pPr>
              <w:ind w:left="630" w:hanging="720" w:hangingChars="300"/>
              <w:rPr>
                <w:rFonts w:hint="eastAsia" w:ascii="宋体" w:hAnsi="宋体" w:cs="宋体"/>
                <w:bCs/>
                <w:szCs w:val="21"/>
              </w:rPr>
            </w:pPr>
            <w:r>
              <w:rPr>
                <w:rFonts w:hint="eastAsia" w:ascii="宋体" w:hAnsi="宋体" w:cs="宋体"/>
                <w:bCs/>
                <w:szCs w:val="21"/>
              </w:rPr>
              <w:t>委托代理人（签字或盖章）：</w:t>
            </w:r>
          </w:p>
          <w:p>
            <w:pPr>
              <w:ind w:left="630" w:hanging="720" w:hangingChars="300"/>
              <w:rPr>
                <w:rFonts w:hint="eastAsia" w:ascii="宋体" w:hAnsi="宋体" w:cs="宋体"/>
                <w:bCs/>
                <w:szCs w:val="21"/>
              </w:rPr>
            </w:pPr>
          </w:p>
          <w:p>
            <w:pPr>
              <w:ind w:left="630" w:hanging="720" w:hangingChars="300"/>
              <w:rPr>
                <w:rFonts w:hint="eastAsia" w:ascii="宋体" w:hAnsi="宋体" w:cs="宋体"/>
                <w:bCs/>
                <w:szCs w:val="21"/>
              </w:rPr>
            </w:pPr>
            <w:r>
              <w:rPr>
                <w:rFonts w:hint="eastAsia" w:ascii="宋体" w:hAnsi="宋体" w:cs="宋体"/>
                <w:bCs/>
                <w:szCs w:val="21"/>
              </w:rPr>
              <w:t xml:space="preserve">开户银行： </w:t>
            </w:r>
          </w:p>
          <w:p>
            <w:pPr>
              <w:ind w:left="630" w:hanging="720" w:hangingChars="300"/>
              <w:rPr>
                <w:rFonts w:hint="eastAsia" w:ascii="宋体" w:hAnsi="宋体" w:cs="宋体"/>
                <w:bCs/>
                <w:szCs w:val="21"/>
              </w:rPr>
            </w:pPr>
            <w:r>
              <w:rPr>
                <w:rFonts w:hint="eastAsia" w:ascii="宋体" w:hAnsi="宋体" w:cs="宋体"/>
                <w:bCs/>
                <w:szCs w:val="21"/>
              </w:rPr>
              <w:t>电话/传真：</w:t>
            </w:r>
          </w:p>
          <w:p>
            <w:pPr>
              <w:ind w:left="630" w:hanging="720" w:hangingChars="300"/>
              <w:rPr>
                <w:rFonts w:hint="eastAsia" w:ascii="宋体" w:hAnsi="宋体" w:cs="宋体"/>
                <w:bCs/>
                <w:szCs w:val="21"/>
              </w:rPr>
            </w:pPr>
            <w:r>
              <w:rPr>
                <w:rFonts w:hint="eastAsia" w:ascii="宋体" w:hAnsi="宋体" w:cs="宋体"/>
                <w:bCs/>
                <w:szCs w:val="21"/>
              </w:rPr>
              <w:t xml:space="preserve">税号： </w:t>
            </w:r>
          </w:p>
          <w:p>
            <w:pPr>
              <w:ind w:left="630" w:hanging="720" w:hangingChars="300"/>
              <w:rPr>
                <w:rFonts w:hint="eastAsia" w:ascii="宋体" w:hAnsi="宋体" w:cs="宋体"/>
                <w:bCs/>
                <w:szCs w:val="21"/>
              </w:rPr>
            </w:pPr>
            <w:r>
              <w:rPr>
                <w:rFonts w:hint="eastAsia" w:ascii="宋体" w:hAnsi="宋体" w:cs="宋体"/>
                <w:bCs/>
                <w:szCs w:val="21"/>
              </w:rPr>
              <w:t>账号：</w:t>
            </w:r>
          </w:p>
        </w:tc>
      </w:tr>
    </w:tbl>
    <w:p>
      <w:pPr>
        <w:sectPr>
          <w:pgSz w:w="11906" w:h="16838"/>
          <w:pgMar w:top="283" w:right="907" w:bottom="283" w:left="907" w:header="851" w:footer="992" w:gutter="0"/>
          <w:cols w:space="720" w:num="1"/>
          <w:docGrid w:type="lines" w:linePitch="312" w:charSpace="0"/>
        </w:sectPr>
      </w:pPr>
    </w:p>
    <w:tbl>
      <w:tblPr>
        <w:tblStyle w:val="42"/>
        <w:tblpPr w:leftFromText="180" w:rightFromText="180" w:vertAnchor="text" w:horzAnchor="page" w:tblpX="1551" w:tblpY="157"/>
        <w:tblOverlap w:val="never"/>
        <w:tblW w:w="0" w:type="auto"/>
        <w:tblInd w:w="0" w:type="dxa"/>
        <w:tblLayout w:type="fixed"/>
        <w:tblCellMar>
          <w:top w:w="0" w:type="dxa"/>
          <w:left w:w="0" w:type="dxa"/>
          <w:bottom w:w="0" w:type="dxa"/>
          <w:right w:w="0" w:type="dxa"/>
        </w:tblCellMar>
      </w:tblPr>
      <w:tblGrid>
        <w:gridCol w:w="660"/>
        <w:gridCol w:w="2049"/>
        <w:gridCol w:w="2551"/>
        <w:gridCol w:w="709"/>
        <w:gridCol w:w="709"/>
        <w:gridCol w:w="992"/>
        <w:gridCol w:w="990"/>
        <w:gridCol w:w="1140"/>
        <w:gridCol w:w="1540"/>
        <w:gridCol w:w="1291"/>
        <w:gridCol w:w="1259"/>
      </w:tblGrid>
      <w:tr>
        <w:tblPrEx>
          <w:tblCellMar>
            <w:top w:w="0" w:type="dxa"/>
            <w:left w:w="0" w:type="dxa"/>
            <w:bottom w:w="0" w:type="dxa"/>
            <w:right w:w="0" w:type="dxa"/>
          </w:tblCellMar>
        </w:tblPrEx>
        <w:trPr>
          <w:trHeight w:val="285" w:hRule="atLeast"/>
        </w:trPr>
        <w:tc>
          <w:tcPr>
            <w:tcW w:w="13890" w:type="dxa"/>
            <w:gridSpan w:val="11"/>
            <w:tcBorders>
              <w:top w:val="nil"/>
              <w:left w:val="nil"/>
              <w:bottom w:val="single" w:color="auto"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b/>
                <w:sz w:val="24"/>
              </w:rPr>
            </w:pPr>
            <w:r>
              <w:rPr>
                <w:rFonts w:hint="eastAsia" w:ascii="宋体" w:hAnsi="宋体" w:cs="宋体"/>
                <w:b/>
                <w:sz w:val="28"/>
                <w:szCs w:val="28"/>
                <w:lang w:val="en-US" w:eastAsia="zh-CN"/>
              </w:rPr>
              <w:t>附件一：</w:t>
            </w:r>
            <w:r>
              <w:rPr>
                <w:rFonts w:hint="eastAsia" w:ascii="宋体" w:hAnsi="宋体" w:cs="宋体"/>
                <w:b/>
                <w:sz w:val="28"/>
                <w:szCs w:val="28"/>
              </w:rPr>
              <w:t>合同清单（</w:t>
            </w:r>
            <w:r>
              <w:rPr>
                <w:rFonts w:hint="eastAsia" w:ascii="宋体" w:hAnsi="宋体" w:cs="宋体"/>
                <w:b/>
                <w:sz w:val="28"/>
                <w:szCs w:val="28"/>
                <w:u w:val="single"/>
              </w:rPr>
              <w:t>合同编号</w:t>
            </w:r>
            <w:r>
              <w:rPr>
                <w:rFonts w:hint="eastAsia" w:ascii="宋体" w:hAnsi="宋体" w:cs="宋体"/>
                <w:b/>
                <w:sz w:val="28"/>
                <w:szCs w:val="28"/>
              </w:rPr>
              <w:t>）</w:t>
            </w:r>
          </w:p>
        </w:tc>
      </w:tr>
      <w:tr>
        <w:tblPrEx>
          <w:tblCellMar>
            <w:top w:w="0" w:type="dxa"/>
            <w:left w:w="0" w:type="dxa"/>
            <w:bottom w:w="0" w:type="dxa"/>
            <w:right w:w="0" w:type="dxa"/>
          </w:tblCellMar>
        </w:tblPrEx>
        <w:trPr>
          <w:trHeight w:val="285" w:hRule="atLeast"/>
        </w:trPr>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序号</w:t>
            </w:r>
          </w:p>
        </w:tc>
        <w:tc>
          <w:tcPr>
            <w:tcW w:w="204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设备名称</w:t>
            </w:r>
          </w:p>
        </w:tc>
        <w:tc>
          <w:tcPr>
            <w:tcW w:w="25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规格型号</w:t>
            </w:r>
          </w:p>
        </w:tc>
        <w:tc>
          <w:tcPr>
            <w:tcW w:w="7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单位</w:t>
            </w:r>
          </w:p>
        </w:tc>
        <w:tc>
          <w:tcPr>
            <w:tcW w:w="7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数量</w:t>
            </w: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单价(元)</w:t>
            </w:r>
          </w:p>
        </w:tc>
        <w:tc>
          <w:tcPr>
            <w:tcW w:w="9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金额(元)</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交货日期</w:t>
            </w:r>
          </w:p>
        </w:tc>
        <w:tc>
          <w:tcPr>
            <w:tcW w:w="1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需求计划号</w:t>
            </w:r>
          </w:p>
        </w:tc>
        <w:tc>
          <w:tcPr>
            <w:tcW w:w="12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项目名称</w:t>
            </w:r>
          </w:p>
        </w:tc>
        <w:tc>
          <w:tcPr>
            <w:tcW w:w="12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使用地点</w:t>
            </w:r>
          </w:p>
        </w:tc>
      </w:tr>
      <w:tr>
        <w:tblPrEx>
          <w:tblCellMar>
            <w:top w:w="0" w:type="dxa"/>
            <w:left w:w="0" w:type="dxa"/>
            <w:bottom w:w="0" w:type="dxa"/>
            <w:right w:w="0" w:type="dxa"/>
          </w:tblCellMar>
        </w:tblPrEx>
        <w:trPr>
          <w:trHeight w:val="285" w:hRule="atLeast"/>
        </w:trPr>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2049"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2551"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709"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709"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992"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99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11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15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1291"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1259"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r>
      <w:tr>
        <w:tblPrEx>
          <w:tblCellMar>
            <w:top w:w="0" w:type="dxa"/>
            <w:left w:w="0" w:type="dxa"/>
            <w:bottom w:w="0" w:type="dxa"/>
            <w:right w:w="0" w:type="dxa"/>
          </w:tblCellMar>
        </w:tblPrEx>
        <w:trPr>
          <w:trHeight w:val="285" w:hRule="atLeast"/>
        </w:trPr>
        <w:tc>
          <w:tcPr>
            <w:tcW w:w="6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204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255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7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7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99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11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15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129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125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r>
      <w:tr>
        <w:tblPrEx>
          <w:tblCellMar>
            <w:top w:w="0" w:type="dxa"/>
            <w:left w:w="0" w:type="dxa"/>
            <w:bottom w:w="0" w:type="dxa"/>
            <w:right w:w="0" w:type="dxa"/>
          </w:tblCellMar>
        </w:tblPrEx>
        <w:trPr>
          <w:trHeight w:val="285" w:hRule="atLeast"/>
        </w:trPr>
        <w:tc>
          <w:tcPr>
            <w:tcW w:w="6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204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255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7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70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99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11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15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129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c>
          <w:tcPr>
            <w:tcW w:w="125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r>
      <w:tr>
        <w:tblPrEx>
          <w:tblCellMar>
            <w:top w:w="0" w:type="dxa"/>
            <w:left w:w="0" w:type="dxa"/>
            <w:bottom w:w="0" w:type="dxa"/>
            <w:right w:w="0" w:type="dxa"/>
          </w:tblCellMar>
        </w:tblPrEx>
        <w:trPr>
          <w:trHeight w:val="285" w:hRule="atLeast"/>
        </w:trPr>
        <w:tc>
          <w:tcPr>
            <w:tcW w:w="13890" w:type="dxa"/>
            <w:gridSpan w:val="11"/>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1560" w:firstLineChars="650"/>
              <w:jc w:val="left"/>
              <w:textAlignment w:val="center"/>
              <w:rPr>
                <w:rFonts w:hint="eastAsia" w:ascii="宋体" w:hAnsi="宋体" w:cs="宋体"/>
                <w:szCs w:val="21"/>
              </w:rPr>
            </w:pPr>
            <w:r>
              <w:rPr>
                <w:rFonts w:hint="eastAsia" w:ascii="宋体" w:hAnsi="宋体" w:cs="宋体"/>
                <w:kern w:val="0"/>
                <w:szCs w:val="21"/>
                <w:lang w:bidi="ar"/>
              </w:rPr>
              <w:t>合计金额（元）：　</w:t>
            </w:r>
          </w:p>
        </w:tc>
      </w:tr>
    </w:tbl>
    <w:p>
      <w:pPr>
        <w:rPr>
          <w:rFonts w:hint="eastAsia"/>
        </w:rPr>
      </w:pPr>
    </w:p>
    <w:p>
      <w:pPr>
        <w:pStyle w:val="4"/>
        <w:ind w:left="0" w:leftChars="0" w:firstLine="0" w:firstLineChars="0"/>
        <w:rPr>
          <w:rFonts w:hint="default" w:ascii="仿宋_GB2312" w:hAnsi="仿宋_GB2312" w:eastAsia="仿宋_GB2312" w:cs="仿宋_GB2312"/>
          <w:lang w:val="en-US" w:eastAsia="zh-CN"/>
        </w:rPr>
      </w:pPr>
    </w:p>
    <w:p>
      <w:pPr>
        <w:pStyle w:val="9"/>
        <w:ind w:left="0" w:leftChars="0" w:firstLine="0" w:firstLineChars="0"/>
        <w:rPr>
          <w:rFonts w:hint="default" w:ascii="黑体" w:hAnsi="黑体" w:eastAsia="黑体" w:cs="Times New Roman"/>
          <w:szCs w:val="28"/>
          <w:highlight w:val="none"/>
          <w:lang w:val="en-US" w:eastAsia="zh-CN"/>
        </w:rPr>
      </w:pPr>
    </w:p>
    <w:sectPr>
      <w:pgSz w:w="16838" w:h="11905" w:orient="landscape"/>
      <w:pgMar w:top="907" w:right="283" w:bottom="907" w:left="283" w:header="851" w:footer="992" w:gutter="0"/>
      <w:cols w:space="0" w:num="1"/>
      <w:rtlGutter w:val="0"/>
      <w:docGrid w:type="lines" w:linePitch="3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hint="eastAsia"/>
      </w:rPr>
    </w:pPr>
    <w:r>
      <w:rPr>
        <w:vanish/>
        <w:highlight w:val="yellow"/>
      </w:rPr>
      <w:t>&lt;</w:t>
    </w: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27</w:t>
    </w:r>
    <w:r>
      <w:rPr>
        <w:b/>
        <w:sz w:val="24"/>
        <w:szCs w:val="24"/>
      </w:rPr>
      <w:fldChar w:fldCharType="end"/>
    </w:r>
    <w:r>
      <w:rPr>
        <w:vanish/>
        <w:highlight w:val="yellow"/>
      </w:rPr>
      <w:t>&gt;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bidi w:val="0"/>
      <w:rPr>
        <w:rFonts w:hint="default" w:ascii="楷体_GB2312" w:hAnsi="楷体_GB2312" w:eastAsia="楷体_GB2312" w:cs="楷体_GB2312"/>
        <w:b/>
        <w:bCs/>
        <w:sz w:val="24"/>
        <w:szCs w:val="24"/>
        <w:highlight w:val="none"/>
        <w:lang w:val="en-US" w:eastAsia="zh-CN"/>
      </w:rPr>
    </w:pPr>
    <w:r>
      <w:rPr>
        <w:rFonts w:hint="eastAsia" w:ascii="楷体_GB2312" w:hAnsi="楷体_GB2312" w:eastAsia="楷体_GB2312" w:cs="楷体_GB2312"/>
        <w:b/>
        <w:bCs/>
        <w:sz w:val="24"/>
        <w:szCs w:val="24"/>
      </w:rPr>
      <w:drawing>
        <wp:inline distT="0" distB="0" distL="114300" distR="114300">
          <wp:extent cx="269240" cy="283845"/>
          <wp:effectExtent l="0" t="0" r="1651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269240" cy="283845"/>
                  </a:xfrm>
                  <a:prstGeom prst="rect">
                    <a:avLst/>
                  </a:prstGeom>
                  <a:noFill/>
                  <a:ln>
                    <a:noFill/>
                  </a:ln>
                </pic:spPr>
              </pic:pic>
            </a:graphicData>
          </a:graphic>
        </wp:inline>
      </w:drawing>
    </w:r>
    <w:r>
      <w:rPr>
        <w:rFonts w:hint="eastAsia" w:ascii="楷体_GB2312" w:hAnsi="楷体_GB2312" w:eastAsia="楷体_GB2312" w:cs="楷体_GB2312"/>
        <w:b/>
        <w:bCs/>
        <w:sz w:val="24"/>
        <w:szCs w:val="24"/>
      </w:rPr>
      <w:t>山信软件股份有限公司</w:t>
    </w:r>
    <w:r>
      <w:rPr>
        <w:rFonts w:hint="eastAsia" w:ascii="楷体_GB2312" w:hAnsi="楷体_GB2312" w:eastAsia="楷体_GB2312" w:cs="楷体_GB2312"/>
        <w:b/>
        <w:bCs/>
        <w:sz w:val="24"/>
        <w:szCs w:val="24"/>
        <w:highlight w:val="none"/>
        <w:lang w:val="en-US" w:eastAsia="zh-CN"/>
      </w:rPr>
      <w:t>询价单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rPr>
        <w:rFonts w:hint="eastAsia" w:ascii="楷体_GB2312" w:hAnsi="宋体" w:eastAsia="楷体_GB2312"/>
        <w:b/>
        <w:bCs/>
        <w:i/>
        <w:iCs/>
        <w:sz w:val="24"/>
      </w:rPr>
    </w:pPr>
    <w:r>
      <w:rPr>
        <w:rFonts w:ascii="宋体" w:hAnsi="宋体"/>
        <w:b/>
        <w:sz w:val="36"/>
        <w:szCs w:val="36"/>
      </w:rPr>
      <w:drawing>
        <wp:inline distT="0" distB="0" distL="114300" distR="114300">
          <wp:extent cx="317500" cy="35115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17500" cy="351155"/>
                  </a:xfrm>
                  <a:prstGeom prst="rect">
                    <a:avLst/>
                  </a:prstGeom>
                  <a:noFill/>
                  <a:ln>
                    <a:noFill/>
                  </a:ln>
                </pic:spPr>
              </pic:pic>
            </a:graphicData>
          </a:graphic>
        </wp:inline>
      </w:drawing>
    </w:r>
    <w:r>
      <w:rPr>
        <w:rFonts w:hint="eastAsia" w:ascii="楷体_GB2312" w:hAnsi="宋体" w:eastAsia="楷体_GB2312"/>
        <w:b/>
        <w:bCs/>
        <w:i/>
        <w:iCs/>
        <w:sz w:val="24"/>
      </w:rPr>
      <w:t>山</w:t>
    </w:r>
    <w:r>
      <w:rPr>
        <w:rFonts w:hint="eastAsia" w:ascii="楷体_GB2312" w:hAnsi="宋体" w:eastAsia="楷体_GB2312"/>
        <w:b/>
        <w:bCs/>
        <w:i/>
        <w:iCs/>
        <w:sz w:val="24"/>
        <w:lang w:val="en-US" w:eastAsia="zh-CN"/>
      </w:rPr>
      <w:t>信软件股份</w:t>
    </w:r>
    <w:r>
      <w:rPr>
        <w:rFonts w:hint="eastAsia" w:ascii="楷体_GB2312" w:hAnsi="宋体" w:eastAsia="楷体_GB2312"/>
        <w:b/>
        <w:bCs/>
        <w:i/>
        <w:iCs/>
        <w:sz w:val="24"/>
      </w:rPr>
      <w:t xml:space="preserve">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0A4EE"/>
    <w:multiLevelType w:val="singleLevel"/>
    <w:tmpl w:val="1080A4EE"/>
    <w:lvl w:ilvl="0" w:tentative="0">
      <w:start w:val="7"/>
      <w:numFmt w:val="chineseCounting"/>
      <w:suff w:val="nothing"/>
      <w:lvlText w:val="%1、"/>
      <w:lvlJc w:val="left"/>
      <w:rPr>
        <w:rFonts w:hint="eastAsia"/>
      </w:rPr>
    </w:lvl>
  </w:abstractNum>
  <w:abstractNum w:abstractNumId="1">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3">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4">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76C8BE4C"/>
    <w:multiLevelType w:val="singleLevel"/>
    <w:tmpl w:val="76C8BE4C"/>
    <w:lvl w:ilvl="0" w:tentative="0">
      <w:start w:val="1"/>
      <w:numFmt w:val="decimal"/>
      <w:suff w:val="nothing"/>
      <w:lvlText w:val="%1）"/>
      <w:lvlJc w:val="left"/>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6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MDAyMWIzM2MyNGVhMWUxOTJmMmVjNGMyZDRkOGY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47F8D"/>
    <w:rsid w:val="01DD01E8"/>
    <w:rsid w:val="01FC26F9"/>
    <w:rsid w:val="021F2525"/>
    <w:rsid w:val="02236C39"/>
    <w:rsid w:val="026111AE"/>
    <w:rsid w:val="029274C2"/>
    <w:rsid w:val="029D65A1"/>
    <w:rsid w:val="029F506E"/>
    <w:rsid w:val="02A836B0"/>
    <w:rsid w:val="02B14251"/>
    <w:rsid w:val="02C84F5F"/>
    <w:rsid w:val="02F56488"/>
    <w:rsid w:val="02FD11F0"/>
    <w:rsid w:val="030738B5"/>
    <w:rsid w:val="03182BA3"/>
    <w:rsid w:val="031B1B4A"/>
    <w:rsid w:val="03271F3A"/>
    <w:rsid w:val="033057C7"/>
    <w:rsid w:val="033114A2"/>
    <w:rsid w:val="0333594B"/>
    <w:rsid w:val="034E6805"/>
    <w:rsid w:val="038753D5"/>
    <w:rsid w:val="03965049"/>
    <w:rsid w:val="03B51042"/>
    <w:rsid w:val="03BD7B49"/>
    <w:rsid w:val="03D16498"/>
    <w:rsid w:val="03DA3714"/>
    <w:rsid w:val="03F156C2"/>
    <w:rsid w:val="03F16532"/>
    <w:rsid w:val="03F7618F"/>
    <w:rsid w:val="04111040"/>
    <w:rsid w:val="04177193"/>
    <w:rsid w:val="045F18BD"/>
    <w:rsid w:val="04643DB1"/>
    <w:rsid w:val="04852E6D"/>
    <w:rsid w:val="049225C5"/>
    <w:rsid w:val="04B47443"/>
    <w:rsid w:val="04D50A9D"/>
    <w:rsid w:val="04E7766F"/>
    <w:rsid w:val="053B2A87"/>
    <w:rsid w:val="05573613"/>
    <w:rsid w:val="05623DBF"/>
    <w:rsid w:val="05854E9B"/>
    <w:rsid w:val="05BF0F98"/>
    <w:rsid w:val="05FF1447"/>
    <w:rsid w:val="06163087"/>
    <w:rsid w:val="064D2CFA"/>
    <w:rsid w:val="064E48E4"/>
    <w:rsid w:val="065A2DB0"/>
    <w:rsid w:val="066E6804"/>
    <w:rsid w:val="068316D5"/>
    <w:rsid w:val="0690102A"/>
    <w:rsid w:val="069B40A6"/>
    <w:rsid w:val="06A50F11"/>
    <w:rsid w:val="06EE18CD"/>
    <w:rsid w:val="071C5713"/>
    <w:rsid w:val="074F310D"/>
    <w:rsid w:val="07586562"/>
    <w:rsid w:val="0763068C"/>
    <w:rsid w:val="0765501D"/>
    <w:rsid w:val="07734C10"/>
    <w:rsid w:val="077505FB"/>
    <w:rsid w:val="07830374"/>
    <w:rsid w:val="07967492"/>
    <w:rsid w:val="07A21AB3"/>
    <w:rsid w:val="07AE02CF"/>
    <w:rsid w:val="07BF4B46"/>
    <w:rsid w:val="07D32B58"/>
    <w:rsid w:val="08094F9A"/>
    <w:rsid w:val="08161CD1"/>
    <w:rsid w:val="08282139"/>
    <w:rsid w:val="082848F3"/>
    <w:rsid w:val="08292EA2"/>
    <w:rsid w:val="082D623D"/>
    <w:rsid w:val="084A1219"/>
    <w:rsid w:val="08793044"/>
    <w:rsid w:val="087D3A55"/>
    <w:rsid w:val="08887811"/>
    <w:rsid w:val="089D2C4A"/>
    <w:rsid w:val="089F1A97"/>
    <w:rsid w:val="08A6661C"/>
    <w:rsid w:val="08BE33E4"/>
    <w:rsid w:val="08FD34C4"/>
    <w:rsid w:val="08FE78C6"/>
    <w:rsid w:val="09143258"/>
    <w:rsid w:val="09154BBB"/>
    <w:rsid w:val="0948096E"/>
    <w:rsid w:val="095279E4"/>
    <w:rsid w:val="096404F2"/>
    <w:rsid w:val="096E3EE5"/>
    <w:rsid w:val="098625EC"/>
    <w:rsid w:val="099729DC"/>
    <w:rsid w:val="09D10140"/>
    <w:rsid w:val="09DC0846"/>
    <w:rsid w:val="0A0C24FF"/>
    <w:rsid w:val="0A12586F"/>
    <w:rsid w:val="0A2C39C3"/>
    <w:rsid w:val="0A4F72C9"/>
    <w:rsid w:val="0A65454D"/>
    <w:rsid w:val="0A9B747D"/>
    <w:rsid w:val="0AA42272"/>
    <w:rsid w:val="0B01369C"/>
    <w:rsid w:val="0B0D43A9"/>
    <w:rsid w:val="0B1511A8"/>
    <w:rsid w:val="0B3D79D1"/>
    <w:rsid w:val="0B4D79EA"/>
    <w:rsid w:val="0B510877"/>
    <w:rsid w:val="0B593F3D"/>
    <w:rsid w:val="0BF76ECF"/>
    <w:rsid w:val="0C1E2718"/>
    <w:rsid w:val="0C4F6ADC"/>
    <w:rsid w:val="0C500235"/>
    <w:rsid w:val="0C582DED"/>
    <w:rsid w:val="0C5C3FDA"/>
    <w:rsid w:val="0C7B3C36"/>
    <w:rsid w:val="0C8B7380"/>
    <w:rsid w:val="0C9A6662"/>
    <w:rsid w:val="0CB550D1"/>
    <w:rsid w:val="0CCB1635"/>
    <w:rsid w:val="0CF83A72"/>
    <w:rsid w:val="0D0306A0"/>
    <w:rsid w:val="0D130F3C"/>
    <w:rsid w:val="0D252FC8"/>
    <w:rsid w:val="0D2C35BE"/>
    <w:rsid w:val="0D300614"/>
    <w:rsid w:val="0D462435"/>
    <w:rsid w:val="0D4A01E3"/>
    <w:rsid w:val="0D5F32FA"/>
    <w:rsid w:val="0D5F71AB"/>
    <w:rsid w:val="0D9F3200"/>
    <w:rsid w:val="0DCE4D80"/>
    <w:rsid w:val="0DE61421"/>
    <w:rsid w:val="0DF06200"/>
    <w:rsid w:val="0E175D32"/>
    <w:rsid w:val="0E340919"/>
    <w:rsid w:val="0E474A9B"/>
    <w:rsid w:val="0E5F1B88"/>
    <w:rsid w:val="0E6A0D8B"/>
    <w:rsid w:val="0EA73EC0"/>
    <w:rsid w:val="0ECC1455"/>
    <w:rsid w:val="0ECC1935"/>
    <w:rsid w:val="0ECD0831"/>
    <w:rsid w:val="0ED37C49"/>
    <w:rsid w:val="0EE92F84"/>
    <w:rsid w:val="0EFC68D7"/>
    <w:rsid w:val="0F043EA4"/>
    <w:rsid w:val="0F1663EA"/>
    <w:rsid w:val="0F2B45BA"/>
    <w:rsid w:val="0F571505"/>
    <w:rsid w:val="0F5E10FA"/>
    <w:rsid w:val="0F832C70"/>
    <w:rsid w:val="0FC95BFC"/>
    <w:rsid w:val="0FCD3ED0"/>
    <w:rsid w:val="1002332F"/>
    <w:rsid w:val="10052457"/>
    <w:rsid w:val="1009538A"/>
    <w:rsid w:val="100D0B36"/>
    <w:rsid w:val="1041483A"/>
    <w:rsid w:val="105F638D"/>
    <w:rsid w:val="10717B71"/>
    <w:rsid w:val="10A847E0"/>
    <w:rsid w:val="10BF7FB6"/>
    <w:rsid w:val="10C11A5A"/>
    <w:rsid w:val="10F51941"/>
    <w:rsid w:val="10F774DB"/>
    <w:rsid w:val="110F2094"/>
    <w:rsid w:val="11313EB2"/>
    <w:rsid w:val="11320D25"/>
    <w:rsid w:val="11417B8A"/>
    <w:rsid w:val="116D109E"/>
    <w:rsid w:val="1184738A"/>
    <w:rsid w:val="11AC0C63"/>
    <w:rsid w:val="11CD08B7"/>
    <w:rsid w:val="11D26616"/>
    <w:rsid w:val="11D7429E"/>
    <w:rsid w:val="120B28BB"/>
    <w:rsid w:val="120B4AD1"/>
    <w:rsid w:val="12417EBC"/>
    <w:rsid w:val="125C449F"/>
    <w:rsid w:val="128E1934"/>
    <w:rsid w:val="12FE495D"/>
    <w:rsid w:val="13012542"/>
    <w:rsid w:val="1303585E"/>
    <w:rsid w:val="13056115"/>
    <w:rsid w:val="13185702"/>
    <w:rsid w:val="13465F7B"/>
    <w:rsid w:val="13686D02"/>
    <w:rsid w:val="136E0B00"/>
    <w:rsid w:val="136E6762"/>
    <w:rsid w:val="139067CF"/>
    <w:rsid w:val="13A239F9"/>
    <w:rsid w:val="13AF3622"/>
    <w:rsid w:val="13E273EB"/>
    <w:rsid w:val="143A6CDD"/>
    <w:rsid w:val="14480E52"/>
    <w:rsid w:val="145076EE"/>
    <w:rsid w:val="145426CA"/>
    <w:rsid w:val="147F6DC0"/>
    <w:rsid w:val="14874EB6"/>
    <w:rsid w:val="149E0633"/>
    <w:rsid w:val="14B1110B"/>
    <w:rsid w:val="14B26303"/>
    <w:rsid w:val="14C131D4"/>
    <w:rsid w:val="14C722AF"/>
    <w:rsid w:val="14D35569"/>
    <w:rsid w:val="15003E83"/>
    <w:rsid w:val="150D1968"/>
    <w:rsid w:val="15181401"/>
    <w:rsid w:val="154B7143"/>
    <w:rsid w:val="15567E5A"/>
    <w:rsid w:val="15663828"/>
    <w:rsid w:val="15780DD1"/>
    <w:rsid w:val="15831E8A"/>
    <w:rsid w:val="15885061"/>
    <w:rsid w:val="15987029"/>
    <w:rsid w:val="159B049B"/>
    <w:rsid w:val="15BB45B7"/>
    <w:rsid w:val="15C95786"/>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383488"/>
    <w:rsid w:val="173E6850"/>
    <w:rsid w:val="17434593"/>
    <w:rsid w:val="17484BEF"/>
    <w:rsid w:val="174C64AD"/>
    <w:rsid w:val="174F49CD"/>
    <w:rsid w:val="17521B69"/>
    <w:rsid w:val="17582E4C"/>
    <w:rsid w:val="175E2CE2"/>
    <w:rsid w:val="17720134"/>
    <w:rsid w:val="177F1919"/>
    <w:rsid w:val="1786191C"/>
    <w:rsid w:val="17D00565"/>
    <w:rsid w:val="17E67B77"/>
    <w:rsid w:val="17EF198F"/>
    <w:rsid w:val="182D7EE0"/>
    <w:rsid w:val="183825DA"/>
    <w:rsid w:val="183E32B2"/>
    <w:rsid w:val="184D6840"/>
    <w:rsid w:val="184D7F10"/>
    <w:rsid w:val="187645A8"/>
    <w:rsid w:val="1887017B"/>
    <w:rsid w:val="1889106A"/>
    <w:rsid w:val="1890372A"/>
    <w:rsid w:val="18A0619F"/>
    <w:rsid w:val="18BB7661"/>
    <w:rsid w:val="1918506F"/>
    <w:rsid w:val="192A2571"/>
    <w:rsid w:val="19782B0D"/>
    <w:rsid w:val="19C67F05"/>
    <w:rsid w:val="19FE146C"/>
    <w:rsid w:val="1A0166A8"/>
    <w:rsid w:val="1A0A4BD1"/>
    <w:rsid w:val="1A0F674F"/>
    <w:rsid w:val="1A336CCE"/>
    <w:rsid w:val="1A3D153E"/>
    <w:rsid w:val="1AB26DC2"/>
    <w:rsid w:val="1AB92FE2"/>
    <w:rsid w:val="1AC96DD3"/>
    <w:rsid w:val="1AD62FDB"/>
    <w:rsid w:val="1ADB60AA"/>
    <w:rsid w:val="1AE72C13"/>
    <w:rsid w:val="1AFB23AB"/>
    <w:rsid w:val="1B0672E7"/>
    <w:rsid w:val="1B1025D2"/>
    <w:rsid w:val="1B1325A1"/>
    <w:rsid w:val="1B141EC2"/>
    <w:rsid w:val="1B2F4483"/>
    <w:rsid w:val="1B33567A"/>
    <w:rsid w:val="1B49186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546007"/>
    <w:rsid w:val="1D7371A5"/>
    <w:rsid w:val="1D7E6C2E"/>
    <w:rsid w:val="1DAD0055"/>
    <w:rsid w:val="1DC7596B"/>
    <w:rsid w:val="1E0368B9"/>
    <w:rsid w:val="1E083782"/>
    <w:rsid w:val="1E1B74A5"/>
    <w:rsid w:val="1E1F43FC"/>
    <w:rsid w:val="1E294EB4"/>
    <w:rsid w:val="1E325366"/>
    <w:rsid w:val="1E3F7DDC"/>
    <w:rsid w:val="1E460E15"/>
    <w:rsid w:val="1E90503E"/>
    <w:rsid w:val="1E93086C"/>
    <w:rsid w:val="1EAD40A9"/>
    <w:rsid w:val="1EBB7FF0"/>
    <w:rsid w:val="1EC11A9D"/>
    <w:rsid w:val="1EC16A83"/>
    <w:rsid w:val="1ED13045"/>
    <w:rsid w:val="1EEE49BC"/>
    <w:rsid w:val="1EF54E12"/>
    <w:rsid w:val="1F1F5F85"/>
    <w:rsid w:val="1F2B36D8"/>
    <w:rsid w:val="1F397524"/>
    <w:rsid w:val="1F3E1D1C"/>
    <w:rsid w:val="1F3F560B"/>
    <w:rsid w:val="1F4B69E7"/>
    <w:rsid w:val="1F6A52D0"/>
    <w:rsid w:val="1F7059CF"/>
    <w:rsid w:val="1F706AC5"/>
    <w:rsid w:val="1F950F17"/>
    <w:rsid w:val="1FB42A90"/>
    <w:rsid w:val="1FC0454C"/>
    <w:rsid w:val="1FCC2438"/>
    <w:rsid w:val="1FD34303"/>
    <w:rsid w:val="1FEB2CED"/>
    <w:rsid w:val="20034AD6"/>
    <w:rsid w:val="200D3B9D"/>
    <w:rsid w:val="202A77B6"/>
    <w:rsid w:val="20467532"/>
    <w:rsid w:val="20764912"/>
    <w:rsid w:val="207C4891"/>
    <w:rsid w:val="20AC33FB"/>
    <w:rsid w:val="20CE32DF"/>
    <w:rsid w:val="20DB25F5"/>
    <w:rsid w:val="20DF38BC"/>
    <w:rsid w:val="20EA32B4"/>
    <w:rsid w:val="210843BE"/>
    <w:rsid w:val="21121C8D"/>
    <w:rsid w:val="211C6CC2"/>
    <w:rsid w:val="212F0B9C"/>
    <w:rsid w:val="214E5699"/>
    <w:rsid w:val="21735C37"/>
    <w:rsid w:val="21782E7B"/>
    <w:rsid w:val="218801D3"/>
    <w:rsid w:val="218C25FD"/>
    <w:rsid w:val="218D40A7"/>
    <w:rsid w:val="21B46022"/>
    <w:rsid w:val="21CC0B1B"/>
    <w:rsid w:val="21D23C2E"/>
    <w:rsid w:val="22051684"/>
    <w:rsid w:val="221D1D08"/>
    <w:rsid w:val="2243745C"/>
    <w:rsid w:val="22626B81"/>
    <w:rsid w:val="22634DC9"/>
    <w:rsid w:val="229067C3"/>
    <w:rsid w:val="22911A46"/>
    <w:rsid w:val="229B43F7"/>
    <w:rsid w:val="229D0C7E"/>
    <w:rsid w:val="22C5697E"/>
    <w:rsid w:val="22CF25B7"/>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A061A3"/>
    <w:rsid w:val="24B91EA0"/>
    <w:rsid w:val="24BE3147"/>
    <w:rsid w:val="24C2636B"/>
    <w:rsid w:val="24C84023"/>
    <w:rsid w:val="251025FB"/>
    <w:rsid w:val="251B78DF"/>
    <w:rsid w:val="25772983"/>
    <w:rsid w:val="2579219E"/>
    <w:rsid w:val="25A4254E"/>
    <w:rsid w:val="25B25FD5"/>
    <w:rsid w:val="25CB4CC7"/>
    <w:rsid w:val="25DC2203"/>
    <w:rsid w:val="25E11C68"/>
    <w:rsid w:val="25F2661C"/>
    <w:rsid w:val="26105F48"/>
    <w:rsid w:val="261533F3"/>
    <w:rsid w:val="26224A3A"/>
    <w:rsid w:val="262B6334"/>
    <w:rsid w:val="2639230F"/>
    <w:rsid w:val="264E5A0E"/>
    <w:rsid w:val="265E397B"/>
    <w:rsid w:val="265F69D2"/>
    <w:rsid w:val="266A735A"/>
    <w:rsid w:val="26735FAF"/>
    <w:rsid w:val="268A44B2"/>
    <w:rsid w:val="268F2EB8"/>
    <w:rsid w:val="269B09FA"/>
    <w:rsid w:val="26A173FB"/>
    <w:rsid w:val="26D55C52"/>
    <w:rsid w:val="26DB446A"/>
    <w:rsid w:val="26E35D1B"/>
    <w:rsid w:val="27000269"/>
    <w:rsid w:val="271472DF"/>
    <w:rsid w:val="272C12ED"/>
    <w:rsid w:val="27466F21"/>
    <w:rsid w:val="27715CCC"/>
    <w:rsid w:val="277A7C41"/>
    <w:rsid w:val="27805D3C"/>
    <w:rsid w:val="27895E72"/>
    <w:rsid w:val="27934F6D"/>
    <w:rsid w:val="279369D8"/>
    <w:rsid w:val="27993025"/>
    <w:rsid w:val="27AE2255"/>
    <w:rsid w:val="27DF1BCA"/>
    <w:rsid w:val="27E01B8A"/>
    <w:rsid w:val="27EC113F"/>
    <w:rsid w:val="280F4BC6"/>
    <w:rsid w:val="281948EA"/>
    <w:rsid w:val="281C3EDC"/>
    <w:rsid w:val="28270BC2"/>
    <w:rsid w:val="2860476F"/>
    <w:rsid w:val="28745564"/>
    <w:rsid w:val="28796E92"/>
    <w:rsid w:val="28CB5DA9"/>
    <w:rsid w:val="28D03244"/>
    <w:rsid w:val="28DB3768"/>
    <w:rsid w:val="28E97B4B"/>
    <w:rsid w:val="29025453"/>
    <w:rsid w:val="293B0F1F"/>
    <w:rsid w:val="297C42B8"/>
    <w:rsid w:val="297E051F"/>
    <w:rsid w:val="29B5392D"/>
    <w:rsid w:val="29BA4C02"/>
    <w:rsid w:val="29CE64E6"/>
    <w:rsid w:val="29D54678"/>
    <w:rsid w:val="29E200CF"/>
    <w:rsid w:val="2A195291"/>
    <w:rsid w:val="2A28123F"/>
    <w:rsid w:val="2A453BA0"/>
    <w:rsid w:val="2A461AE0"/>
    <w:rsid w:val="2A4E23F6"/>
    <w:rsid w:val="2A550FEC"/>
    <w:rsid w:val="2A552025"/>
    <w:rsid w:val="2A81248B"/>
    <w:rsid w:val="2A865ED5"/>
    <w:rsid w:val="2A8C69A6"/>
    <w:rsid w:val="2A931224"/>
    <w:rsid w:val="2AB931B7"/>
    <w:rsid w:val="2AEF64DF"/>
    <w:rsid w:val="2AF45B97"/>
    <w:rsid w:val="2AFF222D"/>
    <w:rsid w:val="2B0B62F7"/>
    <w:rsid w:val="2B266C75"/>
    <w:rsid w:val="2B44774B"/>
    <w:rsid w:val="2B73322A"/>
    <w:rsid w:val="2B791CA0"/>
    <w:rsid w:val="2B897E5A"/>
    <w:rsid w:val="2B8A2D89"/>
    <w:rsid w:val="2B8B28FE"/>
    <w:rsid w:val="2BA84D75"/>
    <w:rsid w:val="2BAE15C8"/>
    <w:rsid w:val="2C0B66D0"/>
    <w:rsid w:val="2C294ED6"/>
    <w:rsid w:val="2C337F6F"/>
    <w:rsid w:val="2C486B35"/>
    <w:rsid w:val="2C4D30A7"/>
    <w:rsid w:val="2C65543C"/>
    <w:rsid w:val="2C7070B8"/>
    <w:rsid w:val="2C8E2C8C"/>
    <w:rsid w:val="2CAA34EF"/>
    <w:rsid w:val="2CC327FF"/>
    <w:rsid w:val="2CCC2E43"/>
    <w:rsid w:val="2CD67549"/>
    <w:rsid w:val="2CF7018E"/>
    <w:rsid w:val="2D0F3080"/>
    <w:rsid w:val="2D234368"/>
    <w:rsid w:val="2D2E552D"/>
    <w:rsid w:val="2D473D7E"/>
    <w:rsid w:val="2D4B061C"/>
    <w:rsid w:val="2D5D2CB3"/>
    <w:rsid w:val="2D8D6574"/>
    <w:rsid w:val="2D8E6697"/>
    <w:rsid w:val="2D8F5779"/>
    <w:rsid w:val="2DC40F20"/>
    <w:rsid w:val="2DCD6849"/>
    <w:rsid w:val="2DD174D4"/>
    <w:rsid w:val="2DD97926"/>
    <w:rsid w:val="2DEA36E2"/>
    <w:rsid w:val="2DF100F7"/>
    <w:rsid w:val="2E3617EA"/>
    <w:rsid w:val="2E5207E3"/>
    <w:rsid w:val="2E6A54AD"/>
    <w:rsid w:val="2E850DF6"/>
    <w:rsid w:val="2E93203E"/>
    <w:rsid w:val="2EB22716"/>
    <w:rsid w:val="2EC51FBF"/>
    <w:rsid w:val="2ECA2E0B"/>
    <w:rsid w:val="2ECE4FDA"/>
    <w:rsid w:val="2ED12994"/>
    <w:rsid w:val="2EDB5C78"/>
    <w:rsid w:val="2F101E96"/>
    <w:rsid w:val="2F111B28"/>
    <w:rsid w:val="2F4F4551"/>
    <w:rsid w:val="2F6E25FB"/>
    <w:rsid w:val="2F811712"/>
    <w:rsid w:val="2FE850C3"/>
    <w:rsid w:val="2FE907AF"/>
    <w:rsid w:val="30093F60"/>
    <w:rsid w:val="30111654"/>
    <w:rsid w:val="301C6CF3"/>
    <w:rsid w:val="304F551B"/>
    <w:rsid w:val="30502944"/>
    <w:rsid w:val="30566C6E"/>
    <w:rsid w:val="3062191D"/>
    <w:rsid w:val="30A35E59"/>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E18A5"/>
    <w:rsid w:val="32F1436B"/>
    <w:rsid w:val="32FA5624"/>
    <w:rsid w:val="32FC1A6F"/>
    <w:rsid w:val="33126EAD"/>
    <w:rsid w:val="3315605F"/>
    <w:rsid w:val="332A2161"/>
    <w:rsid w:val="332A6A12"/>
    <w:rsid w:val="33743720"/>
    <w:rsid w:val="33862C89"/>
    <w:rsid w:val="339923DE"/>
    <w:rsid w:val="339F5C86"/>
    <w:rsid w:val="33A80329"/>
    <w:rsid w:val="33E477AC"/>
    <w:rsid w:val="33EE3838"/>
    <w:rsid w:val="34007F5C"/>
    <w:rsid w:val="34235D95"/>
    <w:rsid w:val="343A43BC"/>
    <w:rsid w:val="344911BA"/>
    <w:rsid w:val="34630EB8"/>
    <w:rsid w:val="347D58BA"/>
    <w:rsid w:val="34845FEA"/>
    <w:rsid w:val="349F365F"/>
    <w:rsid w:val="34A21C5E"/>
    <w:rsid w:val="34CB4987"/>
    <w:rsid w:val="34DD767D"/>
    <w:rsid w:val="34EE7F89"/>
    <w:rsid w:val="34F43687"/>
    <w:rsid w:val="350D19CA"/>
    <w:rsid w:val="357D5D7F"/>
    <w:rsid w:val="357E1D9D"/>
    <w:rsid w:val="359D3674"/>
    <w:rsid w:val="35CC3E38"/>
    <w:rsid w:val="35D466DB"/>
    <w:rsid w:val="35E86E83"/>
    <w:rsid w:val="35F2150E"/>
    <w:rsid w:val="35F27904"/>
    <w:rsid w:val="35FD3690"/>
    <w:rsid w:val="36136B64"/>
    <w:rsid w:val="36367B80"/>
    <w:rsid w:val="3663419E"/>
    <w:rsid w:val="36B342CE"/>
    <w:rsid w:val="36B709A8"/>
    <w:rsid w:val="36D846D7"/>
    <w:rsid w:val="36EE3C2B"/>
    <w:rsid w:val="36F445B4"/>
    <w:rsid w:val="37143F1C"/>
    <w:rsid w:val="37306661"/>
    <w:rsid w:val="373C48A1"/>
    <w:rsid w:val="374E6DD4"/>
    <w:rsid w:val="375209C8"/>
    <w:rsid w:val="376A7F19"/>
    <w:rsid w:val="379C394B"/>
    <w:rsid w:val="37BC1B4A"/>
    <w:rsid w:val="37E37BCA"/>
    <w:rsid w:val="3800549D"/>
    <w:rsid w:val="382250F1"/>
    <w:rsid w:val="3825069D"/>
    <w:rsid w:val="38286D42"/>
    <w:rsid w:val="382E451D"/>
    <w:rsid w:val="383813C8"/>
    <w:rsid w:val="386A5473"/>
    <w:rsid w:val="38B12238"/>
    <w:rsid w:val="38BE3F6E"/>
    <w:rsid w:val="38CE33F7"/>
    <w:rsid w:val="38E46F39"/>
    <w:rsid w:val="38F73D85"/>
    <w:rsid w:val="394C4C8D"/>
    <w:rsid w:val="394D54A0"/>
    <w:rsid w:val="396726E8"/>
    <w:rsid w:val="39712C7F"/>
    <w:rsid w:val="39875BEC"/>
    <w:rsid w:val="398E7D3B"/>
    <w:rsid w:val="39B74929"/>
    <w:rsid w:val="39D77B70"/>
    <w:rsid w:val="39EB3FA5"/>
    <w:rsid w:val="39EE6B39"/>
    <w:rsid w:val="39FB7110"/>
    <w:rsid w:val="3A0A5B8D"/>
    <w:rsid w:val="3A4B7AEF"/>
    <w:rsid w:val="3A5F45D1"/>
    <w:rsid w:val="3A7231CC"/>
    <w:rsid w:val="3A740CF3"/>
    <w:rsid w:val="3A816713"/>
    <w:rsid w:val="3A916DC6"/>
    <w:rsid w:val="3A9A73BC"/>
    <w:rsid w:val="3AC53CFA"/>
    <w:rsid w:val="3AD71DD8"/>
    <w:rsid w:val="3AD94CE0"/>
    <w:rsid w:val="3ADB799E"/>
    <w:rsid w:val="3AE75B89"/>
    <w:rsid w:val="3B042DC5"/>
    <w:rsid w:val="3B0A3B62"/>
    <w:rsid w:val="3B24688B"/>
    <w:rsid w:val="3B651900"/>
    <w:rsid w:val="3B6D33FC"/>
    <w:rsid w:val="3B926BC6"/>
    <w:rsid w:val="3BD157A5"/>
    <w:rsid w:val="3BD24771"/>
    <w:rsid w:val="3BEE0B62"/>
    <w:rsid w:val="3BF060F9"/>
    <w:rsid w:val="3C045AF5"/>
    <w:rsid w:val="3C237B73"/>
    <w:rsid w:val="3C3A68AC"/>
    <w:rsid w:val="3C447195"/>
    <w:rsid w:val="3C7A3F5A"/>
    <w:rsid w:val="3C8711EE"/>
    <w:rsid w:val="3C9A195D"/>
    <w:rsid w:val="3CB80524"/>
    <w:rsid w:val="3CD4199A"/>
    <w:rsid w:val="3CFB7BF7"/>
    <w:rsid w:val="3D0575D8"/>
    <w:rsid w:val="3D38357E"/>
    <w:rsid w:val="3D601074"/>
    <w:rsid w:val="3D696E73"/>
    <w:rsid w:val="3D7E2944"/>
    <w:rsid w:val="3D9C4A0C"/>
    <w:rsid w:val="3D9F30A6"/>
    <w:rsid w:val="3DCB240B"/>
    <w:rsid w:val="3DCB426D"/>
    <w:rsid w:val="3E147A04"/>
    <w:rsid w:val="3E21383D"/>
    <w:rsid w:val="3E283573"/>
    <w:rsid w:val="3E4029E8"/>
    <w:rsid w:val="3E546CDC"/>
    <w:rsid w:val="3E600EC2"/>
    <w:rsid w:val="3E6D1BE0"/>
    <w:rsid w:val="3E9F0390"/>
    <w:rsid w:val="3EA2026B"/>
    <w:rsid w:val="3EA770F8"/>
    <w:rsid w:val="3ECB5839"/>
    <w:rsid w:val="3ED57819"/>
    <w:rsid w:val="3EFD7A8B"/>
    <w:rsid w:val="3F0F0B34"/>
    <w:rsid w:val="3F122BCA"/>
    <w:rsid w:val="3F333AE2"/>
    <w:rsid w:val="3F3E414F"/>
    <w:rsid w:val="3F403856"/>
    <w:rsid w:val="3F5C7506"/>
    <w:rsid w:val="3F807449"/>
    <w:rsid w:val="3FA05CDE"/>
    <w:rsid w:val="3FBF58B4"/>
    <w:rsid w:val="3FDD4F4E"/>
    <w:rsid w:val="3FE47C11"/>
    <w:rsid w:val="4020369E"/>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231410"/>
    <w:rsid w:val="42232C0D"/>
    <w:rsid w:val="423A21BD"/>
    <w:rsid w:val="42484E7C"/>
    <w:rsid w:val="425A0B69"/>
    <w:rsid w:val="42795C03"/>
    <w:rsid w:val="42944FD3"/>
    <w:rsid w:val="42A02EE3"/>
    <w:rsid w:val="42BC58E6"/>
    <w:rsid w:val="42E129EB"/>
    <w:rsid w:val="42E30189"/>
    <w:rsid w:val="42EA6FF2"/>
    <w:rsid w:val="430E7245"/>
    <w:rsid w:val="431369A5"/>
    <w:rsid w:val="43140F23"/>
    <w:rsid w:val="4315129C"/>
    <w:rsid w:val="43672D9B"/>
    <w:rsid w:val="43980EBB"/>
    <w:rsid w:val="43D71D19"/>
    <w:rsid w:val="43EA737A"/>
    <w:rsid w:val="43F33729"/>
    <w:rsid w:val="440A0054"/>
    <w:rsid w:val="4455336B"/>
    <w:rsid w:val="4467733C"/>
    <w:rsid w:val="44724BD9"/>
    <w:rsid w:val="447B0E83"/>
    <w:rsid w:val="448E048A"/>
    <w:rsid w:val="44902A20"/>
    <w:rsid w:val="44B500E7"/>
    <w:rsid w:val="44C01138"/>
    <w:rsid w:val="452A5309"/>
    <w:rsid w:val="45601E47"/>
    <w:rsid w:val="457958AF"/>
    <w:rsid w:val="45844431"/>
    <w:rsid w:val="45A75D52"/>
    <w:rsid w:val="46226F9A"/>
    <w:rsid w:val="46236697"/>
    <w:rsid w:val="46263E5D"/>
    <w:rsid w:val="4654532E"/>
    <w:rsid w:val="46591738"/>
    <w:rsid w:val="46616806"/>
    <w:rsid w:val="468B7CDA"/>
    <w:rsid w:val="46970CCE"/>
    <w:rsid w:val="469C5C45"/>
    <w:rsid w:val="46B10B48"/>
    <w:rsid w:val="46B8664A"/>
    <w:rsid w:val="46D82A73"/>
    <w:rsid w:val="46E805B8"/>
    <w:rsid w:val="46F824E2"/>
    <w:rsid w:val="4733488E"/>
    <w:rsid w:val="47373A63"/>
    <w:rsid w:val="473C13DD"/>
    <w:rsid w:val="475D04BE"/>
    <w:rsid w:val="476063A8"/>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91705A3"/>
    <w:rsid w:val="492821B1"/>
    <w:rsid w:val="4945735E"/>
    <w:rsid w:val="494E0ADD"/>
    <w:rsid w:val="496000AE"/>
    <w:rsid w:val="49702873"/>
    <w:rsid w:val="497C6612"/>
    <w:rsid w:val="49B52841"/>
    <w:rsid w:val="49C20E54"/>
    <w:rsid w:val="49ED3B00"/>
    <w:rsid w:val="49F643F3"/>
    <w:rsid w:val="4A0F30FF"/>
    <w:rsid w:val="4A36396B"/>
    <w:rsid w:val="4A587CA3"/>
    <w:rsid w:val="4A5E2A0E"/>
    <w:rsid w:val="4A773D19"/>
    <w:rsid w:val="4A916DBC"/>
    <w:rsid w:val="4AB46A97"/>
    <w:rsid w:val="4AC46A3A"/>
    <w:rsid w:val="4ADF3C9B"/>
    <w:rsid w:val="4AF93C76"/>
    <w:rsid w:val="4AFF5C3E"/>
    <w:rsid w:val="4B251AFE"/>
    <w:rsid w:val="4B2A156A"/>
    <w:rsid w:val="4B2E3652"/>
    <w:rsid w:val="4B35552D"/>
    <w:rsid w:val="4B5712F7"/>
    <w:rsid w:val="4B586D4E"/>
    <w:rsid w:val="4B5C1C82"/>
    <w:rsid w:val="4B864A19"/>
    <w:rsid w:val="4BBC0C52"/>
    <w:rsid w:val="4BC951C7"/>
    <w:rsid w:val="4BCF60AE"/>
    <w:rsid w:val="4BD24235"/>
    <w:rsid w:val="4BD55C33"/>
    <w:rsid w:val="4BEA66F4"/>
    <w:rsid w:val="4BEE104D"/>
    <w:rsid w:val="4C0076F7"/>
    <w:rsid w:val="4C027318"/>
    <w:rsid w:val="4C0F0BA2"/>
    <w:rsid w:val="4C102169"/>
    <w:rsid w:val="4C254B24"/>
    <w:rsid w:val="4C486F63"/>
    <w:rsid w:val="4C496836"/>
    <w:rsid w:val="4C544BC7"/>
    <w:rsid w:val="4C580922"/>
    <w:rsid w:val="4C762608"/>
    <w:rsid w:val="4C8D23BE"/>
    <w:rsid w:val="4CEE7E98"/>
    <w:rsid w:val="4D053696"/>
    <w:rsid w:val="4D09267F"/>
    <w:rsid w:val="4D1D2091"/>
    <w:rsid w:val="4D7417EA"/>
    <w:rsid w:val="4D8D289C"/>
    <w:rsid w:val="4DA40D5D"/>
    <w:rsid w:val="4DBF75DD"/>
    <w:rsid w:val="4E036E8C"/>
    <w:rsid w:val="4E1900C0"/>
    <w:rsid w:val="4E2A34C8"/>
    <w:rsid w:val="4E50718D"/>
    <w:rsid w:val="4E5A441A"/>
    <w:rsid w:val="4E5B0BA8"/>
    <w:rsid w:val="4E5D0527"/>
    <w:rsid w:val="4E7D1B36"/>
    <w:rsid w:val="4EDC4180"/>
    <w:rsid w:val="4EEC58C8"/>
    <w:rsid w:val="4EEE450B"/>
    <w:rsid w:val="4F081BAE"/>
    <w:rsid w:val="4F290198"/>
    <w:rsid w:val="4F3C4883"/>
    <w:rsid w:val="4F59439E"/>
    <w:rsid w:val="4F605544"/>
    <w:rsid w:val="4F88681F"/>
    <w:rsid w:val="4F907055"/>
    <w:rsid w:val="4F963A1F"/>
    <w:rsid w:val="4F98514C"/>
    <w:rsid w:val="4FB9383C"/>
    <w:rsid w:val="4FC7067E"/>
    <w:rsid w:val="4FD76934"/>
    <w:rsid w:val="4FE71375"/>
    <w:rsid w:val="4FE96CED"/>
    <w:rsid w:val="4FFD4BD2"/>
    <w:rsid w:val="500644CB"/>
    <w:rsid w:val="50123F67"/>
    <w:rsid w:val="501B74FB"/>
    <w:rsid w:val="50527BEC"/>
    <w:rsid w:val="505F28E8"/>
    <w:rsid w:val="506378EF"/>
    <w:rsid w:val="5066323C"/>
    <w:rsid w:val="506E3C4E"/>
    <w:rsid w:val="507A79AC"/>
    <w:rsid w:val="507C2C56"/>
    <w:rsid w:val="508C0AB4"/>
    <w:rsid w:val="509673D2"/>
    <w:rsid w:val="509F5FEE"/>
    <w:rsid w:val="50A2588C"/>
    <w:rsid w:val="50AD18A7"/>
    <w:rsid w:val="50B7537F"/>
    <w:rsid w:val="50D90BB3"/>
    <w:rsid w:val="50FC4203"/>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5696F"/>
    <w:rsid w:val="523C6A1A"/>
    <w:rsid w:val="523D7629"/>
    <w:rsid w:val="52433D04"/>
    <w:rsid w:val="524676D5"/>
    <w:rsid w:val="52552958"/>
    <w:rsid w:val="52697E93"/>
    <w:rsid w:val="527214DD"/>
    <w:rsid w:val="528E6BD3"/>
    <w:rsid w:val="52AF5715"/>
    <w:rsid w:val="52BA18F3"/>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B3C32"/>
    <w:rsid w:val="543A5B5F"/>
    <w:rsid w:val="54566F8F"/>
    <w:rsid w:val="545B782F"/>
    <w:rsid w:val="54986F95"/>
    <w:rsid w:val="549A0DA3"/>
    <w:rsid w:val="54D971D5"/>
    <w:rsid w:val="54E11DCD"/>
    <w:rsid w:val="54F7658B"/>
    <w:rsid w:val="54FB6E0F"/>
    <w:rsid w:val="54FF411D"/>
    <w:rsid w:val="55060EF8"/>
    <w:rsid w:val="551F6C91"/>
    <w:rsid w:val="55782848"/>
    <w:rsid w:val="557B0A44"/>
    <w:rsid w:val="55A63B4D"/>
    <w:rsid w:val="55B76CCB"/>
    <w:rsid w:val="55BB1D9B"/>
    <w:rsid w:val="55D76497"/>
    <w:rsid w:val="55E23AF4"/>
    <w:rsid w:val="55FF6361"/>
    <w:rsid w:val="560B701F"/>
    <w:rsid w:val="562A1116"/>
    <w:rsid w:val="565116C6"/>
    <w:rsid w:val="565716DD"/>
    <w:rsid w:val="565E2498"/>
    <w:rsid w:val="56635B5D"/>
    <w:rsid w:val="56677CB4"/>
    <w:rsid w:val="568C0E0F"/>
    <w:rsid w:val="569266F1"/>
    <w:rsid w:val="56B12FA5"/>
    <w:rsid w:val="56C470F3"/>
    <w:rsid w:val="56DC318E"/>
    <w:rsid w:val="56DF3DF3"/>
    <w:rsid w:val="56F86354"/>
    <w:rsid w:val="570055B9"/>
    <w:rsid w:val="572E69C9"/>
    <w:rsid w:val="57423E99"/>
    <w:rsid w:val="574E752F"/>
    <w:rsid w:val="575873C4"/>
    <w:rsid w:val="575F606F"/>
    <w:rsid w:val="577E261B"/>
    <w:rsid w:val="578A428E"/>
    <w:rsid w:val="57991C4A"/>
    <w:rsid w:val="57A37B53"/>
    <w:rsid w:val="57C675A5"/>
    <w:rsid w:val="57DA68E3"/>
    <w:rsid w:val="58394E2B"/>
    <w:rsid w:val="58624D4F"/>
    <w:rsid w:val="586E437A"/>
    <w:rsid w:val="5872115E"/>
    <w:rsid w:val="5872141A"/>
    <w:rsid w:val="587A05D4"/>
    <w:rsid w:val="587C54AA"/>
    <w:rsid w:val="58812CE0"/>
    <w:rsid w:val="588E5042"/>
    <w:rsid w:val="58A07162"/>
    <w:rsid w:val="58D069EA"/>
    <w:rsid w:val="58F4366B"/>
    <w:rsid w:val="59001493"/>
    <w:rsid w:val="59075D83"/>
    <w:rsid w:val="59127CE0"/>
    <w:rsid w:val="59286DFA"/>
    <w:rsid w:val="592A641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C0A7E2A"/>
    <w:rsid w:val="5C12559D"/>
    <w:rsid w:val="5C247CFB"/>
    <w:rsid w:val="5C3E6765"/>
    <w:rsid w:val="5C416B95"/>
    <w:rsid w:val="5C49688F"/>
    <w:rsid w:val="5C4B60F3"/>
    <w:rsid w:val="5C4C0A58"/>
    <w:rsid w:val="5C4F1138"/>
    <w:rsid w:val="5C5D1C60"/>
    <w:rsid w:val="5C7E3F62"/>
    <w:rsid w:val="5CBC2653"/>
    <w:rsid w:val="5CC66BFF"/>
    <w:rsid w:val="5CD15A0B"/>
    <w:rsid w:val="5CD268D5"/>
    <w:rsid w:val="5CD76762"/>
    <w:rsid w:val="5CEC3A4E"/>
    <w:rsid w:val="5CF0196B"/>
    <w:rsid w:val="5CF03579"/>
    <w:rsid w:val="5D5268C6"/>
    <w:rsid w:val="5D5D0D0A"/>
    <w:rsid w:val="5D877EF5"/>
    <w:rsid w:val="5D987952"/>
    <w:rsid w:val="5DAB167E"/>
    <w:rsid w:val="5DAF1A71"/>
    <w:rsid w:val="5DC85409"/>
    <w:rsid w:val="5DE273F1"/>
    <w:rsid w:val="5E1C33F4"/>
    <w:rsid w:val="5E2371E8"/>
    <w:rsid w:val="5E24149B"/>
    <w:rsid w:val="5E3E01D8"/>
    <w:rsid w:val="5E411185"/>
    <w:rsid w:val="5E511105"/>
    <w:rsid w:val="5E636DFE"/>
    <w:rsid w:val="5E731D75"/>
    <w:rsid w:val="5E83629B"/>
    <w:rsid w:val="5E9A46D0"/>
    <w:rsid w:val="5EC8329B"/>
    <w:rsid w:val="5ED27806"/>
    <w:rsid w:val="5ED864A3"/>
    <w:rsid w:val="5EDF7736"/>
    <w:rsid w:val="5EF000A9"/>
    <w:rsid w:val="5F34063D"/>
    <w:rsid w:val="5F3F0B74"/>
    <w:rsid w:val="5F54584D"/>
    <w:rsid w:val="5F735F2C"/>
    <w:rsid w:val="5F782D43"/>
    <w:rsid w:val="5FBC4029"/>
    <w:rsid w:val="5FC76314"/>
    <w:rsid w:val="60224A7C"/>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1D70F4"/>
    <w:rsid w:val="613D1083"/>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76DF5"/>
    <w:rsid w:val="628D51F0"/>
    <w:rsid w:val="62A8441C"/>
    <w:rsid w:val="62AD515E"/>
    <w:rsid w:val="62AF2FF3"/>
    <w:rsid w:val="62E57173"/>
    <w:rsid w:val="62EA0BD1"/>
    <w:rsid w:val="62EC16AF"/>
    <w:rsid w:val="62F16356"/>
    <w:rsid w:val="62F661F8"/>
    <w:rsid w:val="62FB3AC0"/>
    <w:rsid w:val="6311081D"/>
    <w:rsid w:val="63246334"/>
    <w:rsid w:val="632F41CA"/>
    <w:rsid w:val="63343337"/>
    <w:rsid w:val="634D3CDB"/>
    <w:rsid w:val="637628BB"/>
    <w:rsid w:val="638B2A43"/>
    <w:rsid w:val="638B6FDE"/>
    <w:rsid w:val="63B72245"/>
    <w:rsid w:val="63C7221C"/>
    <w:rsid w:val="640260C8"/>
    <w:rsid w:val="640972E5"/>
    <w:rsid w:val="64266E51"/>
    <w:rsid w:val="642E6A6E"/>
    <w:rsid w:val="64464918"/>
    <w:rsid w:val="64583DA9"/>
    <w:rsid w:val="646920E0"/>
    <w:rsid w:val="64694C98"/>
    <w:rsid w:val="646C447D"/>
    <w:rsid w:val="646F1658"/>
    <w:rsid w:val="64B2746C"/>
    <w:rsid w:val="64C63969"/>
    <w:rsid w:val="64D81569"/>
    <w:rsid w:val="64E55297"/>
    <w:rsid w:val="651D2F9B"/>
    <w:rsid w:val="6520736C"/>
    <w:rsid w:val="653F50E1"/>
    <w:rsid w:val="6541082A"/>
    <w:rsid w:val="654D4490"/>
    <w:rsid w:val="656021EE"/>
    <w:rsid w:val="65A20F0C"/>
    <w:rsid w:val="65D023E6"/>
    <w:rsid w:val="65DE5BC8"/>
    <w:rsid w:val="65EB48BE"/>
    <w:rsid w:val="65F50CCF"/>
    <w:rsid w:val="66032EEA"/>
    <w:rsid w:val="66142BB4"/>
    <w:rsid w:val="661E3387"/>
    <w:rsid w:val="66555537"/>
    <w:rsid w:val="6665214C"/>
    <w:rsid w:val="667E5B60"/>
    <w:rsid w:val="668B62D5"/>
    <w:rsid w:val="669112DF"/>
    <w:rsid w:val="669924E4"/>
    <w:rsid w:val="66A5299B"/>
    <w:rsid w:val="66BC1D55"/>
    <w:rsid w:val="66D11ECA"/>
    <w:rsid w:val="66E66D60"/>
    <w:rsid w:val="670C68BA"/>
    <w:rsid w:val="67154822"/>
    <w:rsid w:val="67166E6B"/>
    <w:rsid w:val="673A0EF8"/>
    <w:rsid w:val="6762573A"/>
    <w:rsid w:val="676B42A5"/>
    <w:rsid w:val="678A0511"/>
    <w:rsid w:val="678F1525"/>
    <w:rsid w:val="67972778"/>
    <w:rsid w:val="67CF24F3"/>
    <w:rsid w:val="67FB69AF"/>
    <w:rsid w:val="67FE1FE0"/>
    <w:rsid w:val="685A3509"/>
    <w:rsid w:val="687F0769"/>
    <w:rsid w:val="68825447"/>
    <w:rsid w:val="68AE414D"/>
    <w:rsid w:val="68B73785"/>
    <w:rsid w:val="68BD490C"/>
    <w:rsid w:val="68C41CA9"/>
    <w:rsid w:val="68CC4292"/>
    <w:rsid w:val="68EE6BA0"/>
    <w:rsid w:val="690316A6"/>
    <w:rsid w:val="690B029A"/>
    <w:rsid w:val="691F3224"/>
    <w:rsid w:val="692147B1"/>
    <w:rsid w:val="69464A9C"/>
    <w:rsid w:val="69554B94"/>
    <w:rsid w:val="69665AFA"/>
    <w:rsid w:val="696E6789"/>
    <w:rsid w:val="69882E87"/>
    <w:rsid w:val="698C5ABD"/>
    <w:rsid w:val="698F53C8"/>
    <w:rsid w:val="699B1C66"/>
    <w:rsid w:val="69A20082"/>
    <w:rsid w:val="69A749DA"/>
    <w:rsid w:val="69CF65C8"/>
    <w:rsid w:val="69E4438A"/>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E110C29"/>
    <w:rsid w:val="6E1E3A9C"/>
    <w:rsid w:val="6E3D7CBB"/>
    <w:rsid w:val="6E425B11"/>
    <w:rsid w:val="6E5E2739"/>
    <w:rsid w:val="6E6C344F"/>
    <w:rsid w:val="6E746EDD"/>
    <w:rsid w:val="6E7F26EC"/>
    <w:rsid w:val="6E811FDA"/>
    <w:rsid w:val="6EA8183F"/>
    <w:rsid w:val="6EAA05EF"/>
    <w:rsid w:val="6EF323C3"/>
    <w:rsid w:val="6F134DCC"/>
    <w:rsid w:val="6F1E7E49"/>
    <w:rsid w:val="6F273065"/>
    <w:rsid w:val="6F376C4C"/>
    <w:rsid w:val="6F776980"/>
    <w:rsid w:val="6F960F8E"/>
    <w:rsid w:val="6FE421E3"/>
    <w:rsid w:val="6FE545E6"/>
    <w:rsid w:val="6FE70FEE"/>
    <w:rsid w:val="6FED153E"/>
    <w:rsid w:val="6FEE4BA0"/>
    <w:rsid w:val="6FFB7A4C"/>
    <w:rsid w:val="700004FA"/>
    <w:rsid w:val="7009735D"/>
    <w:rsid w:val="703A33DE"/>
    <w:rsid w:val="70466E59"/>
    <w:rsid w:val="704C11C8"/>
    <w:rsid w:val="70512255"/>
    <w:rsid w:val="7062431D"/>
    <w:rsid w:val="706F0D58"/>
    <w:rsid w:val="707D7C4F"/>
    <w:rsid w:val="70806B33"/>
    <w:rsid w:val="70F8712E"/>
    <w:rsid w:val="71032079"/>
    <w:rsid w:val="71101544"/>
    <w:rsid w:val="715C4062"/>
    <w:rsid w:val="71643F7E"/>
    <w:rsid w:val="718F56A5"/>
    <w:rsid w:val="71A33EB6"/>
    <w:rsid w:val="71BB35D0"/>
    <w:rsid w:val="71D550C0"/>
    <w:rsid w:val="720B4DDD"/>
    <w:rsid w:val="722E124F"/>
    <w:rsid w:val="723B79C1"/>
    <w:rsid w:val="72441F36"/>
    <w:rsid w:val="724657F5"/>
    <w:rsid w:val="725D6036"/>
    <w:rsid w:val="7264528B"/>
    <w:rsid w:val="729B5F6F"/>
    <w:rsid w:val="729C4CB7"/>
    <w:rsid w:val="72BC33E0"/>
    <w:rsid w:val="72DF433F"/>
    <w:rsid w:val="72EF1C33"/>
    <w:rsid w:val="730C5078"/>
    <w:rsid w:val="731474DA"/>
    <w:rsid w:val="73177717"/>
    <w:rsid w:val="732706F9"/>
    <w:rsid w:val="73307A92"/>
    <w:rsid w:val="733C7452"/>
    <w:rsid w:val="733E2DF7"/>
    <w:rsid w:val="7365675A"/>
    <w:rsid w:val="73AC3D6E"/>
    <w:rsid w:val="73C0334D"/>
    <w:rsid w:val="73C572FE"/>
    <w:rsid w:val="73EA3933"/>
    <w:rsid w:val="740B6060"/>
    <w:rsid w:val="741D3906"/>
    <w:rsid w:val="74284DD4"/>
    <w:rsid w:val="74445DEA"/>
    <w:rsid w:val="74460E0B"/>
    <w:rsid w:val="74562B12"/>
    <w:rsid w:val="745E14FC"/>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964993"/>
    <w:rsid w:val="75A86087"/>
    <w:rsid w:val="75B93E29"/>
    <w:rsid w:val="75C66A86"/>
    <w:rsid w:val="75C73F3F"/>
    <w:rsid w:val="75E015FA"/>
    <w:rsid w:val="762118F4"/>
    <w:rsid w:val="76243B3B"/>
    <w:rsid w:val="76325137"/>
    <w:rsid w:val="76411C10"/>
    <w:rsid w:val="7646486B"/>
    <w:rsid w:val="76695BCF"/>
    <w:rsid w:val="76747363"/>
    <w:rsid w:val="767A275D"/>
    <w:rsid w:val="768213C0"/>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A44C7D"/>
    <w:rsid w:val="78D30687"/>
    <w:rsid w:val="78E30843"/>
    <w:rsid w:val="78E86ACC"/>
    <w:rsid w:val="78E940ED"/>
    <w:rsid w:val="78ED15CC"/>
    <w:rsid w:val="79070D10"/>
    <w:rsid w:val="792766A5"/>
    <w:rsid w:val="794A4B0B"/>
    <w:rsid w:val="794D23FB"/>
    <w:rsid w:val="795879A0"/>
    <w:rsid w:val="7969105B"/>
    <w:rsid w:val="797F7F56"/>
    <w:rsid w:val="79A8211B"/>
    <w:rsid w:val="79C87103"/>
    <w:rsid w:val="79DE1C3E"/>
    <w:rsid w:val="79DE25B5"/>
    <w:rsid w:val="79F16E83"/>
    <w:rsid w:val="79FC2CB0"/>
    <w:rsid w:val="7A684E54"/>
    <w:rsid w:val="7A696F0D"/>
    <w:rsid w:val="7A912EC5"/>
    <w:rsid w:val="7A9A30C7"/>
    <w:rsid w:val="7A9B7686"/>
    <w:rsid w:val="7AA35C2F"/>
    <w:rsid w:val="7AA421C5"/>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D007FC"/>
    <w:rsid w:val="7BE7413E"/>
    <w:rsid w:val="7C02651C"/>
    <w:rsid w:val="7C107D90"/>
    <w:rsid w:val="7C1E40F3"/>
    <w:rsid w:val="7C4937F5"/>
    <w:rsid w:val="7C523EB3"/>
    <w:rsid w:val="7C6B342B"/>
    <w:rsid w:val="7C976BC2"/>
    <w:rsid w:val="7CBF76AE"/>
    <w:rsid w:val="7CD655B8"/>
    <w:rsid w:val="7CEC3A98"/>
    <w:rsid w:val="7D5B67F7"/>
    <w:rsid w:val="7D7F0374"/>
    <w:rsid w:val="7D9B542E"/>
    <w:rsid w:val="7D9F1116"/>
    <w:rsid w:val="7DA442A6"/>
    <w:rsid w:val="7DB71F8C"/>
    <w:rsid w:val="7DC6777E"/>
    <w:rsid w:val="7DC96EDE"/>
    <w:rsid w:val="7DEC2BB7"/>
    <w:rsid w:val="7E474539"/>
    <w:rsid w:val="7E7C1B8D"/>
    <w:rsid w:val="7EC50502"/>
    <w:rsid w:val="7EE0183E"/>
    <w:rsid w:val="7EED6506"/>
    <w:rsid w:val="7EEE51EE"/>
    <w:rsid w:val="7EF22229"/>
    <w:rsid w:val="7EFD1146"/>
    <w:rsid w:val="7F085152"/>
    <w:rsid w:val="7F211C9E"/>
    <w:rsid w:val="7F4F1353"/>
    <w:rsid w:val="7F687429"/>
    <w:rsid w:val="7F822B12"/>
    <w:rsid w:val="7FA75547"/>
    <w:rsid w:val="7FAC5090"/>
    <w:rsid w:val="7FBA0E56"/>
    <w:rsid w:val="7FD451F3"/>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5">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6">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1"/>
    <w:link w:val="53"/>
    <w:qFormat/>
    <w:uiPriority w:val="0"/>
    <w:pPr>
      <w:keepNext/>
      <w:keepLines/>
      <w:spacing w:before="260" w:after="260" w:line="416" w:lineRule="auto"/>
      <w:outlineLvl w:val="2"/>
    </w:pPr>
    <w:rPr>
      <w:b/>
      <w:bCs/>
      <w:sz w:val="32"/>
      <w:szCs w:val="32"/>
    </w:rPr>
  </w:style>
  <w:style w:type="paragraph" w:styleId="8">
    <w:name w:val="heading 4"/>
    <w:basedOn w:val="9"/>
    <w:next w:val="9"/>
    <w:link w:val="56"/>
    <w:qFormat/>
    <w:uiPriority w:val="0"/>
    <w:pPr>
      <w:keepNext/>
      <w:keepLines/>
      <w:spacing w:before="100" w:beforeAutospacing="1" w:after="100" w:afterAutospacing="1" w:line="240" w:lineRule="auto"/>
      <w:ind w:firstLine="0"/>
      <w:jc w:val="left"/>
      <w:outlineLvl w:val="3"/>
    </w:pPr>
    <w:rPr>
      <w:b/>
    </w:rPr>
  </w:style>
  <w:style w:type="paragraph" w:styleId="10">
    <w:name w:val="heading 5"/>
    <w:basedOn w:val="9"/>
    <w:next w:val="9"/>
    <w:link w:val="57"/>
    <w:qFormat/>
    <w:uiPriority w:val="0"/>
    <w:pPr>
      <w:keepNext/>
      <w:keepLines/>
      <w:outlineLvl w:val="4"/>
    </w:pPr>
  </w:style>
  <w:style w:type="paragraph" w:styleId="11">
    <w:name w:val="heading 6"/>
    <w:basedOn w:val="9"/>
    <w:next w:val="9"/>
    <w:link w:val="58"/>
    <w:qFormat/>
    <w:uiPriority w:val="0"/>
    <w:pPr>
      <w:keepNext/>
      <w:keepLines/>
      <w:outlineLvl w:val="5"/>
    </w:pPr>
  </w:style>
  <w:style w:type="paragraph" w:styleId="12">
    <w:name w:val="heading 7"/>
    <w:basedOn w:val="9"/>
    <w:next w:val="9"/>
    <w:link w:val="59"/>
    <w:qFormat/>
    <w:uiPriority w:val="0"/>
    <w:pPr>
      <w:keepNext/>
      <w:keepLines/>
      <w:outlineLvl w:val="6"/>
    </w:pPr>
  </w:style>
  <w:style w:type="paragraph" w:styleId="13">
    <w:name w:val="heading 8"/>
    <w:basedOn w:val="9"/>
    <w:next w:val="9"/>
    <w:link w:val="60"/>
    <w:qFormat/>
    <w:uiPriority w:val="0"/>
    <w:pPr>
      <w:keepNext/>
      <w:keepLines/>
      <w:outlineLvl w:val="7"/>
    </w:pPr>
  </w:style>
  <w:style w:type="paragraph" w:styleId="14">
    <w:name w:val="heading 9"/>
    <w:basedOn w:val="9"/>
    <w:next w:val="9"/>
    <w:link w:val="61"/>
    <w:qFormat/>
    <w:uiPriority w:val="0"/>
    <w:pPr>
      <w:keepNext/>
      <w:keepLines/>
      <w:outlineLvl w:val="8"/>
    </w:p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customStyle="1" w:styleId="2">
    <w:name w:val="表格文字"/>
    <w:next w:val="3"/>
    <w:link w:val="98"/>
    <w:qFormat/>
    <w:uiPriority w:val="0"/>
    <w:pPr>
      <w:adjustRightInd w:val="0"/>
      <w:snapToGrid w:val="0"/>
      <w:jc w:val="center"/>
    </w:pPr>
    <w:rPr>
      <w:rFonts w:ascii="宋体" w:hAnsi="宋体" w:eastAsia="宋体" w:cs="Times New Roman"/>
      <w:sz w:val="28"/>
      <w:szCs w:val="28"/>
      <w:lang w:val="en-US" w:eastAsia="zh-CN" w:bidi="ar-SA"/>
    </w:rPr>
  </w:style>
  <w:style w:type="paragraph" w:styleId="3">
    <w:name w:val="Body Text"/>
    <w:basedOn w:val="1"/>
    <w:next w:val="4"/>
    <w:link w:val="54"/>
    <w:unhideWhenUsed/>
    <w:qFormat/>
    <w:uiPriority w:val="99"/>
    <w:pPr>
      <w:spacing w:after="120"/>
    </w:pPr>
  </w:style>
  <w:style w:type="paragraph" w:customStyle="1" w:styleId="4">
    <w:name w:val="_Style 2"/>
    <w:basedOn w:val="1"/>
    <w:qFormat/>
    <w:uiPriority w:val="0"/>
    <w:pPr>
      <w:spacing w:line="312" w:lineRule="auto"/>
      <w:ind w:firstLine="420" w:firstLineChars="200"/>
      <w:jc w:val="left"/>
    </w:pPr>
    <w:rPr>
      <w:sz w:val="28"/>
      <w:szCs w:val="22"/>
    </w:rPr>
  </w:style>
  <w:style w:type="paragraph" w:styleId="9">
    <w:name w:val="Body Text First Indent"/>
    <w:basedOn w:val="3"/>
    <w:link w:val="55"/>
    <w:qFormat/>
    <w:uiPriority w:val="0"/>
    <w:pPr>
      <w:adjustRightInd w:val="0"/>
      <w:spacing w:after="0" w:line="312" w:lineRule="auto"/>
      <w:ind w:firstLine="567"/>
      <w:textAlignment w:val="baseline"/>
    </w:pPr>
    <w:rPr>
      <w:sz w:val="28"/>
    </w:rPr>
  </w:style>
  <w:style w:type="paragraph" w:styleId="15">
    <w:name w:val="toc 7"/>
    <w:basedOn w:val="1"/>
    <w:next w:val="1"/>
    <w:qFormat/>
    <w:uiPriority w:val="39"/>
    <w:pPr>
      <w:ind w:left="2520" w:leftChars="1200"/>
    </w:pPr>
  </w:style>
  <w:style w:type="paragraph" w:styleId="16">
    <w:name w:val="Normal Indent"/>
    <w:basedOn w:val="1"/>
    <w:link w:val="62"/>
    <w:qFormat/>
    <w:uiPriority w:val="0"/>
    <w:pPr>
      <w:ind w:firstLine="420" w:firstLineChars="200"/>
    </w:pPr>
  </w:style>
  <w:style w:type="paragraph" w:styleId="17">
    <w:name w:val="caption"/>
    <w:basedOn w:val="1"/>
    <w:next w:val="1"/>
    <w:qFormat/>
    <w:uiPriority w:val="0"/>
    <w:rPr>
      <w:rFonts w:ascii="Cambria" w:hAnsi="Cambria" w:eastAsia="黑体"/>
      <w:sz w:val="20"/>
      <w:szCs w:val="20"/>
    </w:rPr>
  </w:style>
  <w:style w:type="paragraph" w:styleId="18">
    <w:name w:val="Document Map"/>
    <w:basedOn w:val="1"/>
    <w:link w:val="63"/>
    <w:unhideWhenUsed/>
    <w:qFormat/>
    <w:uiPriority w:val="0"/>
    <w:rPr>
      <w:rFonts w:ascii="宋体"/>
      <w:sz w:val="18"/>
      <w:szCs w:val="18"/>
    </w:rPr>
  </w:style>
  <w:style w:type="paragraph" w:styleId="19">
    <w:name w:val="annotation text"/>
    <w:basedOn w:val="1"/>
    <w:link w:val="64"/>
    <w:unhideWhenUsed/>
    <w:qFormat/>
    <w:uiPriority w:val="0"/>
    <w:pPr>
      <w:jc w:val="left"/>
    </w:pPr>
  </w:style>
  <w:style w:type="paragraph" w:styleId="20">
    <w:name w:val="Salutation"/>
    <w:basedOn w:val="1"/>
    <w:next w:val="1"/>
    <w:link w:val="65"/>
    <w:qFormat/>
    <w:uiPriority w:val="0"/>
    <w:pPr>
      <w:widowControl/>
    </w:pPr>
    <w:rPr>
      <w:rFonts w:ascii="Arial" w:hAnsi="Arial"/>
      <w:spacing w:val="-5"/>
      <w:kern w:val="0"/>
      <w:szCs w:val="20"/>
    </w:rPr>
  </w:style>
  <w:style w:type="paragraph" w:styleId="21">
    <w:name w:val="Body Text Indent"/>
    <w:basedOn w:val="1"/>
    <w:link w:val="66"/>
    <w:qFormat/>
    <w:uiPriority w:val="0"/>
    <w:pPr>
      <w:spacing w:after="120"/>
      <w:ind w:left="420"/>
    </w:pPr>
    <w:rPr>
      <w:sz w:val="21"/>
    </w:rPr>
  </w:style>
  <w:style w:type="paragraph" w:styleId="22">
    <w:name w:val="toc 5"/>
    <w:basedOn w:val="1"/>
    <w:next w:val="1"/>
    <w:qFormat/>
    <w:uiPriority w:val="39"/>
    <w:pPr>
      <w:ind w:left="1680" w:leftChars="800"/>
    </w:pPr>
  </w:style>
  <w:style w:type="paragraph" w:styleId="23">
    <w:name w:val="toc 3"/>
    <w:basedOn w:val="1"/>
    <w:next w:val="1"/>
    <w:qFormat/>
    <w:uiPriority w:val="0"/>
    <w:pPr>
      <w:ind w:left="840" w:leftChars="400"/>
    </w:pPr>
  </w:style>
  <w:style w:type="paragraph" w:styleId="24">
    <w:name w:val="Plain Text"/>
    <w:basedOn w:val="1"/>
    <w:link w:val="67"/>
    <w:qFormat/>
    <w:uiPriority w:val="0"/>
    <w:rPr>
      <w:rFonts w:ascii="宋体" w:hAnsi="Courier New"/>
      <w:sz w:val="21"/>
      <w:szCs w:val="21"/>
    </w:rPr>
  </w:style>
  <w:style w:type="paragraph" w:styleId="25">
    <w:name w:val="toc 8"/>
    <w:basedOn w:val="1"/>
    <w:next w:val="1"/>
    <w:qFormat/>
    <w:uiPriority w:val="39"/>
    <w:pPr>
      <w:ind w:left="2940" w:leftChars="1400"/>
    </w:pPr>
  </w:style>
  <w:style w:type="paragraph" w:styleId="26">
    <w:name w:val="Date"/>
    <w:basedOn w:val="1"/>
    <w:next w:val="1"/>
    <w:link w:val="68"/>
    <w:qFormat/>
    <w:uiPriority w:val="0"/>
    <w:pPr>
      <w:ind w:leftChars="2500"/>
    </w:pPr>
    <w:rPr>
      <w:rFonts w:ascii="仿宋_GB2312" w:hAnsi="宋体" w:eastAsia="仿宋_GB2312"/>
      <w:sz w:val="28"/>
      <w:szCs w:val="28"/>
    </w:rPr>
  </w:style>
  <w:style w:type="paragraph" w:styleId="27">
    <w:name w:val="Body Text Indent 2"/>
    <w:basedOn w:val="1"/>
    <w:link w:val="69"/>
    <w:qFormat/>
    <w:uiPriority w:val="0"/>
    <w:pPr>
      <w:spacing w:after="120" w:line="480" w:lineRule="auto"/>
      <w:ind w:left="420" w:leftChars="200"/>
    </w:pPr>
  </w:style>
  <w:style w:type="paragraph" w:styleId="28">
    <w:name w:val="Balloon Text"/>
    <w:basedOn w:val="1"/>
    <w:link w:val="70"/>
    <w:unhideWhenUsed/>
    <w:qFormat/>
    <w:uiPriority w:val="0"/>
    <w:pPr>
      <w:spacing w:line="240" w:lineRule="auto"/>
    </w:pPr>
    <w:rPr>
      <w:kern w:val="0"/>
      <w:sz w:val="18"/>
      <w:szCs w:val="18"/>
    </w:rPr>
  </w:style>
  <w:style w:type="paragraph" w:styleId="29">
    <w:name w:val="footer"/>
    <w:basedOn w:val="1"/>
    <w:link w:val="71"/>
    <w:qFormat/>
    <w:uiPriority w:val="99"/>
    <w:pPr>
      <w:tabs>
        <w:tab w:val="center" w:pos="4153"/>
        <w:tab w:val="right" w:pos="8306"/>
      </w:tabs>
      <w:snapToGrid w:val="0"/>
      <w:jc w:val="left"/>
    </w:pPr>
    <w:rPr>
      <w:sz w:val="18"/>
      <w:szCs w:val="18"/>
    </w:rPr>
  </w:style>
  <w:style w:type="paragraph" w:styleId="30">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szCs w:val="20"/>
    </w:rPr>
  </w:style>
  <w:style w:type="paragraph" w:styleId="32">
    <w:name w:val="toc 4"/>
    <w:basedOn w:val="1"/>
    <w:next w:val="1"/>
    <w:qFormat/>
    <w:uiPriority w:val="39"/>
    <w:pPr>
      <w:ind w:left="1260" w:leftChars="600"/>
    </w:pPr>
  </w:style>
  <w:style w:type="paragraph" w:styleId="33">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4">
    <w:name w:val="toc 6"/>
    <w:basedOn w:val="1"/>
    <w:next w:val="1"/>
    <w:qFormat/>
    <w:uiPriority w:val="39"/>
    <w:pPr>
      <w:ind w:left="2100" w:leftChars="1000"/>
    </w:pPr>
  </w:style>
  <w:style w:type="paragraph" w:styleId="35">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6">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7">
    <w:name w:val="toc 9"/>
    <w:basedOn w:val="1"/>
    <w:next w:val="1"/>
    <w:qFormat/>
    <w:uiPriority w:val="39"/>
    <w:pPr>
      <w:ind w:left="3360" w:leftChars="1600"/>
    </w:pPr>
  </w:style>
  <w:style w:type="paragraph" w:styleId="38">
    <w:name w:val="Body Text 2"/>
    <w:basedOn w:val="1"/>
    <w:link w:val="75"/>
    <w:qFormat/>
    <w:uiPriority w:val="0"/>
    <w:pPr>
      <w:autoSpaceDE w:val="0"/>
      <w:autoSpaceDN w:val="0"/>
    </w:pPr>
    <w:rPr>
      <w:b/>
      <w:bCs/>
      <w:sz w:val="28"/>
      <w:szCs w:val="20"/>
    </w:rPr>
  </w:style>
  <w:style w:type="paragraph" w:styleId="39">
    <w:name w:val="Normal (Web)"/>
    <w:basedOn w:val="1"/>
    <w:next w:val="30"/>
    <w:qFormat/>
    <w:uiPriority w:val="99"/>
    <w:pPr>
      <w:widowControl/>
      <w:spacing w:before="100" w:beforeAutospacing="1" w:after="100" w:afterAutospacing="1" w:line="240" w:lineRule="auto"/>
      <w:jc w:val="left"/>
    </w:pPr>
    <w:rPr>
      <w:rFonts w:ascii="宋体" w:hAnsi="宋体" w:cs="宋体"/>
      <w:kern w:val="0"/>
    </w:rPr>
  </w:style>
  <w:style w:type="paragraph" w:styleId="40">
    <w:name w:val="Title"/>
    <w:basedOn w:val="1"/>
    <w:link w:val="76"/>
    <w:qFormat/>
    <w:uiPriority w:val="0"/>
    <w:pPr>
      <w:spacing w:before="240" w:after="60"/>
      <w:jc w:val="center"/>
      <w:outlineLvl w:val="0"/>
    </w:pPr>
    <w:rPr>
      <w:rFonts w:ascii="Arial" w:hAnsi="Arial"/>
      <w:b/>
      <w:bCs/>
      <w:sz w:val="32"/>
      <w:szCs w:val="32"/>
    </w:rPr>
  </w:style>
  <w:style w:type="paragraph" w:styleId="41">
    <w:name w:val="annotation subject"/>
    <w:basedOn w:val="19"/>
    <w:next w:val="19"/>
    <w:link w:val="77"/>
    <w:qFormat/>
    <w:uiPriority w:val="0"/>
    <w:pPr>
      <w:spacing w:line="240" w:lineRule="auto"/>
    </w:pPr>
    <w:rPr>
      <w:rFonts w:ascii="Calibri" w:hAnsi="Calibri"/>
      <w:b/>
      <w:bCs/>
      <w:kern w:val="0"/>
      <w:sz w:val="20"/>
      <w:szCs w:val="22"/>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basedOn w:val="44"/>
    <w:unhideWhenUsed/>
    <w:qFormat/>
    <w:uiPriority w:val="99"/>
    <w:rPr>
      <w:color w:val="4371B7"/>
      <w:u w:val="single"/>
    </w:rPr>
  </w:style>
  <w:style w:type="character" w:styleId="48">
    <w:name w:val="Emphasis"/>
    <w:qFormat/>
    <w:uiPriority w:val="20"/>
    <w:rPr>
      <w:color w:val="CC0000"/>
    </w:rPr>
  </w:style>
  <w:style w:type="character" w:styleId="49">
    <w:name w:val="Hyperlink"/>
    <w:basedOn w:val="44"/>
    <w:qFormat/>
    <w:uiPriority w:val="99"/>
    <w:rPr>
      <w:color w:val="4371B7"/>
      <w:u w:val="single"/>
    </w:rPr>
  </w:style>
  <w:style w:type="character" w:styleId="50">
    <w:name w:val="annotation reference"/>
    <w:qFormat/>
    <w:uiPriority w:val="0"/>
    <w:rPr>
      <w:sz w:val="21"/>
      <w:szCs w:val="21"/>
    </w:rPr>
  </w:style>
  <w:style w:type="character" w:customStyle="1" w:styleId="51">
    <w:name w:val="标题 1 Char"/>
    <w:link w:val="5"/>
    <w:qFormat/>
    <w:uiPriority w:val="0"/>
    <w:rPr>
      <w:rFonts w:ascii="Times New Roman" w:hAnsi="Times New Roman"/>
      <w:b/>
      <w:bCs/>
      <w:kern w:val="44"/>
      <w:sz w:val="44"/>
      <w:szCs w:val="44"/>
    </w:rPr>
  </w:style>
  <w:style w:type="character" w:customStyle="1" w:styleId="52">
    <w:name w:val="标题 2 Char"/>
    <w:link w:val="6"/>
    <w:qFormat/>
    <w:uiPriority w:val="0"/>
    <w:rPr>
      <w:rFonts w:ascii="Cambria" w:hAnsi="Cambria" w:eastAsia="宋体" w:cs="Times New Roman"/>
      <w:b/>
      <w:bCs/>
      <w:kern w:val="2"/>
      <w:sz w:val="32"/>
      <w:szCs w:val="32"/>
    </w:rPr>
  </w:style>
  <w:style w:type="character" w:customStyle="1" w:styleId="53">
    <w:name w:val="标题 3 Char"/>
    <w:link w:val="7"/>
    <w:qFormat/>
    <w:uiPriority w:val="0"/>
    <w:rPr>
      <w:rFonts w:ascii="Times New Roman" w:hAnsi="Times New Roman"/>
      <w:b/>
      <w:bCs/>
      <w:kern w:val="2"/>
      <w:sz w:val="32"/>
      <w:szCs w:val="32"/>
    </w:rPr>
  </w:style>
  <w:style w:type="character" w:customStyle="1" w:styleId="54">
    <w:name w:val="正文文本 Char3"/>
    <w:link w:val="3"/>
    <w:semiHidden/>
    <w:qFormat/>
    <w:uiPriority w:val="99"/>
    <w:rPr>
      <w:kern w:val="2"/>
      <w:sz w:val="24"/>
      <w:szCs w:val="24"/>
    </w:rPr>
  </w:style>
  <w:style w:type="character" w:customStyle="1" w:styleId="55">
    <w:name w:val="正文首行缩进 Char2"/>
    <w:link w:val="9"/>
    <w:qFormat/>
    <w:uiPriority w:val="0"/>
    <w:rPr>
      <w:kern w:val="2"/>
      <w:sz w:val="28"/>
      <w:szCs w:val="24"/>
    </w:rPr>
  </w:style>
  <w:style w:type="character" w:customStyle="1" w:styleId="56">
    <w:name w:val="标题 4 Char"/>
    <w:link w:val="8"/>
    <w:qFormat/>
    <w:uiPriority w:val="0"/>
    <w:rPr>
      <w:b/>
      <w:kern w:val="2"/>
      <w:sz w:val="28"/>
      <w:szCs w:val="24"/>
    </w:rPr>
  </w:style>
  <w:style w:type="character" w:customStyle="1" w:styleId="57">
    <w:name w:val="标题 5 Char"/>
    <w:link w:val="10"/>
    <w:qFormat/>
    <w:uiPriority w:val="0"/>
    <w:rPr>
      <w:kern w:val="2"/>
      <w:sz w:val="28"/>
      <w:szCs w:val="24"/>
    </w:rPr>
  </w:style>
  <w:style w:type="character" w:customStyle="1" w:styleId="58">
    <w:name w:val="标题 6 Char"/>
    <w:link w:val="11"/>
    <w:qFormat/>
    <w:uiPriority w:val="0"/>
    <w:rPr>
      <w:kern w:val="2"/>
      <w:sz w:val="28"/>
      <w:szCs w:val="24"/>
    </w:rPr>
  </w:style>
  <w:style w:type="character" w:customStyle="1" w:styleId="59">
    <w:name w:val="标题 7 Char"/>
    <w:link w:val="12"/>
    <w:qFormat/>
    <w:uiPriority w:val="0"/>
    <w:rPr>
      <w:kern w:val="2"/>
      <w:sz w:val="28"/>
      <w:szCs w:val="24"/>
    </w:rPr>
  </w:style>
  <w:style w:type="character" w:customStyle="1" w:styleId="60">
    <w:name w:val="标题 8 Char"/>
    <w:link w:val="13"/>
    <w:qFormat/>
    <w:uiPriority w:val="0"/>
    <w:rPr>
      <w:kern w:val="2"/>
      <w:sz w:val="28"/>
      <w:szCs w:val="24"/>
    </w:rPr>
  </w:style>
  <w:style w:type="character" w:customStyle="1" w:styleId="61">
    <w:name w:val="标题 9 Char"/>
    <w:link w:val="14"/>
    <w:qFormat/>
    <w:uiPriority w:val="0"/>
    <w:rPr>
      <w:kern w:val="2"/>
      <w:sz w:val="28"/>
      <w:szCs w:val="24"/>
    </w:rPr>
  </w:style>
  <w:style w:type="character" w:customStyle="1" w:styleId="62">
    <w:name w:val="正文缩进 Char"/>
    <w:link w:val="16"/>
    <w:qFormat/>
    <w:locked/>
    <w:uiPriority w:val="0"/>
    <w:rPr>
      <w:kern w:val="2"/>
      <w:sz w:val="24"/>
      <w:szCs w:val="24"/>
    </w:rPr>
  </w:style>
  <w:style w:type="character" w:customStyle="1" w:styleId="63">
    <w:name w:val="文档结构图 Char"/>
    <w:link w:val="18"/>
    <w:qFormat/>
    <w:uiPriority w:val="0"/>
    <w:rPr>
      <w:rFonts w:ascii="宋体" w:hAnsi="Times New Roman"/>
      <w:kern w:val="2"/>
      <w:sz w:val="18"/>
      <w:szCs w:val="18"/>
    </w:rPr>
  </w:style>
  <w:style w:type="character" w:customStyle="1" w:styleId="64">
    <w:name w:val="批注文字 Char4"/>
    <w:link w:val="19"/>
    <w:qFormat/>
    <w:uiPriority w:val="0"/>
    <w:rPr>
      <w:kern w:val="2"/>
      <w:sz w:val="24"/>
      <w:szCs w:val="24"/>
    </w:rPr>
  </w:style>
  <w:style w:type="character" w:customStyle="1" w:styleId="65">
    <w:name w:val="称呼 Char1"/>
    <w:link w:val="20"/>
    <w:qFormat/>
    <w:uiPriority w:val="0"/>
    <w:rPr>
      <w:rFonts w:ascii="Arial" w:hAnsi="Arial"/>
      <w:spacing w:val="-5"/>
      <w:sz w:val="24"/>
    </w:rPr>
  </w:style>
  <w:style w:type="character" w:customStyle="1" w:styleId="66">
    <w:name w:val="正文文本缩进 Char"/>
    <w:link w:val="21"/>
    <w:qFormat/>
    <w:uiPriority w:val="0"/>
    <w:rPr>
      <w:kern w:val="2"/>
      <w:sz w:val="21"/>
      <w:szCs w:val="24"/>
    </w:rPr>
  </w:style>
  <w:style w:type="character" w:customStyle="1" w:styleId="67">
    <w:name w:val="纯文本 Char"/>
    <w:link w:val="24"/>
    <w:qFormat/>
    <w:uiPriority w:val="0"/>
    <w:rPr>
      <w:rFonts w:ascii="宋体" w:hAnsi="Courier New" w:cs="Courier New"/>
      <w:kern w:val="2"/>
      <w:sz w:val="21"/>
      <w:szCs w:val="21"/>
    </w:rPr>
  </w:style>
  <w:style w:type="character" w:customStyle="1" w:styleId="68">
    <w:name w:val="日期 Char"/>
    <w:link w:val="26"/>
    <w:qFormat/>
    <w:uiPriority w:val="0"/>
    <w:rPr>
      <w:rFonts w:ascii="仿宋_GB2312" w:hAnsi="宋体" w:eastAsia="仿宋_GB2312"/>
      <w:kern w:val="2"/>
      <w:sz w:val="28"/>
      <w:szCs w:val="28"/>
    </w:rPr>
  </w:style>
  <w:style w:type="character" w:customStyle="1" w:styleId="69">
    <w:name w:val="正文文本缩进 2 Char1"/>
    <w:link w:val="27"/>
    <w:qFormat/>
    <w:uiPriority w:val="0"/>
    <w:rPr>
      <w:kern w:val="2"/>
      <w:sz w:val="24"/>
      <w:szCs w:val="24"/>
    </w:rPr>
  </w:style>
  <w:style w:type="character" w:customStyle="1" w:styleId="70">
    <w:name w:val="批注框文本 Char"/>
    <w:link w:val="28"/>
    <w:qFormat/>
    <w:uiPriority w:val="0"/>
    <w:rPr>
      <w:rFonts w:ascii="Times New Roman" w:hAnsi="Times New Roman" w:eastAsia="宋体" w:cs="Times New Roman"/>
      <w:sz w:val="18"/>
      <w:szCs w:val="18"/>
    </w:rPr>
  </w:style>
  <w:style w:type="character" w:customStyle="1" w:styleId="71">
    <w:name w:val="页脚 Char"/>
    <w:link w:val="29"/>
    <w:qFormat/>
    <w:uiPriority w:val="99"/>
    <w:rPr>
      <w:rFonts w:ascii="Times New Roman" w:hAnsi="Times New Roman"/>
      <w:kern w:val="2"/>
      <w:sz w:val="18"/>
      <w:szCs w:val="18"/>
    </w:rPr>
  </w:style>
  <w:style w:type="character" w:customStyle="1" w:styleId="72">
    <w:name w:val="页眉 Char"/>
    <w:link w:val="30"/>
    <w:qFormat/>
    <w:uiPriority w:val="99"/>
    <w:rPr>
      <w:rFonts w:ascii="Times New Roman" w:hAnsi="Times New Roman"/>
      <w:kern w:val="2"/>
      <w:sz w:val="18"/>
      <w:szCs w:val="18"/>
    </w:rPr>
  </w:style>
  <w:style w:type="character" w:customStyle="1" w:styleId="73">
    <w:name w:val="副标题 Char"/>
    <w:link w:val="33"/>
    <w:qFormat/>
    <w:uiPriority w:val="0"/>
    <w:rPr>
      <w:rFonts w:ascii="Cambria" w:hAnsi="Cambria"/>
      <w:b/>
      <w:bCs/>
      <w:kern w:val="28"/>
      <w:sz w:val="28"/>
      <w:szCs w:val="32"/>
    </w:rPr>
  </w:style>
  <w:style w:type="character" w:customStyle="1" w:styleId="74">
    <w:name w:val="正文文本缩进 3 Char"/>
    <w:link w:val="35"/>
    <w:qFormat/>
    <w:uiPriority w:val="0"/>
    <w:rPr>
      <w:rFonts w:ascii="宋体" w:hAnsi="Arial"/>
      <w:bCs/>
      <w:sz w:val="28"/>
    </w:rPr>
  </w:style>
  <w:style w:type="character" w:customStyle="1" w:styleId="75">
    <w:name w:val="正文文本 2 Char1"/>
    <w:link w:val="38"/>
    <w:qFormat/>
    <w:uiPriority w:val="0"/>
    <w:rPr>
      <w:b/>
      <w:bCs/>
      <w:kern w:val="2"/>
      <w:sz w:val="28"/>
    </w:rPr>
  </w:style>
  <w:style w:type="character" w:customStyle="1" w:styleId="76">
    <w:name w:val="标题 Char"/>
    <w:link w:val="40"/>
    <w:qFormat/>
    <w:uiPriority w:val="0"/>
    <w:rPr>
      <w:rFonts w:ascii="Arial" w:hAnsi="Arial" w:cs="Arial"/>
      <w:b/>
      <w:bCs/>
      <w:kern w:val="2"/>
      <w:sz w:val="32"/>
      <w:szCs w:val="32"/>
    </w:rPr>
  </w:style>
  <w:style w:type="character" w:customStyle="1" w:styleId="77">
    <w:name w:val="批注主题 Char"/>
    <w:link w:val="41"/>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7"/>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4"/>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4"/>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2"/>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4"/>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4"/>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7"/>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4"/>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6"/>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4"/>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3"/>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5"/>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6"/>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5"/>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5"/>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21"/>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6"/>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7"/>
    <w:next w:val="16"/>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39</Words>
  <Characters>47</Characters>
  <Lines>19</Lines>
  <Paragraphs>5</Paragraphs>
  <TotalTime>7</TotalTime>
  <ScaleCrop>false</ScaleCrop>
  <LinksUpToDate>false</LinksUpToDate>
  <CharactersWithSpaces>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Administrator</cp:lastModifiedBy>
  <dcterms:modified xsi:type="dcterms:W3CDTF">2025-10-10T00:33:38Z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5FFB7E94A29F42C8925D1A09AA093812</vt:lpwstr>
  </property>
  <property fmtid="{D5CDD505-2E9C-101B-9397-08002B2CF9AE}" pid="4" name="KSOTemplateDocerSaveRecord">
    <vt:lpwstr>eyJoZGlkIjoiNDAxMWE1NDVhYTY4MmRlMGUwZDVmYzZlNGM3MzE3YWEiLCJ1c2VySWQiOiIxNDg4NjUyMDMzIn0=</vt:lpwstr>
  </property>
</Properties>
</file>