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0F5D">
      <w:pPr>
        <w:wordWrap w:val="0"/>
        <w:spacing w:line="360" w:lineRule="auto"/>
        <w:jc w:val="right"/>
        <w:rPr>
          <w:sz w:val="30"/>
        </w:rPr>
      </w:pPr>
    </w:p>
    <w:p w14:paraId="41A1A340">
      <w:pPr>
        <w:wordWrap/>
        <w:spacing w:line="360" w:lineRule="auto"/>
        <w:jc w:val="center"/>
        <w:rPr>
          <w:rFonts w:hint="eastAsia" w:ascii="方正小标宋简体" w:hAnsi="方正小标宋简体" w:eastAsia="方正小标宋简体" w:cs="方正小标宋简体"/>
          <w:sz w:val="44"/>
          <w:szCs w:val="44"/>
        </w:rPr>
      </w:pPr>
    </w:p>
    <w:p w14:paraId="17320A12">
      <w:pPr>
        <w:jc w:val="center"/>
        <w:rPr>
          <w:rFonts w:hint="eastAsia" w:ascii="方正小标宋简体" w:hAnsi="方正小标宋简体" w:eastAsia="方正小标宋简体" w:cs="方正小标宋简体"/>
          <w:sz w:val="44"/>
          <w:szCs w:val="44"/>
        </w:rPr>
      </w:pPr>
      <w:bookmarkStart w:id="0" w:name="_Toc6509"/>
      <w:r>
        <w:rPr>
          <w:rFonts w:hint="eastAsia" w:ascii="方正小标宋简体" w:hAnsi="方正小标宋简体" w:eastAsia="方正小标宋简体" w:cs="方正小标宋简体"/>
          <w:sz w:val="44"/>
          <w:szCs w:val="44"/>
        </w:rPr>
        <w:t>山东金岭</w:t>
      </w:r>
      <w:r>
        <w:rPr>
          <w:rFonts w:hint="eastAsia" w:ascii="方正小标宋简体" w:hAnsi="方正小标宋简体" w:eastAsia="方正小标宋简体" w:cs="方正小标宋简体"/>
          <w:sz w:val="44"/>
          <w:szCs w:val="44"/>
          <w:lang w:val="en-US" w:eastAsia="zh-CN"/>
        </w:rPr>
        <w:t>矿业股份</w:t>
      </w:r>
      <w:r>
        <w:rPr>
          <w:rFonts w:hint="eastAsia" w:ascii="方正小标宋简体" w:hAnsi="方正小标宋简体" w:eastAsia="方正小标宋简体" w:cs="方正小标宋简体"/>
          <w:sz w:val="44"/>
          <w:szCs w:val="44"/>
        </w:rPr>
        <w:t>有限公司</w:t>
      </w:r>
      <w:bookmarkEnd w:id="0"/>
    </w:p>
    <w:p w14:paraId="1284B451">
      <w:pPr>
        <w:jc w:val="center"/>
        <w:rPr>
          <w:rFonts w:hint="eastAsia" w:ascii="方正小标宋简体" w:hAnsi="方正小标宋简体" w:eastAsia="方正小标宋简体" w:cs="方正小标宋简体"/>
          <w:sz w:val="44"/>
          <w:szCs w:val="44"/>
        </w:rPr>
      </w:pPr>
      <w:bookmarkStart w:id="1" w:name="_Toc21202"/>
      <w:r>
        <w:rPr>
          <w:rFonts w:hint="eastAsia" w:ascii="方正小标宋简体" w:hAnsi="方正小标宋简体" w:eastAsia="方正小标宋简体" w:cs="方正小标宋简体"/>
          <w:sz w:val="44"/>
          <w:szCs w:val="44"/>
          <w:lang w:val="en-US" w:eastAsia="zh-CN"/>
        </w:rPr>
        <w:t>侯庄矿压覆矿产资源调查</w:t>
      </w:r>
      <w:r>
        <w:rPr>
          <w:rFonts w:hint="eastAsia" w:ascii="方正小标宋简体" w:hAnsi="方正小标宋简体" w:eastAsia="方正小标宋简体" w:cs="方正小标宋简体"/>
          <w:sz w:val="44"/>
          <w:szCs w:val="44"/>
        </w:rPr>
        <w:t>项目</w:t>
      </w:r>
      <w:bookmarkEnd w:id="1"/>
    </w:p>
    <w:p w14:paraId="29B35981">
      <w:pPr>
        <w:spacing w:line="276" w:lineRule="atLeast"/>
        <w:jc w:val="center"/>
        <w:rPr>
          <w:rFonts w:hint="eastAsia" w:ascii="宋体" w:hAnsi="宋体" w:cs="宋体"/>
          <w:sz w:val="36"/>
          <w:szCs w:val="36"/>
        </w:rPr>
      </w:pPr>
    </w:p>
    <w:p w14:paraId="20B2AA41">
      <w:pPr>
        <w:spacing w:line="276" w:lineRule="atLeast"/>
        <w:jc w:val="center"/>
        <w:rPr>
          <w:rFonts w:ascii="宋体" w:hAnsi="宋体" w:cs="宋体"/>
          <w:sz w:val="36"/>
          <w:szCs w:val="36"/>
        </w:rPr>
      </w:pPr>
      <w:r>
        <w:rPr>
          <w:rFonts w:hint="eastAsia" w:ascii="宋体" w:hAnsi="宋体" w:cs="宋体"/>
          <w:sz w:val="36"/>
          <w:szCs w:val="36"/>
        </w:rPr>
        <w:t>(项目编号</w:t>
      </w:r>
      <w:r>
        <w:rPr>
          <w:rFonts w:hint="eastAsia" w:ascii="宋体" w:hAnsi="宋体" w:cs="宋体"/>
          <w:sz w:val="36"/>
          <w:szCs w:val="36"/>
          <w:lang w:eastAsia="zh-CN"/>
        </w:rPr>
        <w:t>：</w:t>
      </w:r>
      <w:r>
        <w:rPr>
          <w:rFonts w:hint="eastAsia" w:ascii="宋体" w:hAnsi="宋体" w:cs="宋体"/>
          <w:b/>
          <w:bCs/>
          <w:sz w:val="36"/>
          <w:szCs w:val="36"/>
          <w:lang w:val="en-US" w:eastAsia="zh-CN"/>
        </w:rPr>
        <w:fldChar w:fldCharType="begin"/>
      </w:r>
      <w:r>
        <w:rPr>
          <w:rFonts w:hint="eastAsia" w:ascii="宋体" w:hAnsi="宋体" w:cs="宋体"/>
          <w:b/>
          <w:bCs/>
          <w:sz w:val="36"/>
          <w:szCs w:val="36"/>
          <w:lang w:val="en-US" w:eastAsia="zh-CN"/>
        </w:rPr>
        <w:instrText xml:space="preserve"> HYPERLINK "javascript:WebForm_DoPostBackWithOptions(new WebForm_PostBackOptions("LinkButton1", "", true, "", "", false, true))" </w:instrText>
      </w:r>
      <w:r>
        <w:rPr>
          <w:rFonts w:hint="eastAsia" w:ascii="宋体" w:hAnsi="宋体" w:cs="宋体"/>
          <w:b/>
          <w:bCs/>
          <w:sz w:val="36"/>
          <w:szCs w:val="36"/>
          <w:lang w:val="en-US" w:eastAsia="zh-CN"/>
        </w:rPr>
        <w:fldChar w:fldCharType="separate"/>
      </w:r>
      <w:r>
        <w:rPr>
          <w:rFonts w:hint="default" w:ascii="宋体" w:hAnsi="宋体" w:cs="宋体"/>
          <w:b/>
          <w:bCs/>
          <w:sz w:val="36"/>
          <w:szCs w:val="36"/>
          <w:lang w:val="en-US" w:eastAsia="zh-CN"/>
        </w:rPr>
        <w:t>611319725100023</w:t>
      </w:r>
      <w:r>
        <w:rPr>
          <w:rFonts w:hint="default" w:ascii="宋体" w:hAnsi="宋体" w:cs="宋体"/>
          <w:b/>
          <w:bCs/>
          <w:sz w:val="36"/>
          <w:szCs w:val="36"/>
          <w:lang w:val="en-US" w:eastAsia="zh-CN"/>
        </w:rPr>
        <w:fldChar w:fldCharType="end"/>
      </w:r>
      <w:r>
        <w:rPr>
          <w:rFonts w:hint="eastAsia" w:ascii="宋体" w:hAnsi="宋体" w:cs="宋体"/>
          <w:sz w:val="36"/>
          <w:szCs w:val="36"/>
        </w:rPr>
        <w:t>)</w:t>
      </w:r>
    </w:p>
    <w:p w14:paraId="70FCC88C">
      <w:pPr>
        <w:spacing w:line="360" w:lineRule="auto"/>
        <w:jc w:val="center"/>
        <w:rPr>
          <w:rFonts w:ascii="宋体" w:hAnsi="宋体" w:cs="宋体"/>
          <w:sz w:val="28"/>
          <w:szCs w:val="28"/>
        </w:rPr>
      </w:pPr>
    </w:p>
    <w:p w14:paraId="083E5E97">
      <w:pPr>
        <w:rPr>
          <w:rFonts w:ascii="宋体" w:hAnsi="宋体" w:cs="宋体"/>
          <w:sz w:val="28"/>
          <w:szCs w:val="28"/>
        </w:rPr>
      </w:pPr>
    </w:p>
    <w:p w14:paraId="5C4FB949">
      <w:pPr>
        <w:ind w:firstLine="420"/>
        <w:rPr>
          <w:rFonts w:ascii="宋体" w:hAnsi="宋体" w:cs="宋体"/>
        </w:rPr>
      </w:pPr>
    </w:p>
    <w:p w14:paraId="1D7791AD">
      <w:pPr>
        <w:pStyle w:val="14"/>
        <w:ind w:firstLine="420"/>
        <w:rPr>
          <w:rFonts w:hAnsi="宋体" w:cs="宋体"/>
        </w:rPr>
      </w:pPr>
    </w:p>
    <w:p w14:paraId="1510D0E0">
      <w:pPr>
        <w:tabs>
          <w:tab w:val="left" w:pos="315"/>
          <w:tab w:val="left" w:pos="8820"/>
        </w:tabs>
        <w:ind w:right="267" w:rightChars="127"/>
        <w:jc w:val="center"/>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b/>
          <w:bCs/>
          <w:color w:val="000000"/>
          <w:sz w:val="52"/>
        </w:rPr>
        <w:t xml:space="preserve"> </w:t>
      </w:r>
      <w:r>
        <w:rPr>
          <w:rFonts w:hint="eastAsia" w:ascii="方正小标宋简体" w:hAnsi="方正小标宋简体" w:eastAsia="方正小标宋简体" w:cs="方正小标宋简体"/>
          <w:sz w:val="44"/>
          <w:szCs w:val="44"/>
          <w:lang w:val="en-US" w:eastAsia="zh-CN"/>
        </w:rPr>
        <w:t>竞争性</w:t>
      </w:r>
      <w:r>
        <w:rPr>
          <w:rFonts w:hint="eastAsia" w:ascii="方正小标宋简体" w:hAnsi="方正小标宋简体" w:eastAsia="方正小标宋简体" w:cs="方正小标宋简体"/>
          <w:sz w:val="44"/>
          <w:szCs w:val="44"/>
          <w:lang w:eastAsia="zh-CN"/>
        </w:rPr>
        <w:t>谈判</w:t>
      </w:r>
      <w:r>
        <w:rPr>
          <w:rFonts w:hint="eastAsia" w:ascii="方正小标宋简体" w:hAnsi="方正小标宋简体" w:eastAsia="方正小标宋简体" w:cs="方正小标宋简体"/>
          <w:sz w:val="44"/>
          <w:szCs w:val="44"/>
          <w:lang w:val="en-US" w:eastAsia="zh-CN"/>
        </w:rPr>
        <w:t>公告</w:t>
      </w:r>
    </w:p>
    <w:p w14:paraId="2BF1A4A5">
      <w:pPr>
        <w:pStyle w:val="14"/>
        <w:rPr>
          <w:rFonts w:hAnsi="宋体" w:cs="宋体"/>
        </w:rPr>
      </w:pPr>
    </w:p>
    <w:p w14:paraId="1FE3E898">
      <w:pPr>
        <w:pStyle w:val="14"/>
        <w:rPr>
          <w:rFonts w:hAnsi="宋体" w:cs="宋体"/>
        </w:rPr>
      </w:pPr>
    </w:p>
    <w:p w14:paraId="6F8C84F5">
      <w:pPr>
        <w:pStyle w:val="14"/>
        <w:rPr>
          <w:rFonts w:hAnsi="宋体" w:cs="宋体"/>
        </w:rPr>
      </w:pPr>
    </w:p>
    <w:p w14:paraId="792321FA">
      <w:pPr>
        <w:pStyle w:val="14"/>
        <w:rPr>
          <w:rFonts w:hAnsi="宋体" w:cs="宋体"/>
        </w:rPr>
      </w:pPr>
    </w:p>
    <w:p w14:paraId="3397BD41">
      <w:pPr>
        <w:pStyle w:val="14"/>
        <w:rPr>
          <w:rFonts w:hAnsi="宋体" w:cs="宋体"/>
        </w:rPr>
      </w:pPr>
    </w:p>
    <w:p w14:paraId="1CBF811C">
      <w:pPr>
        <w:pStyle w:val="14"/>
        <w:rPr>
          <w:rFonts w:hAnsi="宋体" w:cs="宋体"/>
        </w:rPr>
      </w:pPr>
    </w:p>
    <w:p w14:paraId="633B57F4">
      <w:pPr>
        <w:pStyle w:val="14"/>
        <w:rPr>
          <w:rFonts w:hAnsi="宋体" w:cs="宋体"/>
        </w:rPr>
      </w:pPr>
    </w:p>
    <w:p w14:paraId="01BD73CD">
      <w:pPr>
        <w:pStyle w:val="14"/>
        <w:rPr>
          <w:rFonts w:hAnsi="宋体" w:cs="宋体"/>
        </w:rPr>
      </w:pPr>
    </w:p>
    <w:p w14:paraId="5A5BFB8C">
      <w:pPr>
        <w:pStyle w:val="14"/>
        <w:rPr>
          <w:rFonts w:hAnsi="宋体" w:cs="宋体"/>
        </w:rPr>
      </w:pPr>
    </w:p>
    <w:p w14:paraId="01516610">
      <w:pPr>
        <w:pStyle w:val="14"/>
        <w:rPr>
          <w:rFonts w:hAnsi="宋体" w:cs="宋体"/>
        </w:rPr>
      </w:pPr>
    </w:p>
    <w:p w14:paraId="56172B55">
      <w:pPr>
        <w:pStyle w:val="14"/>
        <w:rPr>
          <w:rFonts w:hAnsi="宋体" w:cs="宋体"/>
        </w:rPr>
      </w:pPr>
    </w:p>
    <w:p w14:paraId="53E598E1">
      <w:pPr>
        <w:pStyle w:val="14"/>
        <w:rPr>
          <w:rFonts w:hAnsi="宋体" w:cs="宋体"/>
        </w:rPr>
      </w:pPr>
    </w:p>
    <w:p w14:paraId="05A1ED86">
      <w:pPr>
        <w:pStyle w:val="14"/>
        <w:rPr>
          <w:rFonts w:hAnsi="宋体" w:cs="宋体"/>
        </w:rPr>
      </w:pPr>
    </w:p>
    <w:p w14:paraId="72294309">
      <w:pPr>
        <w:pStyle w:val="14"/>
        <w:rPr>
          <w:rFonts w:hAnsi="宋体" w:cs="宋体"/>
        </w:rPr>
      </w:pPr>
    </w:p>
    <w:p w14:paraId="42D1B057">
      <w:pPr>
        <w:pStyle w:val="14"/>
        <w:rPr>
          <w:rFonts w:hAnsi="宋体" w:cs="宋体"/>
        </w:rPr>
      </w:pPr>
    </w:p>
    <w:p w14:paraId="5C08FE09">
      <w:pPr>
        <w:pStyle w:val="14"/>
        <w:rPr>
          <w:rFonts w:hAnsi="宋体" w:cs="宋体"/>
        </w:rPr>
      </w:pPr>
    </w:p>
    <w:p w14:paraId="474C1F3F">
      <w:pPr>
        <w:ind w:firstLine="420"/>
        <w:rPr>
          <w:rFonts w:ascii="宋体" w:hAnsi="宋体" w:cs="宋体"/>
        </w:rPr>
      </w:pPr>
    </w:p>
    <w:p w14:paraId="417F81DF">
      <w:pPr>
        <w:ind w:firstLine="420"/>
        <w:rPr>
          <w:rFonts w:ascii="宋体" w:hAnsi="宋体" w:cs="宋体"/>
        </w:rPr>
      </w:pPr>
    </w:p>
    <w:p w14:paraId="5C99E819">
      <w:pPr>
        <w:rPr>
          <w:rFonts w:ascii="宋体" w:hAnsi="宋体" w:cs="宋体"/>
          <w:sz w:val="30"/>
          <w:szCs w:val="30"/>
        </w:rPr>
      </w:pPr>
    </w:p>
    <w:p w14:paraId="68044ED6">
      <w:pPr>
        <w:rPr>
          <w:rFonts w:ascii="宋体" w:hAnsi="宋体" w:cs="宋体"/>
          <w:sz w:val="30"/>
          <w:szCs w:val="30"/>
        </w:rPr>
      </w:pPr>
    </w:p>
    <w:p w14:paraId="06CB5A73">
      <w:pPr>
        <w:rPr>
          <w:rFonts w:ascii="宋体" w:hAnsi="宋体" w:cs="宋体"/>
          <w:sz w:val="30"/>
          <w:szCs w:val="30"/>
        </w:rPr>
      </w:pPr>
    </w:p>
    <w:p w14:paraId="47C22BA6">
      <w:pPr>
        <w:spacing w:line="720" w:lineRule="auto"/>
        <w:jc w:val="center"/>
        <w:rPr>
          <w:rFonts w:ascii="宋体" w:hAnsi="宋体" w:cs="宋体"/>
          <w:sz w:val="28"/>
          <w:szCs w:val="28"/>
          <w:u w:val="single"/>
        </w:rPr>
      </w:pPr>
      <w:r>
        <w:rPr>
          <w:rFonts w:hint="eastAsia" w:ascii="宋体" w:hAnsi="宋体" w:cs="宋体"/>
          <w:sz w:val="28"/>
          <w:szCs w:val="28"/>
        </w:rPr>
        <w:t>采购人：山东金岭</w:t>
      </w:r>
      <w:r>
        <w:rPr>
          <w:rFonts w:hint="eastAsia" w:ascii="宋体" w:hAnsi="宋体" w:cs="宋体"/>
          <w:sz w:val="28"/>
          <w:szCs w:val="28"/>
          <w:lang w:val="en-US" w:eastAsia="zh-CN"/>
        </w:rPr>
        <w:t>矿业股份</w:t>
      </w:r>
      <w:r>
        <w:rPr>
          <w:rFonts w:hint="eastAsia" w:ascii="宋体" w:hAnsi="宋体" w:cs="宋体"/>
          <w:sz w:val="28"/>
          <w:szCs w:val="28"/>
        </w:rPr>
        <w:t>有限公司</w:t>
      </w:r>
    </w:p>
    <w:p w14:paraId="0417F3A6">
      <w:pPr>
        <w:shd w:val="clear"/>
        <w:spacing w:line="720" w:lineRule="auto"/>
        <w:jc w:val="center"/>
        <w:rPr>
          <w:rFonts w:hint="default" w:ascii="宋体" w:hAnsi="宋体" w:eastAsia="宋体" w:cs="宋体"/>
          <w:sz w:val="28"/>
          <w:szCs w:val="28"/>
          <w:highlight w:val="none"/>
          <w:lang w:val="en-US" w:eastAsia="zh-CN"/>
        </w:rPr>
        <w:sectPr>
          <w:footerReference r:id="rId4" w:type="first"/>
          <w:footerReference r:id="rId3" w:type="default"/>
          <w:pgSz w:w="11906" w:h="16838"/>
          <w:pgMar w:top="1440" w:right="1800" w:bottom="1440" w:left="1800" w:header="851" w:footer="992" w:gutter="0"/>
          <w:pgNumType w:fmt="decimal" w:start="1" w:chapStyle="1"/>
          <w:cols w:space="720" w:num="1"/>
          <w:titlePg/>
        </w:sectPr>
      </w:pPr>
      <w:r>
        <w:rPr>
          <w:rFonts w:hint="eastAsia" w:ascii="宋体" w:hAnsi="宋体" w:cs="宋体"/>
          <w:sz w:val="28"/>
          <w:szCs w:val="28"/>
          <w:highlight w:val="none"/>
          <w:lang w:val="en-US" w:eastAsia="zh-CN"/>
        </w:rPr>
        <w:t>2025年10月10日</w:t>
      </w:r>
    </w:p>
    <w:p w14:paraId="77CFD1EF">
      <w:pPr>
        <w:spacing w:line="300" w:lineRule="auto"/>
        <w:jc w:val="center"/>
        <w:rPr>
          <w:rFonts w:ascii="黑体" w:hAnsi="宋体" w:eastAsia="黑体"/>
          <w:bCs/>
          <w:sz w:val="44"/>
          <w:szCs w:val="44"/>
        </w:rPr>
      </w:pPr>
      <w:r>
        <w:rPr>
          <w:rFonts w:hint="eastAsia" w:ascii="黑体" w:hAnsi="宋体" w:eastAsia="黑体"/>
          <w:bCs/>
          <w:sz w:val="44"/>
          <w:szCs w:val="44"/>
        </w:rPr>
        <w:t>目  录</w:t>
      </w:r>
    </w:p>
    <w:p w14:paraId="768CF36B">
      <w:pPr>
        <w:spacing w:line="300" w:lineRule="auto"/>
        <w:jc w:val="center"/>
        <w:rPr>
          <w:rFonts w:ascii="黑体" w:hAnsi="宋体" w:eastAsia="黑体"/>
          <w:bCs/>
          <w:sz w:val="44"/>
          <w:szCs w:val="44"/>
        </w:rPr>
      </w:pPr>
    </w:p>
    <w:p w14:paraId="3158F578">
      <w:pPr>
        <w:pStyle w:val="25"/>
        <w:tabs>
          <w:tab w:val="right" w:leader="dot" w:pos="9550"/>
          <w:tab w:val="clear" w:pos="9061"/>
        </w:tabs>
      </w:pPr>
      <w:bookmarkStart w:id="2" w:name="_Hlt536244935"/>
      <w:bookmarkEnd w:id="2"/>
      <w:bookmarkStart w:id="3" w:name="_Hlt9415189"/>
      <w:bookmarkEnd w:id="3"/>
      <w:bookmarkStart w:id="4" w:name="_Hlt536512956"/>
      <w:bookmarkEnd w:id="4"/>
      <w:bookmarkStart w:id="5" w:name="_Hlt758338"/>
      <w:bookmarkEnd w:id="5"/>
      <w:bookmarkStart w:id="6" w:name="_Hlt535815812"/>
      <w:bookmarkEnd w:id="6"/>
      <w:bookmarkStart w:id="7" w:name="_Hlt755815"/>
      <w:bookmarkEnd w:id="7"/>
      <w:bookmarkStart w:id="8" w:name="_Hlt536512952"/>
      <w:bookmarkEnd w:id="8"/>
      <w:bookmarkStart w:id="9" w:name="_Hlt755813"/>
      <w:bookmarkEnd w:id="9"/>
      <w:bookmarkStart w:id="10" w:name="_Hlt536069701"/>
      <w:bookmarkEnd w:id="10"/>
      <w:bookmarkStart w:id="11" w:name="_Hlt535832662"/>
      <w:bookmarkEnd w:id="11"/>
      <w:bookmarkStart w:id="12" w:name="_Hlt755819"/>
      <w:bookmarkEnd w:id="12"/>
      <w:bookmarkStart w:id="13" w:name="_Hlt755817"/>
      <w:bookmarkEnd w:id="13"/>
      <w:bookmarkStart w:id="14" w:name="_Hlt9666464"/>
      <w:bookmarkEnd w:id="14"/>
      <w:bookmarkStart w:id="15" w:name="_Hlt536512945"/>
      <w:bookmarkEnd w:id="15"/>
      <w:bookmarkStart w:id="16" w:name="_Hlt3013568"/>
      <w:bookmarkEnd w:id="16"/>
      <w:bookmarkStart w:id="17" w:name="_Hlt758332"/>
      <w:bookmarkEnd w:id="17"/>
      <w:bookmarkStart w:id="18" w:name="_Hlt535832675"/>
      <w:bookmarkEnd w:id="18"/>
      <w:bookmarkStart w:id="19" w:name="_Hlt535891864"/>
      <w:bookmarkEnd w:id="19"/>
      <w:bookmarkStart w:id="20" w:name="_Hlt3694704"/>
      <w:bookmarkEnd w:id="20"/>
      <w:bookmarkStart w:id="21" w:name="_Toc535815709"/>
      <w:bookmarkStart w:id="22" w:name="_Toc535814464"/>
      <w:r>
        <w:rPr>
          <w:rFonts w:hint="eastAsia"/>
        </w:rPr>
        <w:fldChar w:fldCharType="begin"/>
      </w:r>
      <w:r>
        <w:rPr>
          <w:rFonts w:hint="eastAsia"/>
        </w:rPr>
        <w:instrText xml:space="preserve"> TOC \o "1-3" \h \z \u </w:instrText>
      </w:r>
      <w:r>
        <w:rPr>
          <w:rFonts w:hint="eastAsia"/>
        </w:rPr>
        <w:fldChar w:fldCharType="separate"/>
      </w:r>
      <w:r>
        <w:rPr>
          <w:rFonts w:hint="eastAsia"/>
        </w:rPr>
        <w:fldChar w:fldCharType="begin"/>
      </w:r>
      <w:r>
        <w:rPr>
          <w:rFonts w:hint="eastAsia"/>
        </w:rPr>
        <w:instrText xml:space="preserve"> HYPERLINK \l _Toc13560 </w:instrText>
      </w:r>
      <w:r>
        <w:rPr>
          <w:rFonts w:hint="eastAsia"/>
        </w:rPr>
        <w:fldChar w:fldCharType="separate"/>
      </w:r>
      <w:r>
        <w:rPr>
          <w:rFonts w:hint="eastAsia"/>
          <w:bCs w:val="0"/>
          <w:szCs w:val="20"/>
        </w:rPr>
        <w:t xml:space="preserve">第一章  </w:t>
      </w:r>
      <w:r>
        <w:rPr>
          <w:rFonts w:hint="eastAsia"/>
          <w:lang w:val="zh-CN"/>
        </w:rPr>
        <w:t>竞争性谈判公告</w:t>
      </w:r>
      <w:r>
        <w:tab/>
      </w:r>
      <w:r>
        <w:fldChar w:fldCharType="begin"/>
      </w:r>
      <w:r>
        <w:instrText xml:space="preserve"> PAGEREF _Toc13560 \h </w:instrText>
      </w:r>
      <w:r>
        <w:fldChar w:fldCharType="separate"/>
      </w:r>
      <w:r>
        <w:t>3</w:t>
      </w:r>
      <w:r>
        <w:fldChar w:fldCharType="end"/>
      </w:r>
      <w:r>
        <w:rPr>
          <w:rFonts w:hint="eastAsia"/>
        </w:rPr>
        <w:fldChar w:fldCharType="end"/>
      </w:r>
    </w:p>
    <w:p w14:paraId="491A83E0">
      <w:pPr>
        <w:pStyle w:val="25"/>
        <w:tabs>
          <w:tab w:val="right" w:leader="dot" w:pos="9550"/>
          <w:tab w:val="clear" w:pos="9061"/>
        </w:tabs>
      </w:pPr>
      <w:r>
        <w:rPr>
          <w:rFonts w:hint="eastAsia" w:ascii="宋体" w:hAnsi="宋体" w:cs="Arial"/>
          <w:i w:val="0"/>
          <w:szCs w:val="24"/>
        </w:rPr>
        <w:fldChar w:fldCharType="begin"/>
      </w:r>
      <w:r>
        <w:rPr>
          <w:rFonts w:hint="eastAsia" w:ascii="宋体" w:hAnsi="宋体" w:cs="Arial"/>
          <w:i w:val="0"/>
          <w:szCs w:val="24"/>
        </w:rPr>
        <w:instrText xml:space="preserve"> HYPERLINK \l _Toc14341 </w:instrText>
      </w:r>
      <w:r>
        <w:rPr>
          <w:rFonts w:hint="eastAsia" w:ascii="宋体" w:hAnsi="宋体" w:cs="Arial"/>
          <w:i w:val="0"/>
          <w:szCs w:val="24"/>
        </w:rPr>
        <w:fldChar w:fldCharType="separate"/>
      </w:r>
      <w:r>
        <w:rPr>
          <w:rFonts w:hint="eastAsia"/>
          <w:bCs w:val="0"/>
          <w:szCs w:val="20"/>
          <w:lang w:val="en-US" w:eastAsia="zh-CN"/>
        </w:rPr>
        <w:t>第二章 谈判供应商须知</w:t>
      </w:r>
      <w:r>
        <w:tab/>
      </w:r>
      <w:r>
        <w:fldChar w:fldCharType="begin"/>
      </w:r>
      <w:r>
        <w:instrText xml:space="preserve"> PAGEREF _Toc14341 \h </w:instrText>
      </w:r>
      <w:r>
        <w:fldChar w:fldCharType="separate"/>
      </w:r>
      <w:r>
        <w:t>6</w:t>
      </w:r>
      <w:r>
        <w:fldChar w:fldCharType="end"/>
      </w:r>
      <w:r>
        <w:rPr>
          <w:rFonts w:hint="eastAsia" w:ascii="宋体" w:hAnsi="宋体" w:cs="Arial"/>
          <w:i w:val="0"/>
          <w:szCs w:val="24"/>
        </w:rPr>
        <w:fldChar w:fldCharType="end"/>
      </w:r>
    </w:p>
    <w:p w14:paraId="6DDD5F3C">
      <w:pPr>
        <w:pStyle w:val="25"/>
        <w:tabs>
          <w:tab w:val="right" w:leader="dot" w:pos="9550"/>
          <w:tab w:val="clear" w:pos="9061"/>
        </w:tabs>
      </w:pPr>
      <w:r>
        <w:rPr>
          <w:rFonts w:hint="eastAsia" w:ascii="宋体" w:hAnsi="宋体" w:cs="Arial"/>
          <w:i w:val="0"/>
          <w:szCs w:val="24"/>
        </w:rPr>
        <w:fldChar w:fldCharType="begin"/>
      </w:r>
      <w:r>
        <w:rPr>
          <w:rFonts w:hint="eastAsia" w:ascii="宋体" w:hAnsi="宋体" w:cs="Arial"/>
          <w:i w:val="0"/>
          <w:szCs w:val="24"/>
        </w:rPr>
        <w:instrText xml:space="preserve"> HYPERLINK \l _Toc18035 </w:instrText>
      </w:r>
      <w:r>
        <w:rPr>
          <w:rFonts w:hint="eastAsia" w:ascii="宋体" w:hAnsi="宋体" w:cs="Arial"/>
          <w:i w:val="0"/>
          <w:szCs w:val="24"/>
        </w:rPr>
        <w:fldChar w:fldCharType="separate"/>
      </w:r>
      <w:r>
        <w:rPr>
          <w:rFonts w:hint="eastAsia"/>
          <w:bCs w:val="0"/>
          <w:szCs w:val="20"/>
          <w:lang w:val="en-US" w:eastAsia="zh-CN"/>
        </w:rPr>
        <w:t>第三章   评审办法（综合评审法）</w:t>
      </w:r>
      <w:r>
        <w:tab/>
      </w:r>
      <w:r>
        <w:fldChar w:fldCharType="begin"/>
      </w:r>
      <w:r>
        <w:instrText xml:space="preserve"> PAGEREF _Toc18035 \h </w:instrText>
      </w:r>
      <w:r>
        <w:fldChar w:fldCharType="separate"/>
      </w:r>
      <w:r>
        <w:t>18</w:t>
      </w:r>
      <w:r>
        <w:fldChar w:fldCharType="end"/>
      </w:r>
      <w:r>
        <w:rPr>
          <w:rFonts w:hint="eastAsia" w:ascii="宋体" w:hAnsi="宋体" w:cs="Arial"/>
          <w:i w:val="0"/>
          <w:szCs w:val="24"/>
        </w:rPr>
        <w:fldChar w:fldCharType="end"/>
      </w:r>
    </w:p>
    <w:p w14:paraId="67A9DCC3">
      <w:pPr>
        <w:pStyle w:val="25"/>
        <w:tabs>
          <w:tab w:val="right" w:leader="dot" w:pos="9550"/>
          <w:tab w:val="clear" w:pos="9061"/>
        </w:tabs>
      </w:pPr>
      <w:r>
        <w:rPr>
          <w:rFonts w:hint="eastAsia" w:ascii="宋体" w:hAnsi="宋体" w:cs="Arial"/>
          <w:i w:val="0"/>
          <w:szCs w:val="24"/>
        </w:rPr>
        <w:fldChar w:fldCharType="begin"/>
      </w:r>
      <w:r>
        <w:rPr>
          <w:rFonts w:hint="eastAsia" w:ascii="宋体" w:hAnsi="宋体" w:cs="Arial"/>
          <w:i w:val="0"/>
          <w:szCs w:val="24"/>
        </w:rPr>
        <w:instrText xml:space="preserve"> HYPERLINK \l _Toc28059 </w:instrText>
      </w:r>
      <w:r>
        <w:rPr>
          <w:rFonts w:hint="eastAsia" w:ascii="宋体" w:hAnsi="宋体" w:cs="Arial"/>
          <w:i w:val="0"/>
          <w:szCs w:val="24"/>
        </w:rPr>
        <w:fldChar w:fldCharType="separate"/>
      </w:r>
      <w:r>
        <w:rPr>
          <w:rFonts w:hint="eastAsia"/>
          <w:bCs w:val="0"/>
          <w:szCs w:val="20"/>
          <w:lang w:val="en-US" w:eastAsia="zh-CN"/>
        </w:rPr>
        <w:t>第四章  主要合同条款及格式</w:t>
      </w:r>
      <w:r>
        <w:tab/>
      </w:r>
      <w:r>
        <w:fldChar w:fldCharType="begin"/>
      </w:r>
      <w:r>
        <w:instrText xml:space="preserve"> PAGEREF _Toc28059 \h </w:instrText>
      </w:r>
      <w:r>
        <w:fldChar w:fldCharType="separate"/>
      </w:r>
      <w:r>
        <w:t>23</w:t>
      </w:r>
      <w:r>
        <w:fldChar w:fldCharType="end"/>
      </w:r>
      <w:r>
        <w:rPr>
          <w:rFonts w:hint="eastAsia" w:ascii="宋体" w:hAnsi="宋体" w:cs="Arial"/>
          <w:i w:val="0"/>
          <w:szCs w:val="24"/>
        </w:rPr>
        <w:fldChar w:fldCharType="end"/>
      </w:r>
    </w:p>
    <w:p w14:paraId="7C67790F">
      <w:pPr>
        <w:pStyle w:val="25"/>
        <w:tabs>
          <w:tab w:val="right" w:leader="dot" w:pos="9550"/>
          <w:tab w:val="clear" w:pos="9061"/>
        </w:tabs>
      </w:pPr>
      <w:r>
        <w:rPr>
          <w:rFonts w:hint="eastAsia" w:ascii="宋体" w:hAnsi="宋体" w:cs="Arial"/>
          <w:i w:val="0"/>
          <w:szCs w:val="24"/>
        </w:rPr>
        <w:fldChar w:fldCharType="begin"/>
      </w:r>
      <w:r>
        <w:rPr>
          <w:rFonts w:hint="eastAsia" w:ascii="宋体" w:hAnsi="宋体" w:cs="Arial"/>
          <w:i w:val="0"/>
          <w:szCs w:val="24"/>
        </w:rPr>
        <w:instrText xml:space="preserve"> HYPERLINK \l _Toc30010 </w:instrText>
      </w:r>
      <w:r>
        <w:rPr>
          <w:rFonts w:hint="eastAsia" w:ascii="宋体" w:hAnsi="宋体" w:cs="Arial"/>
          <w:i w:val="0"/>
          <w:szCs w:val="24"/>
        </w:rPr>
        <w:fldChar w:fldCharType="separate"/>
      </w:r>
      <w:r>
        <w:rPr>
          <w:rFonts w:hint="eastAsia" w:ascii="宋体" w:hAnsi="宋体" w:cs="宋体"/>
          <w:bCs w:val="0"/>
          <w:szCs w:val="20"/>
          <w:lang w:eastAsia="zh-CN"/>
        </w:rPr>
        <w:t>第</w:t>
      </w:r>
      <w:r>
        <w:rPr>
          <w:rFonts w:hint="eastAsia" w:ascii="宋体" w:hAnsi="宋体" w:cs="宋体"/>
          <w:bCs w:val="0"/>
          <w:szCs w:val="20"/>
          <w:lang w:val="en-US" w:eastAsia="zh-CN"/>
        </w:rPr>
        <w:t>五</w:t>
      </w:r>
      <w:r>
        <w:rPr>
          <w:rFonts w:hint="eastAsia" w:ascii="宋体" w:hAnsi="宋体" w:cs="宋体"/>
          <w:bCs w:val="0"/>
          <w:szCs w:val="20"/>
          <w:lang w:eastAsia="zh-CN"/>
        </w:rPr>
        <w:t>章</w:t>
      </w:r>
      <w:r>
        <w:rPr>
          <w:rFonts w:hint="eastAsia" w:ascii="宋体" w:hAnsi="宋体" w:cs="宋体"/>
          <w:bCs w:val="0"/>
          <w:szCs w:val="20"/>
          <w:lang w:val="en-US" w:eastAsia="zh-CN"/>
        </w:rPr>
        <w:t xml:space="preserve"> </w:t>
      </w:r>
      <w:r>
        <w:rPr>
          <w:rFonts w:hint="eastAsia" w:ascii="宋体" w:hAnsi="宋体" w:cs="宋体"/>
          <w:bCs w:val="0"/>
          <w:szCs w:val="20"/>
          <w:lang w:eastAsia="zh-CN"/>
        </w:rPr>
        <w:t>采购需求</w:t>
      </w:r>
      <w:r>
        <w:tab/>
      </w:r>
      <w:r>
        <w:fldChar w:fldCharType="begin"/>
      </w:r>
      <w:r>
        <w:instrText xml:space="preserve"> PAGEREF _Toc30010 \h </w:instrText>
      </w:r>
      <w:r>
        <w:fldChar w:fldCharType="separate"/>
      </w:r>
      <w:r>
        <w:t>26</w:t>
      </w:r>
      <w:r>
        <w:fldChar w:fldCharType="end"/>
      </w:r>
      <w:r>
        <w:rPr>
          <w:rFonts w:hint="eastAsia" w:ascii="宋体" w:hAnsi="宋体" w:cs="Arial"/>
          <w:i w:val="0"/>
          <w:szCs w:val="24"/>
        </w:rPr>
        <w:fldChar w:fldCharType="end"/>
      </w:r>
    </w:p>
    <w:p w14:paraId="16E4CBC0">
      <w:pPr>
        <w:pStyle w:val="25"/>
        <w:tabs>
          <w:tab w:val="right" w:leader="dot" w:pos="9550"/>
          <w:tab w:val="clear" w:pos="9061"/>
        </w:tabs>
      </w:pPr>
      <w:r>
        <w:rPr>
          <w:rFonts w:hint="eastAsia" w:ascii="宋体" w:hAnsi="宋体" w:cs="Arial"/>
          <w:i w:val="0"/>
          <w:szCs w:val="24"/>
        </w:rPr>
        <w:fldChar w:fldCharType="begin"/>
      </w:r>
      <w:r>
        <w:rPr>
          <w:rFonts w:hint="eastAsia" w:ascii="宋体" w:hAnsi="宋体" w:cs="Arial"/>
          <w:i w:val="0"/>
          <w:szCs w:val="24"/>
        </w:rPr>
        <w:instrText xml:space="preserve"> HYPERLINK \l _Toc18883 </w:instrText>
      </w:r>
      <w:r>
        <w:rPr>
          <w:rFonts w:hint="eastAsia" w:ascii="宋体" w:hAnsi="宋体" w:cs="Arial"/>
          <w:i w:val="0"/>
          <w:szCs w:val="24"/>
        </w:rPr>
        <w:fldChar w:fldCharType="separate"/>
      </w:r>
      <w:r>
        <w:rPr>
          <w:rFonts w:hint="eastAsia" w:asciiTheme="minorEastAsia" w:hAnsiTheme="minorEastAsia" w:eastAsiaTheme="minorEastAsia" w:cstheme="minorEastAsia"/>
          <w:szCs w:val="32"/>
        </w:rPr>
        <w:t>第</w:t>
      </w:r>
      <w:r>
        <w:rPr>
          <w:rFonts w:hint="eastAsia" w:asciiTheme="minorEastAsia" w:hAnsiTheme="minorEastAsia" w:eastAsiaTheme="minorEastAsia" w:cstheme="minorEastAsia"/>
          <w:szCs w:val="32"/>
          <w:lang w:val="en-US" w:eastAsia="zh-CN"/>
        </w:rPr>
        <w:t>六</w:t>
      </w:r>
      <w:r>
        <w:rPr>
          <w:rFonts w:hint="eastAsia" w:asciiTheme="minorEastAsia" w:hAnsiTheme="minorEastAsia" w:eastAsiaTheme="minorEastAsia" w:cstheme="minorEastAsia"/>
          <w:szCs w:val="32"/>
        </w:rPr>
        <w:t>章  谈判响应文件的格式</w:t>
      </w:r>
      <w:r>
        <w:tab/>
      </w:r>
      <w:r>
        <w:fldChar w:fldCharType="begin"/>
      </w:r>
      <w:r>
        <w:instrText xml:space="preserve"> PAGEREF _Toc18883 \h </w:instrText>
      </w:r>
      <w:r>
        <w:fldChar w:fldCharType="separate"/>
      </w:r>
      <w:r>
        <w:t>28</w:t>
      </w:r>
      <w:r>
        <w:fldChar w:fldCharType="end"/>
      </w:r>
      <w:r>
        <w:rPr>
          <w:rFonts w:hint="eastAsia" w:ascii="宋体" w:hAnsi="宋体" w:cs="Arial"/>
          <w:i w:val="0"/>
          <w:szCs w:val="24"/>
        </w:rPr>
        <w:fldChar w:fldCharType="end"/>
      </w:r>
    </w:p>
    <w:p w14:paraId="0BD5C9F5">
      <w:pPr>
        <w:pStyle w:val="17"/>
        <w:tabs>
          <w:tab w:val="right" w:leader="dot" w:pos="9061"/>
        </w:tabs>
        <w:spacing w:line="360" w:lineRule="auto"/>
        <w:rPr>
          <w:rFonts w:ascii="宋体" w:hAnsi="宋体"/>
          <w:b/>
          <w:sz w:val="24"/>
          <w:szCs w:val="24"/>
        </w:rPr>
      </w:pPr>
      <w:r>
        <w:rPr>
          <w:rFonts w:hint="eastAsia" w:ascii="宋体" w:hAnsi="宋体" w:cs="Arial"/>
          <w:i w:val="0"/>
          <w:szCs w:val="24"/>
        </w:rPr>
        <w:fldChar w:fldCharType="end"/>
      </w:r>
    </w:p>
    <w:p w14:paraId="706648AC">
      <w:pPr>
        <w:rPr>
          <w:rFonts w:ascii="宋体" w:hAnsi="宋体"/>
          <w:sz w:val="24"/>
        </w:rPr>
      </w:pPr>
    </w:p>
    <w:p w14:paraId="59EE034C">
      <w:pPr>
        <w:spacing w:line="300" w:lineRule="auto"/>
        <w:rPr>
          <w:rFonts w:ascii="宋体" w:hAnsi="宋体"/>
          <w:sz w:val="24"/>
          <w:u w:val="single"/>
        </w:rPr>
      </w:pPr>
    </w:p>
    <w:p w14:paraId="0B05E929">
      <w:pPr>
        <w:spacing w:line="300" w:lineRule="auto"/>
        <w:rPr>
          <w:rFonts w:ascii="宋体" w:hAnsi="宋体"/>
          <w:sz w:val="24"/>
          <w:u w:val="single"/>
        </w:rPr>
      </w:pPr>
    </w:p>
    <w:p w14:paraId="72AEB3D0">
      <w:pPr>
        <w:spacing w:line="300" w:lineRule="auto"/>
        <w:rPr>
          <w:rFonts w:ascii="宋体" w:hAnsi="宋体"/>
          <w:sz w:val="24"/>
          <w:u w:val="single"/>
        </w:rPr>
      </w:pPr>
    </w:p>
    <w:p w14:paraId="575EF03F">
      <w:pPr>
        <w:spacing w:line="300" w:lineRule="auto"/>
        <w:rPr>
          <w:rFonts w:ascii="宋体" w:hAnsi="宋体"/>
          <w:sz w:val="24"/>
          <w:u w:val="single"/>
        </w:rPr>
      </w:pPr>
    </w:p>
    <w:p w14:paraId="636222C9">
      <w:pPr>
        <w:spacing w:line="300" w:lineRule="auto"/>
        <w:rPr>
          <w:rFonts w:ascii="宋体" w:hAnsi="宋体"/>
          <w:sz w:val="24"/>
          <w:u w:val="single"/>
        </w:rPr>
      </w:pPr>
    </w:p>
    <w:p w14:paraId="392851F0">
      <w:pPr>
        <w:spacing w:line="300" w:lineRule="auto"/>
        <w:rPr>
          <w:rFonts w:ascii="宋体" w:hAnsi="宋体"/>
          <w:sz w:val="24"/>
          <w:u w:val="single"/>
        </w:rPr>
      </w:pPr>
    </w:p>
    <w:p w14:paraId="349ED72A">
      <w:pPr>
        <w:spacing w:line="300" w:lineRule="auto"/>
        <w:rPr>
          <w:rFonts w:ascii="宋体" w:hAnsi="宋体"/>
          <w:sz w:val="24"/>
          <w:u w:val="single"/>
        </w:rPr>
      </w:pPr>
    </w:p>
    <w:p w14:paraId="188F5C97">
      <w:pPr>
        <w:spacing w:line="300" w:lineRule="auto"/>
        <w:rPr>
          <w:rFonts w:ascii="宋体" w:hAnsi="宋体"/>
          <w:sz w:val="24"/>
          <w:u w:val="single"/>
        </w:rPr>
      </w:pPr>
    </w:p>
    <w:p w14:paraId="62922CB4">
      <w:pPr>
        <w:spacing w:line="300" w:lineRule="auto"/>
        <w:rPr>
          <w:rFonts w:ascii="宋体" w:hAnsi="宋体"/>
          <w:sz w:val="24"/>
          <w:u w:val="single"/>
        </w:rPr>
      </w:pPr>
    </w:p>
    <w:p w14:paraId="7A2A9A3D">
      <w:pPr>
        <w:spacing w:line="300" w:lineRule="auto"/>
        <w:rPr>
          <w:rFonts w:ascii="宋体" w:hAnsi="宋体"/>
          <w:sz w:val="24"/>
          <w:u w:val="single"/>
        </w:rPr>
      </w:pPr>
    </w:p>
    <w:p w14:paraId="43C6EA85">
      <w:pPr>
        <w:spacing w:line="300" w:lineRule="auto"/>
        <w:rPr>
          <w:rFonts w:ascii="宋体" w:hAnsi="宋体"/>
          <w:sz w:val="24"/>
          <w:u w:val="single"/>
        </w:rPr>
      </w:pPr>
    </w:p>
    <w:p w14:paraId="0EBA0F76">
      <w:pPr>
        <w:spacing w:line="300" w:lineRule="auto"/>
        <w:rPr>
          <w:rFonts w:ascii="宋体" w:hAnsi="宋体"/>
          <w:sz w:val="24"/>
          <w:u w:val="single"/>
        </w:rPr>
      </w:pPr>
    </w:p>
    <w:p w14:paraId="259D3775">
      <w:pPr>
        <w:spacing w:line="300" w:lineRule="auto"/>
        <w:rPr>
          <w:rFonts w:ascii="宋体" w:hAnsi="宋体"/>
          <w:sz w:val="24"/>
          <w:u w:val="single"/>
        </w:rPr>
      </w:pPr>
    </w:p>
    <w:p w14:paraId="4BE35A5C">
      <w:pPr>
        <w:spacing w:line="300" w:lineRule="auto"/>
        <w:rPr>
          <w:rFonts w:ascii="宋体" w:hAnsi="宋体"/>
          <w:sz w:val="24"/>
          <w:u w:val="single"/>
        </w:rPr>
      </w:pPr>
    </w:p>
    <w:p w14:paraId="19936650">
      <w:pPr>
        <w:spacing w:line="300" w:lineRule="auto"/>
        <w:rPr>
          <w:rFonts w:ascii="宋体" w:hAnsi="宋体"/>
          <w:sz w:val="24"/>
          <w:u w:val="single"/>
        </w:rPr>
      </w:pPr>
    </w:p>
    <w:p w14:paraId="61260152">
      <w:pPr>
        <w:spacing w:line="300" w:lineRule="auto"/>
        <w:rPr>
          <w:rFonts w:ascii="宋体" w:hAnsi="宋体"/>
          <w:sz w:val="24"/>
          <w:u w:val="single"/>
        </w:rPr>
      </w:pPr>
    </w:p>
    <w:p w14:paraId="7E98C8FC">
      <w:pPr>
        <w:spacing w:line="300" w:lineRule="auto"/>
        <w:rPr>
          <w:rFonts w:ascii="宋体" w:hAnsi="宋体"/>
          <w:sz w:val="24"/>
          <w:u w:val="single"/>
        </w:rPr>
      </w:pPr>
    </w:p>
    <w:p w14:paraId="4FE57233">
      <w:pPr>
        <w:spacing w:line="300" w:lineRule="auto"/>
        <w:rPr>
          <w:rFonts w:ascii="宋体" w:hAnsi="宋体"/>
          <w:sz w:val="24"/>
          <w:u w:val="single"/>
        </w:rPr>
      </w:pPr>
    </w:p>
    <w:p w14:paraId="2F8416C2">
      <w:pPr>
        <w:pStyle w:val="14"/>
      </w:pPr>
    </w:p>
    <w:bookmarkEnd w:id="21"/>
    <w:bookmarkEnd w:id="22"/>
    <w:p w14:paraId="2B5809F8">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hint="eastAsia" w:ascii="宋体" w:hAnsi="宋体" w:cs="宋体"/>
          <w:b/>
          <w:color w:val="auto"/>
          <w:sz w:val="24"/>
          <w:szCs w:val="24"/>
          <w:lang w:val="zh-CN"/>
        </w:rPr>
      </w:pPr>
      <w:bookmarkStart w:id="23" w:name="_Hlt9666678"/>
      <w:bookmarkEnd w:id="23"/>
      <w:bookmarkStart w:id="24" w:name="_Toc16531"/>
    </w:p>
    <w:p w14:paraId="2297444F">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hint="eastAsia" w:ascii="宋体" w:hAnsi="宋体" w:cs="宋体"/>
          <w:b/>
          <w:color w:val="auto"/>
          <w:sz w:val="24"/>
          <w:szCs w:val="24"/>
          <w:lang w:val="zh-CN"/>
        </w:rPr>
      </w:pPr>
    </w:p>
    <w:p w14:paraId="65A6A6B6">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hint="eastAsia" w:ascii="宋体" w:hAnsi="宋体" w:cs="宋体"/>
          <w:b/>
          <w:color w:val="auto"/>
          <w:sz w:val="24"/>
          <w:szCs w:val="24"/>
          <w:lang w:val="zh-CN"/>
        </w:rPr>
      </w:pPr>
    </w:p>
    <w:p w14:paraId="5194BAE2">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1.采购条件</w:t>
      </w:r>
    </w:p>
    <w:p w14:paraId="103DACF8">
      <w:pPr>
        <w:keepNext w:val="0"/>
        <w:keepLines w:val="0"/>
        <w:pageBreakBefore w:val="0"/>
        <w:kinsoku/>
        <w:wordWrap/>
        <w:overflowPunct/>
        <w:topLinePunct w:val="0"/>
        <w:bidi w:val="0"/>
        <w:spacing w:line="336" w:lineRule="auto"/>
        <w:ind w:left="0" w:right="0"/>
        <w:jc w:val="both"/>
        <w:textAlignment w:val="auto"/>
        <w:rPr>
          <w:rFonts w:hAnsi="宋体" w:cs="宋体"/>
          <w:color w:val="auto"/>
          <w:sz w:val="24"/>
          <w:szCs w:val="24"/>
        </w:rPr>
      </w:pPr>
      <w:r>
        <w:rPr>
          <w:rFonts w:hint="eastAsia"/>
          <w:color w:val="auto"/>
          <w:sz w:val="24"/>
          <w:szCs w:val="24"/>
        </w:rPr>
        <w:t xml:space="preserve">   </w:t>
      </w:r>
      <w:r>
        <w:rPr>
          <w:rFonts w:hint="eastAsia" w:ascii="宋体" w:hAnsi="宋体"/>
          <w:sz w:val="24"/>
        </w:rPr>
        <w:t>山东金岭</w:t>
      </w:r>
      <w:r>
        <w:rPr>
          <w:rFonts w:hint="eastAsia" w:ascii="宋体" w:hAnsi="宋体"/>
          <w:sz w:val="24"/>
          <w:lang w:val="en-US" w:eastAsia="zh-CN"/>
        </w:rPr>
        <w:t>矿业股份</w:t>
      </w:r>
      <w:r>
        <w:rPr>
          <w:rFonts w:hint="eastAsia" w:ascii="宋体" w:hAnsi="宋体"/>
          <w:sz w:val="24"/>
        </w:rPr>
        <w:t>有限公司</w:t>
      </w:r>
      <w:r>
        <w:rPr>
          <w:rFonts w:hint="eastAsia" w:ascii="宋体" w:hAnsi="宋体"/>
          <w:sz w:val="24"/>
          <w:lang w:val="en-US" w:eastAsia="zh-CN"/>
        </w:rPr>
        <w:t>侯</w:t>
      </w:r>
      <w:r>
        <w:rPr>
          <w:rFonts w:hint="eastAsia"/>
          <w:color w:val="auto"/>
          <w:sz w:val="24"/>
          <w:szCs w:val="24"/>
          <w:lang w:val="en-US" w:eastAsia="zh-CN"/>
        </w:rPr>
        <w:t>庄矿压覆矿产资源调查</w:t>
      </w:r>
      <w:r>
        <w:rPr>
          <w:rFonts w:hint="eastAsia"/>
          <w:color w:val="auto"/>
          <w:sz w:val="24"/>
          <w:szCs w:val="24"/>
        </w:rPr>
        <w:t>项目，采购人为</w:t>
      </w:r>
      <w:r>
        <w:rPr>
          <w:rFonts w:hint="eastAsia"/>
          <w:color w:val="auto"/>
          <w:sz w:val="24"/>
          <w:szCs w:val="24"/>
          <w:u w:val="single"/>
          <w:lang w:eastAsia="zh-CN"/>
        </w:rPr>
        <w:t>山东金岭矿业股份有限公司</w:t>
      </w:r>
      <w:r>
        <w:rPr>
          <w:rFonts w:hint="eastAsia"/>
          <w:color w:val="auto"/>
          <w:sz w:val="24"/>
          <w:szCs w:val="24"/>
          <w:u w:val="single"/>
        </w:rPr>
        <w:t xml:space="preserve"> </w:t>
      </w:r>
      <w:r>
        <w:rPr>
          <w:rFonts w:hint="eastAsia"/>
          <w:color w:val="auto"/>
          <w:sz w:val="24"/>
          <w:szCs w:val="24"/>
        </w:rPr>
        <w:t>，采购项目资金来自</w:t>
      </w:r>
      <w:r>
        <w:rPr>
          <w:rFonts w:hint="eastAsia"/>
          <w:color w:val="auto"/>
          <w:sz w:val="24"/>
          <w:szCs w:val="24"/>
          <w:u w:val="single"/>
        </w:rPr>
        <w:t>企业自筹</w:t>
      </w:r>
      <w:r>
        <w:rPr>
          <w:rFonts w:hint="eastAsia"/>
          <w:color w:val="auto"/>
          <w:sz w:val="24"/>
          <w:szCs w:val="24"/>
        </w:rPr>
        <w:t>，出资比例为</w:t>
      </w:r>
      <w:r>
        <w:rPr>
          <w:rFonts w:hint="eastAsia"/>
          <w:color w:val="auto"/>
          <w:sz w:val="24"/>
          <w:szCs w:val="24"/>
          <w:u w:val="single"/>
        </w:rPr>
        <w:t>100%</w:t>
      </w:r>
      <w:r>
        <w:rPr>
          <w:rFonts w:hint="eastAsia"/>
          <w:color w:val="auto"/>
          <w:sz w:val="24"/>
          <w:szCs w:val="24"/>
        </w:rPr>
        <w:t>。该项目已具备采购条件，现对该项目进行竞争性谈判采购。</w:t>
      </w:r>
    </w:p>
    <w:p w14:paraId="10967C0E">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2.采购项目名称及内容：</w:t>
      </w:r>
    </w:p>
    <w:p w14:paraId="6EF3FF02">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cs="宋体"/>
          <w:b/>
          <w:bCs/>
          <w:color w:val="auto"/>
          <w:sz w:val="24"/>
          <w:szCs w:val="24"/>
          <w:lang w:val="zh-CN"/>
        </w:rPr>
      </w:pPr>
      <w:r>
        <w:rPr>
          <w:rFonts w:hint="eastAsia" w:ascii="宋体" w:hAnsi="宋体" w:cs="宋体"/>
          <w:color w:val="auto"/>
          <w:sz w:val="24"/>
          <w:szCs w:val="24"/>
          <w:lang w:val="zh-CN"/>
        </w:rPr>
        <w:t>2.1项目编号：</w:t>
      </w:r>
      <w:r>
        <w:rPr>
          <w:rFonts w:hint="eastAsia" w:ascii="宋体" w:hAnsi="宋体" w:cs="宋体"/>
          <w:b/>
          <w:bCs/>
          <w:color w:val="auto"/>
          <w:sz w:val="24"/>
          <w:szCs w:val="24"/>
          <w:lang w:val="zh-CN"/>
        </w:rPr>
        <w:fldChar w:fldCharType="begin"/>
      </w:r>
      <w:r>
        <w:rPr>
          <w:rFonts w:hint="eastAsia" w:ascii="宋体" w:hAnsi="宋体" w:cs="宋体"/>
          <w:b/>
          <w:bCs/>
          <w:color w:val="auto"/>
          <w:sz w:val="24"/>
          <w:szCs w:val="24"/>
          <w:lang w:val="zh-CN"/>
        </w:rPr>
        <w:instrText xml:space="preserve"> HYPERLINK "javascript:WebForm_DoPostBackWithOptions(new WebForm_PostBackOptions("LinkButton1", "", true, "", "", false, true))" </w:instrText>
      </w:r>
      <w:r>
        <w:rPr>
          <w:rFonts w:hint="eastAsia" w:ascii="宋体" w:hAnsi="宋体" w:cs="宋体"/>
          <w:b/>
          <w:bCs/>
          <w:color w:val="auto"/>
          <w:sz w:val="24"/>
          <w:szCs w:val="24"/>
          <w:lang w:val="zh-CN"/>
        </w:rPr>
        <w:fldChar w:fldCharType="separate"/>
      </w:r>
      <w:r>
        <w:rPr>
          <w:rFonts w:hint="default" w:ascii="宋体" w:hAnsi="宋体" w:cs="宋体"/>
          <w:b/>
          <w:bCs/>
          <w:color w:val="auto"/>
          <w:sz w:val="24"/>
          <w:szCs w:val="24"/>
          <w:lang w:val="zh-CN"/>
        </w:rPr>
        <w:t>611319725100023</w:t>
      </w:r>
      <w:r>
        <w:rPr>
          <w:rFonts w:hint="default" w:ascii="宋体" w:hAnsi="宋体" w:cs="宋体"/>
          <w:b/>
          <w:bCs/>
          <w:color w:val="auto"/>
          <w:sz w:val="24"/>
          <w:szCs w:val="24"/>
          <w:lang w:val="zh-CN"/>
        </w:rPr>
        <w:fldChar w:fldCharType="end"/>
      </w:r>
    </w:p>
    <w:p w14:paraId="345EDB33">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sz w:val="24"/>
          <w:highlight w:val="none"/>
          <w:lang w:eastAsia="zh-CN"/>
        </w:rPr>
      </w:pPr>
      <w:r>
        <w:rPr>
          <w:rFonts w:hint="eastAsia" w:ascii="宋体" w:hAnsi="宋体"/>
          <w:sz w:val="24"/>
          <w:lang w:val="zh-CN"/>
        </w:rPr>
        <w:t>2</w:t>
      </w:r>
      <w:r>
        <w:rPr>
          <w:rFonts w:hint="eastAsia" w:ascii="宋体" w:hAnsi="宋体"/>
          <w:sz w:val="24"/>
          <w:highlight w:val="none"/>
          <w:lang w:val="zh-CN"/>
        </w:rPr>
        <w:t>.2项目名称：</w:t>
      </w:r>
      <w:bookmarkStart w:id="25" w:name="OLE_LINK4"/>
      <w:r>
        <w:rPr>
          <w:rFonts w:hint="eastAsia" w:ascii="宋体" w:hAnsi="宋体"/>
          <w:sz w:val="24"/>
          <w:highlight w:val="none"/>
        </w:rPr>
        <w:t>山东金岭</w:t>
      </w:r>
      <w:r>
        <w:rPr>
          <w:rFonts w:hint="eastAsia" w:ascii="宋体" w:hAnsi="宋体"/>
          <w:sz w:val="24"/>
          <w:highlight w:val="none"/>
          <w:lang w:val="en-US" w:eastAsia="zh-CN"/>
        </w:rPr>
        <w:t>矿业股份</w:t>
      </w:r>
      <w:r>
        <w:rPr>
          <w:rFonts w:hint="eastAsia" w:ascii="宋体" w:hAnsi="宋体"/>
          <w:sz w:val="24"/>
          <w:highlight w:val="none"/>
        </w:rPr>
        <w:t>有限公司</w:t>
      </w:r>
      <w:r>
        <w:rPr>
          <w:rFonts w:hint="eastAsia" w:ascii="宋体" w:hAnsi="宋体"/>
          <w:sz w:val="24"/>
          <w:highlight w:val="none"/>
          <w:lang w:val="en-US" w:eastAsia="zh-CN"/>
        </w:rPr>
        <w:t>侯庄矿</w:t>
      </w:r>
      <w:bookmarkEnd w:id="25"/>
      <w:r>
        <w:rPr>
          <w:rFonts w:hint="eastAsia" w:ascii="宋体" w:hAnsi="宋体"/>
          <w:sz w:val="24"/>
          <w:highlight w:val="none"/>
          <w:lang w:val="en-US" w:eastAsia="zh-CN"/>
        </w:rPr>
        <w:t>压覆矿产资源调查</w:t>
      </w:r>
      <w:r>
        <w:rPr>
          <w:rFonts w:hint="eastAsia" w:ascii="宋体" w:hAnsi="宋体"/>
          <w:sz w:val="24"/>
          <w:highlight w:val="none"/>
        </w:rPr>
        <w:t>项目</w:t>
      </w:r>
      <w:r>
        <w:rPr>
          <w:rFonts w:hint="eastAsia" w:ascii="宋体" w:hAnsi="宋体"/>
          <w:sz w:val="24"/>
          <w:highlight w:val="none"/>
          <w:lang w:eastAsia="zh-CN"/>
        </w:rPr>
        <w:t>。</w:t>
      </w:r>
    </w:p>
    <w:p w14:paraId="0225C9BD">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2.3采购方式：竞争性谈判</w:t>
      </w:r>
    </w:p>
    <w:p w14:paraId="0FBA7DE3">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sz w:val="24"/>
          <w:highlight w:val="none"/>
          <w:lang w:val="zh-CN" w:eastAsia="zh-CN"/>
        </w:rPr>
      </w:pPr>
      <w:r>
        <w:rPr>
          <w:rFonts w:hint="eastAsia" w:ascii="宋体" w:hAnsi="宋体" w:cs="宋体"/>
          <w:color w:val="auto"/>
          <w:sz w:val="24"/>
          <w:szCs w:val="24"/>
          <w:highlight w:val="none"/>
          <w:lang w:val="zh-CN"/>
        </w:rPr>
        <w:t>2.4采购内容：完成</w:t>
      </w:r>
      <w:r>
        <w:rPr>
          <w:rFonts w:hint="eastAsia" w:ascii="宋体" w:hAnsi="宋体"/>
          <w:sz w:val="24"/>
          <w:highlight w:val="none"/>
        </w:rPr>
        <w:t>山东金岭</w:t>
      </w:r>
      <w:r>
        <w:rPr>
          <w:rFonts w:hint="eastAsia" w:ascii="宋体" w:hAnsi="宋体"/>
          <w:sz w:val="24"/>
          <w:highlight w:val="none"/>
          <w:lang w:val="en-US" w:eastAsia="zh-CN"/>
        </w:rPr>
        <w:t>矿业股份有限公司侯庄矿压覆矿产资源调查，出具经国土资源部门审批通过的压覆矿产资源调查报告。</w:t>
      </w:r>
    </w:p>
    <w:p w14:paraId="36104E94">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color w:val="auto"/>
          <w:sz w:val="24"/>
          <w:szCs w:val="24"/>
          <w:highlight w:val="none"/>
          <w:lang w:val="zh-CN" w:eastAsia="zh-CN"/>
        </w:rPr>
      </w:pPr>
      <w:r>
        <w:rPr>
          <w:rFonts w:hint="eastAsia"/>
          <w:color w:val="auto"/>
          <w:sz w:val="24"/>
          <w:szCs w:val="24"/>
          <w:highlight w:val="none"/>
          <w:lang w:val="zh-CN" w:eastAsia="zh-CN"/>
        </w:rPr>
        <w:t>2.5报告交付时间：自签订合同之日起</w:t>
      </w:r>
      <w:r>
        <w:rPr>
          <w:rFonts w:hint="eastAsia"/>
          <w:color w:val="auto"/>
          <w:sz w:val="24"/>
          <w:szCs w:val="24"/>
          <w:highlight w:val="none"/>
          <w:lang w:val="en-US" w:eastAsia="zh-CN"/>
        </w:rPr>
        <w:t>15日历日内，交付经国土资源部门审批通过的正式报告。</w:t>
      </w:r>
    </w:p>
    <w:p w14:paraId="029A390A">
      <w:pPr>
        <w:keepNext w:val="0"/>
        <w:keepLines w:val="0"/>
        <w:pageBreakBefore w:val="0"/>
        <w:kinsoku/>
        <w:wordWrap/>
        <w:overflowPunct/>
        <w:topLinePunct w:val="0"/>
        <w:bidi w:val="0"/>
        <w:adjustRightInd w:val="0"/>
        <w:snapToGrid w:val="0"/>
        <w:spacing w:line="336" w:lineRule="auto"/>
        <w:ind w:left="0" w:right="0" w:firstLine="487" w:firstLineChars="202"/>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3.谈判供应商资格要求：</w:t>
      </w:r>
    </w:p>
    <w:p w14:paraId="35024942">
      <w:pPr>
        <w:keepNext w:val="0"/>
        <w:keepLines w:val="0"/>
        <w:pageBreakBefore w:val="0"/>
        <w:kinsoku/>
        <w:wordWrap/>
        <w:overflowPunct/>
        <w:topLinePunct w:val="0"/>
        <w:bidi w:val="0"/>
        <w:spacing w:line="336" w:lineRule="auto"/>
        <w:ind w:left="0" w:right="0" w:firstLine="424" w:firstLineChars="177"/>
        <w:jc w:val="both"/>
        <w:textAlignment w:val="auto"/>
        <w:rPr>
          <w:rFonts w:hint="eastAsia" w:ascii="宋体" w:hAnsi="宋体"/>
          <w:color w:val="auto"/>
          <w:sz w:val="24"/>
          <w:highlight w:val="none"/>
        </w:rPr>
      </w:pPr>
      <w:r>
        <w:rPr>
          <w:rFonts w:hint="eastAsia" w:ascii="宋体" w:hAnsi="宋体" w:cs="宋体"/>
          <w:color w:val="auto"/>
          <w:kern w:val="0"/>
          <w:sz w:val="24"/>
          <w:szCs w:val="24"/>
          <w:highlight w:val="none"/>
          <w:lang w:val="zh-CN"/>
        </w:rPr>
        <w:t>3.1在中华人民共和国注册并具有独立法人资格</w:t>
      </w:r>
      <w:r>
        <w:rPr>
          <w:rFonts w:hint="eastAsia" w:ascii="宋体" w:hAnsi="宋体"/>
          <w:color w:val="auto"/>
          <w:sz w:val="24"/>
          <w:highlight w:val="none"/>
        </w:rPr>
        <w:t>。</w:t>
      </w:r>
    </w:p>
    <w:p w14:paraId="7A145BC8">
      <w:pPr>
        <w:keepNext w:val="0"/>
        <w:keepLines w:val="0"/>
        <w:pageBreakBefore w:val="0"/>
        <w:kinsoku/>
        <w:wordWrap/>
        <w:overflowPunct/>
        <w:topLinePunct w:val="0"/>
        <w:bidi w:val="0"/>
        <w:spacing w:line="336" w:lineRule="auto"/>
        <w:ind w:left="0" w:right="0" w:firstLine="424" w:firstLineChars="177"/>
        <w:jc w:val="both"/>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lang w:val="zh-CN"/>
        </w:rPr>
        <w:t>业绩要求：谈判供应商应具有相关</w:t>
      </w:r>
      <w:r>
        <w:rPr>
          <w:rFonts w:hint="eastAsia" w:ascii="宋体" w:hAnsi="宋体"/>
          <w:sz w:val="24"/>
          <w:highlight w:val="none"/>
          <w:lang w:val="en-US" w:eastAsia="zh-CN"/>
        </w:rPr>
        <w:t>压覆矿产资源</w:t>
      </w:r>
      <w:r>
        <w:rPr>
          <w:rFonts w:hint="eastAsia" w:ascii="宋体" w:hAnsi="宋体" w:cs="宋体"/>
          <w:color w:val="auto"/>
          <w:kern w:val="0"/>
          <w:sz w:val="24"/>
          <w:szCs w:val="24"/>
          <w:highlight w:val="none"/>
          <w:lang w:val="en-US" w:eastAsia="zh-CN"/>
        </w:rPr>
        <w:t>调查</w:t>
      </w:r>
      <w:r>
        <w:rPr>
          <w:rFonts w:hint="eastAsia" w:ascii="宋体" w:hAnsi="宋体" w:eastAsia="宋体" w:cs="宋体"/>
          <w:color w:val="auto"/>
          <w:kern w:val="0"/>
          <w:sz w:val="24"/>
          <w:szCs w:val="24"/>
          <w:highlight w:val="none"/>
          <w:lang w:val="zh-CN"/>
        </w:rPr>
        <w:t>工作的实践经验业绩（以202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年1月至今的合同为准，业绩证明材料：包含合同封面、服务范围、签订时间、签字盖章页等的合同扫描件）。</w:t>
      </w:r>
    </w:p>
    <w:p w14:paraId="6293336D">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w:t>
      </w:r>
      <w:r>
        <w:rPr>
          <w:rFonts w:hint="eastAsia" w:ascii="宋体" w:hAnsi="宋体" w:cs="宋体"/>
          <w:color w:val="auto"/>
          <w:kern w:val="0"/>
          <w:sz w:val="24"/>
          <w:szCs w:val="24"/>
          <w:highlight w:val="none"/>
          <w:lang w:val="en-US" w:eastAsia="zh-CN"/>
        </w:rPr>
        <w:t xml:space="preserve">3 </w:t>
      </w:r>
      <w:r>
        <w:rPr>
          <w:rFonts w:hint="eastAsia" w:ascii="宋体" w:hAnsi="宋体" w:cs="宋体"/>
          <w:color w:val="auto"/>
          <w:kern w:val="0"/>
          <w:sz w:val="24"/>
          <w:szCs w:val="24"/>
          <w:highlight w:val="none"/>
          <w:lang w:val="zh-CN"/>
        </w:rPr>
        <w:t>谈判供应商未被“信用中国”网站列入失信被执行人、重大税收违法失信主体；（须提供网络截图并加盖公司公章）。</w:t>
      </w:r>
    </w:p>
    <w:p w14:paraId="5D676F3A">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3.</w:t>
      </w:r>
      <w:r>
        <w:rPr>
          <w:rFonts w:hint="eastAsia" w:ascii="宋体" w:hAnsi="宋体" w:cs="宋体"/>
          <w:color w:val="auto"/>
          <w:kern w:val="0"/>
          <w:sz w:val="24"/>
          <w:szCs w:val="24"/>
          <w:highlight w:val="none"/>
          <w:lang w:val="en-US" w:eastAsia="zh-CN"/>
        </w:rPr>
        <w:t xml:space="preserve">4 </w:t>
      </w:r>
      <w:r>
        <w:rPr>
          <w:rFonts w:hint="eastAsia" w:ascii="宋体" w:hAnsi="宋体" w:cs="宋体"/>
          <w:color w:val="auto"/>
          <w:kern w:val="0"/>
          <w:sz w:val="24"/>
          <w:szCs w:val="24"/>
          <w:highlight w:val="none"/>
          <w:lang w:val="zh-CN"/>
        </w:rPr>
        <w:t>谈判供应商财务状况良好，没有处于财产被没收、接管、破产或其他关、停、并、转的状态，须提供近三年（20</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zh-CN" w:eastAsia="zh-CN"/>
        </w:rPr>
        <w:t>、</w:t>
      </w: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年）财务审计报告或财务报表（完整会计年度资产负债表和损益表）；如近期成立的企业提供成立至今的财务报表或报告。</w:t>
      </w:r>
    </w:p>
    <w:p w14:paraId="329E248E">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3.</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本项目不接受联合体投标。</w:t>
      </w:r>
    </w:p>
    <w:p w14:paraId="531378D1">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4.谈判文件发售办法：</w:t>
      </w:r>
    </w:p>
    <w:p w14:paraId="640BAF68">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bCs/>
          <w:color w:val="auto"/>
          <w:kern w:val="0"/>
          <w:sz w:val="24"/>
          <w:szCs w:val="24"/>
        </w:rPr>
        <w:t>4.1本项目实行网上报名，网上发售电子版谈判文件。凡有意参加投标者，请于</w:t>
      </w:r>
      <w:r>
        <w:rPr>
          <w:rFonts w:hint="eastAsia" w:ascii="宋体" w:hAnsi="宋体" w:cs="宋体"/>
          <w:bCs/>
          <w:color w:val="auto"/>
          <w:kern w:val="0"/>
          <w:sz w:val="24"/>
          <w:szCs w:val="24"/>
          <w:u w:val="single"/>
        </w:rPr>
        <w:t xml:space="preserve"> </w:t>
      </w:r>
      <w:r>
        <w:rPr>
          <w:rFonts w:hint="eastAsia" w:ascii="宋体" w:hAnsi="宋体" w:cs="宋体"/>
          <w:bCs/>
          <w:color w:val="FF0000"/>
          <w:kern w:val="0"/>
          <w:sz w:val="24"/>
          <w:szCs w:val="24"/>
          <w:highlight w:val="none"/>
          <w:u w:val="single"/>
        </w:rPr>
        <w:t>202</w:t>
      </w:r>
      <w:r>
        <w:rPr>
          <w:rFonts w:hint="eastAsia" w:ascii="宋体" w:hAnsi="宋体" w:cs="宋体"/>
          <w:bCs/>
          <w:color w:val="FF0000"/>
          <w:kern w:val="0"/>
          <w:sz w:val="24"/>
          <w:szCs w:val="24"/>
          <w:highlight w:val="none"/>
          <w:u w:val="single"/>
          <w:lang w:val="en-US" w:eastAsia="zh-CN"/>
        </w:rPr>
        <w:t>5</w:t>
      </w:r>
      <w:r>
        <w:rPr>
          <w:rFonts w:hint="eastAsia" w:ascii="宋体" w:hAnsi="宋体" w:cs="宋体"/>
          <w:bCs/>
          <w:color w:val="FF0000"/>
          <w:kern w:val="0"/>
          <w:sz w:val="24"/>
          <w:szCs w:val="24"/>
          <w:highlight w:val="none"/>
        </w:rPr>
        <w:t>年</w:t>
      </w:r>
      <w:r>
        <w:rPr>
          <w:rFonts w:hint="eastAsia" w:ascii="宋体" w:hAnsi="宋体" w:cs="宋体"/>
          <w:bCs/>
          <w:color w:val="FF0000"/>
          <w:kern w:val="0"/>
          <w:sz w:val="24"/>
          <w:szCs w:val="24"/>
          <w:highlight w:val="none"/>
          <w:u w:val="single"/>
          <w:lang w:val="en-US" w:eastAsia="zh-CN"/>
        </w:rPr>
        <w:t>10</w:t>
      </w:r>
      <w:r>
        <w:rPr>
          <w:rFonts w:hint="eastAsia" w:ascii="宋体" w:hAnsi="宋体" w:cs="宋体"/>
          <w:bCs/>
          <w:color w:val="FF0000"/>
          <w:kern w:val="0"/>
          <w:sz w:val="24"/>
          <w:szCs w:val="24"/>
          <w:highlight w:val="none"/>
        </w:rPr>
        <w:t>月</w:t>
      </w:r>
      <w:r>
        <w:rPr>
          <w:rFonts w:hint="eastAsia" w:ascii="宋体" w:hAnsi="宋体" w:cs="宋体"/>
          <w:bCs/>
          <w:color w:val="FF0000"/>
          <w:kern w:val="0"/>
          <w:sz w:val="24"/>
          <w:szCs w:val="24"/>
          <w:highlight w:val="none"/>
          <w:u w:val="single"/>
          <w:lang w:val="en-US" w:eastAsia="zh-CN"/>
        </w:rPr>
        <w:t>11</w:t>
      </w:r>
      <w:r>
        <w:rPr>
          <w:rFonts w:hint="eastAsia" w:ascii="宋体" w:hAnsi="宋体" w:cs="宋体"/>
          <w:bCs/>
          <w:color w:val="FF0000"/>
          <w:kern w:val="0"/>
          <w:sz w:val="24"/>
          <w:szCs w:val="24"/>
          <w:highlight w:val="none"/>
        </w:rPr>
        <w:t>日至</w:t>
      </w:r>
      <w:r>
        <w:rPr>
          <w:rFonts w:hint="eastAsia" w:ascii="宋体" w:hAnsi="宋体" w:cs="宋体"/>
          <w:bCs/>
          <w:color w:val="FF0000"/>
          <w:kern w:val="0"/>
          <w:sz w:val="24"/>
          <w:szCs w:val="24"/>
          <w:highlight w:val="none"/>
          <w:u w:val="single"/>
        </w:rPr>
        <w:t xml:space="preserve"> 202</w:t>
      </w:r>
      <w:r>
        <w:rPr>
          <w:rFonts w:hint="eastAsia" w:ascii="宋体" w:hAnsi="宋体" w:cs="宋体"/>
          <w:bCs/>
          <w:color w:val="FF0000"/>
          <w:kern w:val="0"/>
          <w:sz w:val="24"/>
          <w:szCs w:val="24"/>
          <w:highlight w:val="none"/>
          <w:u w:val="single"/>
          <w:lang w:val="en-US" w:eastAsia="zh-CN"/>
        </w:rPr>
        <w:t>5</w:t>
      </w:r>
      <w:r>
        <w:rPr>
          <w:rFonts w:hint="eastAsia" w:ascii="宋体" w:hAnsi="宋体" w:cs="宋体"/>
          <w:bCs/>
          <w:color w:val="FF0000"/>
          <w:kern w:val="0"/>
          <w:sz w:val="24"/>
          <w:szCs w:val="24"/>
          <w:highlight w:val="none"/>
        </w:rPr>
        <w:t>年</w:t>
      </w:r>
      <w:r>
        <w:rPr>
          <w:rFonts w:hint="eastAsia" w:ascii="宋体" w:hAnsi="宋体" w:cs="宋体"/>
          <w:bCs/>
          <w:color w:val="FF0000"/>
          <w:kern w:val="0"/>
          <w:sz w:val="24"/>
          <w:szCs w:val="24"/>
          <w:highlight w:val="none"/>
          <w:u w:val="single"/>
          <w:lang w:val="en-US" w:eastAsia="zh-CN"/>
        </w:rPr>
        <w:t>10</w:t>
      </w:r>
      <w:r>
        <w:rPr>
          <w:rFonts w:hint="eastAsia" w:ascii="宋体" w:hAnsi="宋体" w:cs="宋体"/>
          <w:bCs/>
          <w:color w:val="FF0000"/>
          <w:kern w:val="0"/>
          <w:sz w:val="24"/>
          <w:szCs w:val="24"/>
          <w:highlight w:val="none"/>
        </w:rPr>
        <w:t>月</w:t>
      </w:r>
      <w:r>
        <w:rPr>
          <w:rFonts w:hint="eastAsia" w:ascii="宋体" w:hAnsi="宋体" w:cs="宋体"/>
          <w:bCs/>
          <w:color w:val="FF0000"/>
          <w:kern w:val="0"/>
          <w:sz w:val="24"/>
          <w:szCs w:val="24"/>
          <w:highlight w:val="none"/>
          <w:u w:val="single"/>
          <w:lang w:val="en-US" w:eastAsia="zh-CN"/>
        </w:rPr>
        <w:t>14</w:t>
      </w:r>
      <w:r>
        <w:rPr>
          <w:rFonts w:hint="eastAsia" w:ascii="宋体" w:hAnsi="宋体" w:cs="宋体"/>
          <w:bCs/>
          <w:color w:val="FF0000"/>
          <w:kern w:val="0"/>
          <w:sz w:val="24"/>
          <w:szCs w:val="24"/>
          <w:highlight w:val="none"/>
        </w:rPr>
        <w:t>日</w:t>
      </w:r>
      <w:r>
        <w:rPr>
          <w:rFonts w:hint="eastAsia" w:ascii="宋体" w:hAnsi="宋体" w:cs="宋体"/>
          <w:bCs/>
          <w:color w:val="auto"/>
          <w:kern w:val="0"/>
          <w:sz w:val="24"/>
          <w:szCs w:val="24"/>
        </w:rPr>
        <w:t>登录山钢集团阳光购销平台</w:t>
      </w:r>
      <w:r>
        <w:rPr>
          <w:rFonts w:hint="eastAsia" w:ascii="宋体" w:hAnsi="宋体" w:cs="宋体"/>
          <w:color w:val="auto"/>
          <w:kern w:val="0"/>
          <w:sz w:val="24"/>
          <w:szCs w:val="24"/>
        </w:rPr>
        <w:t>（http://bams.shansteelgroup.com/）,报名并购买下载电子版谈判文件。</w:t>
      </w:r>
    </w:p>
    <w:p w14:paraId="3737BE61">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7B0F47A6">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4.3 谈判文件</w:t>
      </w:r>
      <w:r>
        <w:rPr>
          <w:rFonts w:hint="eastAsia" w:ascii="宋体" w:hAnsi="宋体" w:cs="宋体"/>
          <w:b/>
          <w:color w:val="auto"/>
          <w:kern w:val="0"/>
          <w:sz w:val="24"/>
          <w:szCs w:val="24"/>
        </w:rPr>
        <w:t>每包售价</w:t>
      </w:r>
      <w:r>
        <w:rPr>
          <w:rFonts w:hint="eastAsia" w:ascii="宋体" w:hAnsi="宋体" w:cs="宋体"/>
          <w:b/>
          <w:color w:val="auto"/>
          <w:kern w:val="0"/>
          <w:sz w:val="24"/>
          <w:szCs w:val="24"/>
          <w:u w:val="single"/>
        </w:rPr>
        <w:t xml:space="preserve"> 200 </w:t>
      </w:r>
      <w:r>
        <w:rPr>
          <w:rFonts w:hint="eastAsia" w:ascii="宋体" w:hAnsi="宋体" w:cs="宋体"/>
          <w:b/>
          <w:color w:val="auto"/>
          <w:kern w:val="0"/>
          <w:sz w:val="24"/>
          <w:szCs w:val="24"/>
        </w:rPr>
        <w:t>元</w:t>
      </w:r>
      <w:r>
        <w:rPr>
          <w:rFonts w:hint="eastAsia" w:ascii="宋体" w:hAnsi="宋体" w:cs="宋体"/>
          <w:color w:val="auto"/>
          <w:kern w:val="0"/>
          <w:sz w:val="24"/>
          <w:szCs w:val="24"/>
        </w:rPr>
        <w:t>，售后不退；从谈判供应商基本账户电汇或转账到采购人账户，并在银行汇款或转账备注栏中注明项目编号(后四位) 及款项性质（标书费）；否则，采购人有权不予确认，由此引起的后果由潜在谈判供应商承担。</w:t>
      </w:r>
    </w:p>
    <w:p w14:paraId="5258EAB8">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标书费只开具收据不退还，谈判供应商交纳标书费后，采购人第二个工作日确认后,谈判供应商可直接用注册的账户和密码从网上下载谈判文件。</w:t>
      </w:r>
    </w:p>
    <w:p w14:paraId="2DD8D89F">
      <w:pPr>
        <w:keepNext w:val="0"/>
        <w:keepLines w:val="0"/>
        <w:pageBreakBefore w:val="0"/>
        <w:kinsoku/>
        <w:wordWrap/>
        <w:overflowPunct/>
        <w:topLinePunct w:val="0"/>
        <w:autoSpaceDE w:val="0"/>
        <w:autoSpaceDN w:val="0"/>
        <w:bidi w:val="0"/>
        <w:adjustRightInd w:val="0"/>
        <w:spacing w:line="336" w:lineRule="auto"/>
        <w:ind w:left="0" w:right="0" w:firstLine="324"/>
        <w:jc w:val="both"/>
        <w:textAlignment w:val="auto"/>
        <w:rPr>
          <w:rFonts w:ascii="宋体" w:hAnsi="宋体" w:cs="宋体"/>
          <w:b/>
          <w:color w:val="auto"/>
          <w:kern w:val="0"/>
          <w:sz w:val="24"/>
          <w:szCs w:val="24"/>
        </w:rPr>
      </w:pPr>
      <w:r>
        <w:rPr>
          <w:rFonts w:hint="eastAsia" w:ascii="宋体" w:hAnsi="宋体" w:cs="宋体"/>
          <w:b/>
          <w:color w:val="auto"/>
          <w:kern w:val="0"/>
          <w:sz w:val="24"/>
          <w:szCs w:val="24"/>
        </w:rPr>
        <w:t>4.4 采购人账户信息</w:t>
      </w:r>
    </w:p>
    <w:p w14:paraId="46F24178">
      <w:pPr>
        <w:keepNext w:val="0"/>
        <w:keepLines w:val="0"/>
        <w:pageBreakBefore w:val="0"/>
        <w:kinsoku/>
        <w:wordWrap/>
        <w:overflowPunct/>
        <w:topLinePunct w:val="0"/>
        <w:bidi w:val="0"/>
        <w:spacing w:line="336" w:lineRule="auto"/>
        <w:ind w:left="0" w:right="0" w:firstLine="482" w:firstLineChars="200"/>
        <w:jc w:val="both"/>
        <w:textAlignment w:val="auto"/>
        <w:rPr>
          <w:rFonts w:ascii="宋体" w:hAnsi="宋体" w:cs="宋体"/>
          <w:b/>
          <w:color w:val="auto"/>
          <w:kern w:val="0"/>
          <w:sz w:val="24"/>
          <w:szCs w:val="24"/>
        </w:rPr>
      </w:pPr>
      <w:r>
        <w:rPr>
          <w:rFonts w:hint="eastAsia" w:ascii="宋体" w:hAnsi="宋体" w:cs="宋体"/>
          <w:b/>
          <w:color w:val="auto"/>
          <w:kern w:val="0"/>
          <w:sz w:val="24"/>
          <w:szCs w:val="24"/>
        </w:rPr>
        <w:t>账 户 名：</w:t>
      </w:r>
      <w:r>
        <w:rPr>
          <w:rFonts w:hint="eastAsia" w:ascii="宋体" w:hAnsi="宋体" w:cs="宋体"/>
          <w:b/>
          <w:color w:val="auto"/>
          <w:kern w:val="0"/>
          <w:sz w:val="24"/>
          <w:szCs w:val="24"/>
          <w:u w:val="single"/>
          <w:lang w:eastAsia="zh-CN"/>
        </w:rPr>
        <w:t>山东金岭矿业股份有限公司</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 xml:space="preserve"> </w:t>
      </w:r>
    </w:p>
    <w:p w14:paraId="497BA933">
      <w:pPr>
        <w:keepNext w:val="0"/>
        <w:keepLines w:val="0"/>
        <w:pageBreakBefore w:val="0"/>
        <w:kinsoku/>
        <w:wordWrap/>
        <w:overflowPunct/>
        <w:topLinePunct w:val="0"/>
        <w:autoSpaceDE w:val="0"/>
        <w:autoSpaceDN w:val="0"/>
        <w:bidi w:val="0"/>
        <w:adjustRightInd w:val="0"/>
        <w:spacing w:line="336" w:lineRule="auto"/>
        <w:ind w:left="0" w:right="0" w:firstLine="361" w:firstLineChars="150"/>
        <w:jc w:val="both"/>
        <w:textAlignment w:val="auto"/>
        <w:rPr>
          <w:rFonts w:ascii="宋体" w:hAnsi="宋体" w:cs="宋体"/>
          <w:b/>
          <w:color w:val="auto"/>
          <w:kern w:val="0"/>
          <w:sz w:val="24"/>
          <w:szCs w:val="24"/>
          <w:u w:val="single"/>
        </w:rPr>
      </w:pPr>
      <w:r>
        <w:rPr>
          <w:rFonts w:hint="eastAsia" w:ascii="宋体" w:hAnsi="宋体" w:cs="宋体"/>
          <w:b/>
          <w:color w:val="auto"/>
          <w:kern w:val="0"/>
          <w:sz w:val="24"/>
          <w:szCs w:val="24"/>
        </w:rPr>
        <w:t>银行账号：</w:t>
      </w:r>
      <w:r>
        <w:rPr>
          <w:rFonts w:hint="eastAsia" w:ascii="宋体" w:hAnsi="宋体" w:cs="宋体"/>
          <w:b/>
          <w:color w:val="auto"/>
          <w:kern w:val="0"/>
          <w:sz w:val="24"/>
          <w:szCs w:val="24"/>
          <w:u w:val="single"/>
        </w:rPr>
        <w:t xml:space="preserve">1603065809201000694 </w:t>
      </w:r>
    </w:p>
    <w:p w14:paraId="7D69159A">
      <w:pPr>
        <w:keepNext w:val="0"/>
        <w:keepLines w:val="0"/>
        <w:pageBreakBefore w:val="0"/>
        <w:kinsoku/>
        <w:wordWrap/>
        <w:overflowPunct/>
        <w:topLinePunct w:val="0"/>
        <w:autoSpaceDE w:val="0"/>
        <w:autoSpaceDN w:val="0"/>
        <w:bidi w:val="0"/>
        <w:adjustRightInd w:val="0"/>
        <w:spacing w:line="336" w:lineRule="auto"/>
        <w:ind w:left="0" w:right="0" w:firstLine="361" w:firstLineChars="150"/>
        <w:jc w:val="both"/>
        <w:textAlignment w:val="auto"/>
        <w:rPr>
          <w:rFonts w:ascii="宋体" w:hAnsi="宋体" w:cs="宋体"/>
          <w:b/>
          <w:color w:val="auto"/>
          <w:kern w:val="0"/>
          <w:sz w:val="24"/>
          <w:szCs w:val="24"/>
          <w:highlight w:val="yellow"/>
        </w:rPr>
      </w:pPr>
      <w:r>
        <w:rPr>
          <w:rFonts w:hint="eastAsia" w:ascii="宋体" w:hAnsi="宋体" w:cs="宋体"/>
          <w:b/>
          <w:color w:val="auto"/>
          <w:kern w:val="0"/>
          <w:sz w:val="24"/>
          <w:szCs w:val="24"/>
        </w:rPr>
        <w:t>开户银行：</w:t>
      </w:r>
      <w:r>
        <w:rPr>
          <w:rFonts w:hint="eastAsia" w:ascii="宋体" w:hAnsi="宋体" w:cs="宋体"/>
          <w:b/>
          <w:color w:val="auto"/>
          <w:kern w:val="0"/>
          <w:sz w:val="24"/>
          <w:szCs w:val="24"/>
          <w:highlight w:val="none"/>
          <w:u w:val="single"/>
        </w:rPr>
        <w:t xml:space="preserve">中国工商银行股份有限公司淄博高新支行 </w:t>
      </w:r>
    </w:p>
    <w:p w14:paraId="0F6EE355">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kern w:val="0"/>
          <w:sz w:val="24"/>
          <w:szCs w:val="24"/>
        </w:rPr>
      </w:pPr>
      <w:r>
        <w:rPr>
          <w:rFonts w:hint="eastAsia" w:ascii="宋体" w:hAnsi="宋体" w:cs="宋体"/>
          <w:color w:val="auto"/>
          <w:kern w:val="0"/>
          <w:sz w:val="24"/>
          <w:szCs w:val="24"/>
        </w:rPr>
        <w:t>4.5 本项目不接受未购买本谈判文件的谈判供应商投标。</w:t>
      </w:r>
    </w:p>
    <w:p w14:paraId="24C4D9E7">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五、响应文件的递交</w:t>
      </w:r>
    </w:p>
    <w:p w14:paraId="4FB02C23">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5.1谈判响应文件递交截止时间（开标时间）、地点。</w:t>
      </w:r>
    </w:p>
    <w:p w14:paraId="1D392BF1">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b/>
          <w:color w:val="auto"/>
          <w:kern w:val="0"/>
          <w:sz w:val="24"/>
          <w:szCs w:val="24"/>
          <w:highlight w:val="yellow"/>
          <w:u w:val="single"/>
        </w:rPr>
      </w:pPr>
      <w:r>
        <w:rPr>
          <w:rFonts w:hint="eastAsia" w:ascii="宋体" w:hAnsi="宋体" w:cs="宋体"/>
          <w:color w:val="auto"/>
          <w:sz w:val="24"/>
          <w:szCs w:val="24"/>
        </w:rPr>
        <w:t>5.1.1谈判响应文件递交截止时间(开标时间)：</w:t>
      </w:r>
      <w:r>
        <w:rPr>
          <w:rFonts w:hint="eastAsia" w:ascii="宋体" w:hAnsi="宋体" w:cs="宋体"/>
          <w:b/>
          <w:color w:val="FF0000"/>
          <w:kern w:val="0"/>
          <w:sz w:val="24"/>
          <w:szCs w:val="24"/>
          <w:highlight w:val="none"/>
          <w:u w:val="single"/>
        </w:rPr>
        <w:t>202</w:t>
      </w:r>
      <w:r>
        <w:rPr>
          <w:rFonts w:hint="eastAsia" w:ascii="宋体" w:hAnsi="宋体" w:cs="宋体"/>
          <w:b/>
          <w:color w:val="FF0000"/>
          <w:kern w:val="0"/>
          <w:sz w:val="24"/>
          <w:szCs w:val="24"/>
          <w:highlight w:val="none"/>
          <w:u w:val="single"/>
          <w:lang w:val="en-US" w:eastAsia="zh-CN"/>
        </w:rPr>
        <w:t>5</w:t>
      </w:r>
      <w:r>
        <w:rPr>
          <w:rFonts w:hint="eastAsia" w:ascii="宋体" w:hAnsi="宋体" w:cs="宋体"/>
          <w:b/>
          <w:color w:val="FF0000"/>
          <w:kern w:val="0"/>
          <w:sz w:val="24"/>
          <w:szCs w:val="24"/>
          <w:highlight w:val="none"/>
          <w:u w:val="single"/>
        </w:rPr>
        <w:t>年</w:t>
      </w:r>
      <w:r>
        <w:rPr>
          <w:rFonts w:hint="eastAsia" w:ascii="宋体" w:hAnsi="宋体" w:cs="宋体"/>
          <w:b/>
          <w:color w:val="FF0000"/>
          <w:kern w:val="0"/>
          <w:sz w:val="24"/>
          <w:szCs w:val="24"/>
          <w:highlight w:val="none"/>
          <w:u w:val="single"/>
          <w:lang w:val="en-US" w:eastAsia="zh-CN"/>
        </w:rPr>
        <w:t>10</w:t>
      </w:r>
      <w:r>
        <w:rPr>
          <w:rFonts w:hint="eastAsia" w:ascii="宋体" w:hAnsi="宋体" w:cs="宋体"/>
          <w:b/>
          <w:color w:val="FF0000"/>
          <w:kern w:val="0"/>
          <w:sz w:val="24"/>
          <w:szCs w:val="24"/>
          <w:highlight w:val="none"/>
          <w:u w:val="single"/>
        </w:rPr>
        <w:t>月</w:t>
      </w:r>
      <w:r>
        <w:rPr>
          <w:rFonts w:hint="eastAsia" w:ascii="宋体" w:hAnsi="宋体" w:cs="宋体"/>
          <w:b/>
          <w:color w:val="FF0000"/>
          <w:kern w:val="0"/>
          <w:sz w:val="24"/>
          <w:szCs w:val="24"/>
          <w:highlight w:val="none"/>
          <w:u w:val="single"/>
          <w:lang w:val="en-US" w:eastAsia="zh-CN"/>
        </w:rPr>
        <w:t>17</w:t>
      </w:r>
      <w:r>
        <w:rPr>
          <w:rFonts w:hint="eastAsia" w:ascii="宋体" w:hAnsi="宋体" w:cs="宋体"/>
          <w:b/>
          <w:color w:val="FF0000"/>
          <w:kern w:val="0"/>
          <w:sz w:val="24"/>
          <w:szCs w:val="24"/>
          <w:highlight w:val="none"/>
          <w:u w:val="single"/>
        </w:rPr>
        <w:t>日</w:t>
      </w:r>
      <w:r>
        <w:rPr>
          <w:rFonts w:hint="eastAsia" w:ascii="宋体" w:hAnsi="宋体" w:cs="宋体"/>
          <w:b/>
          <w:color w:val="FF0000"/>
          <w:kern w:val="0"/>
          <w:sz w:val="24"/>
          <w:szCs w:val="24"/>
          <w:highlight w:val="none"/>
          <w:u w:val="single"/>
          <w:lang w:val="en-US" w:eastAsia="zh-CN"/>
        </w:rPr>
        <w:t>14</w:t>
      </w:r>
      <w:r>
        <w:rPr>
          <w:rFonts w:hint="eastAsia" w:ascii="宋体" w:hAnsi="宋体" w:cs="宋体"/>
          <w:b/>
          <w:color w:val="FF0000"/>
          <w:kern w:val="0"/>
          <w:sz w:val="24"/>
          <w:szCs w:val="24"/>
          <w:highlight w:val="none"/>
          <w:u w:val="single"/>
        </w:rPr>
        <w:t>:00</w:t>
      </w:r>
    </w:p>
    <w:p w14:paraId="32988431">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5.1.2开标地点: 山东金岭矿业股份有限公司</w:t>
      </w:r>
      <w:r>
        <w:rPr>
          <w:rFonts w:hint="eastAsia" w:ascii="宋体" w:hAnsi="宋体" w:cs="宋体"/>
          <w:color w:val="auto"/>
          <w:sz w:val="24"/>
          <w:szCs w:val="24"/>
          <w:lang w:eastAsia="zh-CN"/>
        </w:rPr>
        <w:t>科创中心二楼</w:t>
      </w:r>
      <w:r>
        <w:rPr>
          <w:rFonts w:hint="eastAsia" w:ascii="宋体" w:hAnsi="宋体" w:cs="宋体"/>
          <w:color w:val="auto"/>
          <w:sz w:val="24"/>
          <w:szCs w:val="24"/>
        </w:rPr>
        <w:t>开标室。</w:t>
      </w:r>
    </w:p>
    <w:p w14:paraId="3225A919">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5.2谈判供应商递交响应文件应按照谈判文件的要求进行。</w:t>
      </w:r>
    </w:p>
    <w:p w14:paraId="7E73C09F">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5.3逾期送达的、未送达指定地点的或者不按照谈判文件要求密封的响应文件，采购人将予以拒收。</w:t>
      </w:r>
    </w:p>
    <w:p w14:paraId="4537B586">
      <w:pPr>
        <w:keepNext w:val="0"/>
        <w:keepLines w:val="0"/>
        <w:pageBreakBefore w:val="0"/>
        <w:widowControl/>
        <w:kinsoku/>
        <w:wordWrap/>
        <w:overflowPunct/>
        <w:topLinePunct w:val="0"/>
        <w:autoSpaceDE w:val="0"/>
        <w:autoSpaceDN w:val="0"/>
        <w:bidi w:val="0"/>
        <w:adjustRightInd w:val="0"/>
        <w:spacing w:line="336" w:lineRule="auto"/>
        <w:ind w:left="0" w:right="0" w:firstLine="426" w:firstLineChars="202"/>
        <w:jc w:val="both"/>
        <w:textAlignment w:val="auto"/>
        <w:rPr>
          <w:rFonts w:hint="eastAsia" w:ascii="宋体" w:hAnsi="宋体" w:eastAsia="宋体" w:cs="宋体"/>
          <w:color w:val="auto"/>
          <w:kern w:val="0"/>
          <w:sz w:val="24"/>
          <w:szCs w:val="24"/>
        </w:rPr>
      </w:pPr>
      <w:bookmarkStart w:id="26" w:name="_Toc392227734"/>
      <w:bookmarkStart w:id="27" w:name="_Toc3041"/>
      <w:bookmarkStart w:id="28" w:name="_Toc20031"/>
      <w:r>
        <w:rPr>
          <w:rFonts w:hint="eastAsia" w:ascii="宋体" w:hAnsi="宋体" w:cs="宋体"/>
          <w:b/>
          <w:bCs/>
          <w:kern w:val="0"/>
          <w:szCs w:val="24"/>
          <w:highlight w:val="none"/>
        </w:rPr>
        <w:t>5.4</w:t>
      </w:r>
      <w:r>
        <w:rPr>
          <w:rFonts w:hint="eastAsia" w:ascii="宋体" w:hAnsi="宋体" w:cs="宋体"/>
          <w:b/>
          <w:bCs/>
          <w:kern w:val="0"/>
          <w:szCs w:val="24"/>
          <w:highlight w:val="none"/>
          <w:lang w:val="en-US" w:eastAsia="zh-CN"/>
        </w:rPr>
        <w:t xml:space="preserve"> </w:t>
      </w:r>
      <w:r>
        <w:rPr>
          <w:rFonts w:hint="eastAsia" w:ascii="宋体" w:hAnsi="宋体" w:cs="宋体"/>
          <w:b/>
          <w:bCs/>
          <w:kern w:val="0"/>
          <w:szCs w:val="24"/>
          <w:highlight w:val="none"/>
        </w:rPr>
        <w:t>本项目</w:t>
      </w:r>
      <w:r>
        <w:rPr>
          <w:rFonts w:hint="eastAsia" w:ascii="宋体" w:hAnsi="宋体" w:cs="宋体"/>
          <w:b/>
          <w:bCs/>
          <w:kern w:val="0"/>
          <w:szCs w:val="24"/>
          <w:highlight w:val="none"/>
          <w:lang w:eastAsia="zh-CN"/>
        </w:rPr>
        <w:t>为电话谈判，</w:t>
      </w:r>
      <w:r>
        <w:rPr>
          <w:rFonts w:hint="eastAsia" w:ascii="宋体" w:hAnsi="宋体" w:cs="宋体"/>
          <w:b/>
          <w:bCs/>
          <w:kern w:val="0"/>
          <w:szCs w:val="24"/>
          <w:highlight w:val="none"/>
        </w:rPr>
        <w:t>谈判响应供应商不参加现场开标活动。</w:t>
      </w:r>
      <w:r>
        <w:rPr>
          <w:rFonts w:hint="eastAsia" w:ascii="宋体" w:hAnsi="宋体" w:eastAsia="宋体" w:cs="宋体"/>
          <w:color w:val="auto"/>
          <w:kern w:val="0"/>
          <w:sz w:val="24"/>
          <w:szCs w:val="24"/>
        </w:rPr>
        <w:t>谈判响应文件通过邮寄快递的方式送达，谈判响应文件必须在投标截止时间前送达到山东省淄博市张店区中埠镇铁鹰路山东金岭矿业股份有限公司招标办。招标办工作人员签收邮寄包裹的时间即为</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谈判响应文件的送达时间，逾期送达的谈判响应文件无效，后果由</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自行承担。</w:t>
      </w:r>
    </w:p>
    <w:p w14:paraId="29369B65">
      <w:pPr>
        <w:keepNext w:val="0"/>
        <w:keepLines w:val="0"/>
        <w:pageBreakBefore w:val="0"/>
        <w:widowControl/>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5.4.1</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接收邮寄快递包裹的时间为工作日上午8: 00~12: 00，下午13: 00~17:00，</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应对自己的谈判响应文件的快递包封和密封性负责，如送达的快递包裹出现破损导致谈判响应文件密封性包封破损的，后果由</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自行承担。</w:t>
      </w:r>
    </w:p>
    <w:p w14:paraId="5A26F104">
      <w:pPr>
        <w:keepNext w:val="0"/>
        <w:keepLines w:val="0"/>
        <w:pageBreakBefore w:val="0"/>
        <w:widowControl/>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5.4.2</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应充分预留谈判响应文件邮寄、送达所需要的时间。</w:t>
      </w:r>
    </w:p>
    <w:p w14:paraId="6C18EDCC">
      <w:pPr>
        <w:keepNext w:val="0"/>
        <w:keepLines w:val="0"/>
        <w:pageBreakBefore w:val="0"/>
        <w:widowControl/>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5.4.3</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在按照</w:t>
      </w:r>
      <w:r>
        <w:rPr>
          <w:rFonts w:hint="eastAsia" w:ascii="宋体" w:hAnsi="宋体" w:cs="宋体"/>
          <w:color w:val="auto"/>
          <w:kern w:val="0"/>
          <w:sz w:val="24"/>
          <w:szCs w:val="24"/>
          <w:lang w:eastAsia="zh-CN"/>
        </w:rPr>
        <w:t>谈判文件</w:t>
      </w:r>
      <w:r>
        <w:rPr>
          <w:rFonts w:hint="eastAsia" w:ascii="宋体" w:hAnsi="宋体" w:eastAsia="宋体" w:cs="宋体"/>
          <w:color w:val="auto"/>
          <w:kern w:val="0"/>
          <w:sz w:val="24"/>
          <w:szCs w:val="24"/>
        </w:rPr>
        <w:t>的要求装订、密封好谈判响应文件后，应使用不透明、防水的邮寄袋(或箱)再次包裹已密封好的谈判响应文件，并在邮寄袋(或箱)上注明项目名称、项目编号、</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名称等信息（方式不限），工作人员将依据此信息将邮寄袋(或箱)提交该项目的开标评标环节。如招标人收到的邮寄包裹未按上述要求进行标识，造成无法将谈判响应文件提交至该项目开标评标环节的，由此产生的后果由</w:t>
      </w:r>
      <w:r>
        <w:rPr>
          <w:rFonts w:hint="eastAsia" w:ascii="宋体" w:hAnsi="宋体" w:eastAsia="宋体" w:cs="宋体"/>
          <w:color w:val="auto"/>
          <w:kern w:val="0"/>
          <w:sz w:val="24"/>
          <w:szCs w:val="24"/>
          <w:lang w:eastAsia="zh-CN"/>
        </w:rPr>
        <w:t>谈判供应商</w:t>
      </w:r>
      <w:r>
        <w:rPr>
          <w:rFonts w:hint="eastAsia" w:ascii="宋体" w:hAnsi="宋体" w:eastAsia="宋体" w:cs="宋体"/>
          <w:color w:val="auto"/>
          <w:kern w:val="0"/>
          <w:sz w:val="24"/>
          <w:szCs w:val="24"/>
        </w:rPr>
        <w:t>自行承担。</w:t>
      </w:r>
    </w:p>
    <w:p w14:paraId="385DF038">
      <w:pPr>
        <w:keepNext w:val="0"/>
        <w:keepLines w:val="0"/>
        <w:pageBreakBefore w:val="0"/>
        <w:widowControl/>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5.4.4谈判响应文件邮寄地址:山东省淄博市张店区中埠镇铁鹰路山东金岭矿业股份有限公司。</w:t>
      </w:r>
    </w:p>
    <w:p w14:paraId="517E8DBB">
      <w:pPr>
        <w:keepNext w:val="0"/>
        <w:keepLines w:val="0"/>
        <w:pageBreakBefore w:val="0"/>
        <w:widowControl/>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收件人:招标办，联系电话:0533-3088212</w:t>
      </w:r>
    </w:p>
    <w:p w14:paraId="6755E4BD">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bCs/>
          <w:color w:val="auto"/>
          <w:sz w:val="24"/>
          <w:szCs w:val="24"/>
        </w:rPr>
      </w:pPr>
      <w:r>
        <w:rPr>
          <w:rFonts w:hint="eastAsia" w:ascii="宋体" w:hAnsi="宋体" w:cs="宋体"/>
          <w:b/>
          <w:bCs/>
          <w:color w:val="auto"/>
          <w:sz w:val="24"/>
          <w:szCs w:val="24"/>
        </w:rPr>
        <w:t>六、发布公告的媒介</w:t>
      </w:r>
      <w:bookmarkEnd w:id="26"/>
      <w:bookmarkEnd w:id="27"/>
      <w:bookmarkEnd w:id="28"/>
    </w:p>
    <w:p w14:paraId="39CA2997">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本项目谈判公告在“</w:t>
      </w:r>
      <w:r>
        <w:rPr>
          <w:rFonts w:hint="eastAsia" w:ascii="宋体" w:hAnsi="宋体" w:cs="宋体"/>
          <w:color w:val="auto"/>
          <w:kern w:val="0"/>
          <w:sz w:val="24"/>
          <w:szCs w:val="24"/>
        </w:rPr>
        <w:t>山钢集团阳光购销平台（http://bams.shansteelgroup.com/）</w:t>
      </w:r>
      <w:r>
        <w:rPr>
          <w:rFonts w:hint="eastAsia" w:ascii="宋体" w:hAnsi="宋体" w:cs="宋体"/>
          <w:color w:val="auto"/>
          <w:sz w:val="24"/>
          <w:szCs w:val="24"/>
        </w:rPr>
        <w:t>”发布。谈判公告将明确对谈判供应商的资格要求、发售谈判文件的日期和方式、投标、开标等事宜。</w:t>
      </w:r>
    </w:p>
    <w:p w14:paraId="5723173F">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bCs/>
          <w:color w:val="auto"/>
          <w:sz w:val="24"/>
          <w:szCs w:val="24"/>
        </w:rPr>
      </w:pPr>
      <w:bookmarkStart w:id="29" w:name="_Toc12142"/>
      <w:bookmarkStart w:id="30" w:name="_Toc27956"/>
      <w:r>
        <w:rPr>
          <w:rFonts w:hint="eastAsia" w:ascii="宋体" w:hAnsi="宋体" w:cs="宋体"/>
          <w:b/>
          <w:bCs/>
          <w:color w:val="auto"/>
          <w:sz w:val="24"/>
          <w:szCs w:val="24"/>
        </w:rPr>
        <w:t>七、联系方式</w:t>
      </w:r>
      <w:bookmarkEnd w:id="29"/>
      <w:bookmarkEnd w:id="30"/>
    </w:p>
    <w:p w14:paraId="24BB0491">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联系地址：淄博市高新区中埠镇铁鹰路29号。</w:t>
      </w:r>
    </w:p>
    <w:p w14:paraId="059F1633">
      <w:pPr>
        <w:pStyle w:val="14"/>
        <w:keepNext w:val="0"/>
        <w:keepLines w:val="0"/>
        <w:pageBreakBefore w:val="0"/>
        <w:kinsoku/>
        <w:wordWrap/>
        <w:overflowPunct/>
        <w:topLinePunct w:val="0"/>
        <w:bidi w:val="0"/>
        <w:spacing w:line="336" w:lineRule="auto"/>
        <w:ind w:left="0" w:right="0" w:firstLine="420"/>
        <w:jc w:val="both"/>
        <w:textAlignment w:val="auto"/>
        <w:rPr>
          <w:rFonts w:hAnsi="宋体" w:cs="宋体"/>
          <w:color w:val="auto"/>
          <w:sz w:val="24"/>
          <w:szCs w:val="24"/>
        </w:rPr>
      </w:pPr>
      <w:r>
        <w:rPr>
          <w:rFonts w:hint="eastAsia" w:hAnsi="宋体" w:cs="宋体"/>
          <w:color w:val="auto"/>
          <w:sz w:val="24"/>
          <w:szCs w:val="24"/>
        </w:rPr>
        <w:t>电子邮箱: jlkyzbb@163.com</w:t>
      </w:r>
    </w:p>
    <w:p w14:paraId="4D6AB5BA">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咨询时间： 工作日  上午：8:30-11:45      下午：13:30-16:45</w:t>
      </w:r>
    </w:p>
    <w:tbl>
      <w:tblPr>
        <w:tblStyle w:val="37"/>
        <w:tblpPr w:leftFromText="180" w:rightFromText="180" w:vertAnchor="text" w:horzAnchor="margin" w:tblpXSpec="center" w:tblpY="21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268"/>
        <w:gridCol w:w="2977"/>
      </w:tblGrid>
      <w:tr w14:paraId="21AA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Align w:val="center"/>
          </w:tcPr>
          <w:p w14:paraId="25B90F5E">
            <w:pPr>
              <w:spacing w:line="44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268" w:type="dxa"/>
            <w:vAlign w:val="center"/>
          </w:tcPr>
          <w:p w14:paraId="7C73D6D9">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业务</w:t>
            </w:r>
          </w:p>
        </w:tc>
        <w:tc>
          <w:tcPr>
            <w:tcW w:w="2268" w:type="dxa"/>
            <w:vAlign w:val="center"/>
          </w:tcPr>
          <w:p w14:paraId="47C43028">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联系人</w:t>
            </w:r>
          </w:p>
        </w:tc>
        <w:tc>
          <w:tcPr>
            <w:tcW w:w="2977" w:type="dxa"/>
            <w:vAlign w:val="center"/>
          </w:tcPr>
          <w:p w14:paraId="6B974774">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联系方式</w:t>
            </w:r>
          </w:p>
        </w:tc>
      </w:tr>
      <w:tr w14:paraId="15CA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66E0F26A">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1</w:t>
            </w:r>
          </w:p>
        </w:tc>
        <w:tc>
          <w:tcPr>
            <w:tcW w:w="2268" w:type="dxa"/>
            <w:vAlign w:val="center"/>
          </w:tcPr>
          <w:p w14:paraId="3C567EE8">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投标咨询</w:t>
            </w:r>
          </w:p>
        </w:tc>
        <w:tc>
          <w:tcPr>
            <w:tcW w:w="2268" w:type="dxa"/>
            <w:vAlign w:val="center"/>
          </w:tcPr>
          <w:p w14:paraId="74CA8F7D">
            <w:pPr>
              <w:spacing w:line="440" w:lineRule="exact"/>
              <w:ind w:left="-2" w:leftChars="-1" w:firstLine="38" w:firstLineChars="16"/>
              <w:jc w:val="center"/>
              <w:rPr>
                <w:rFonts w:ascii="宋体" w:hAnsi="宋体" w:cs="宋体"/>
                <w:color w:val="auto"/>
                <w:sz w:val="24"/>
                <w:szCs w:val="24"/>
              </w:rPr>
            </w:pPr>
            <w:r>
              <w:rPr>
                <w:rFonts w:hint="eastAsia" w:ascii="宋体" w:hAnsi="宋体" w:cs="宋体"/>
                <w:color w:val="auto"/>
                <w:sz w:val="24"/>
                <w:szCs w:val="24"/>
                <w:highlight w:val="none"/>
              </w:rPr>
              <w:t>王先生/宫先生</w:t>
            </w:r>
          </w:p>
        </w:tc>
        <w:tc>
          <w:tcPr>
            <w:tcW w:w="2977" w:type="dxa"/>
            <w:vAlign w:val="center"/>
          </w:tcPr>
          <w:p w14:paraId="5EDF2A3F">
            <w:pPr>
              <w:spacing w:line="440" w:lineRule="exact"/>
              <w:ind w:left="-2" w:leftChars="-1" w:firstLine="38" w:firstLineChars="16"/>
              <w:jc w:val="center"/>
              <w:rPr>
                <w:rFonts w:ascii="宋体" w:hAnsi="宋体" w:cs="宋体"/>
                <w:color w:val="auto"/>
                <w:sz w:val="24"/>
                <w:szCs w:val="24"/>
              </w:rPr>
            </w:pPr>
            <w:r>
              <w:rPr>
                <w:rFonts w:hint="eastAsia" w:ascii="宋体" w:hAnsi="宋体" w:cs="宋体"/>
                <w:color w:val="auto"/>
                <w:sz w:val="24"/>
                <w:szCs w:val="24"/>
              </w:rPr>
              <w:t>0533-3088212</w:t>
            </w:r>
          </w:p>
        </w:tc>
      </w:tr>
      <w:tr w14:paraId="4773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59242D2A">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2</w:t>
            </w:r>
          </w:p>
        </w:tc>
        <w:tc>
          <w:tcPr>
            <w:tcW w:w="2268" w:type="dxa"/>
            <w:vAlign w:val="center"/>
          </w:tcPr>
          <w:p w14:paraId="289EE8C8">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商务咨询</w:t>
            </w:r>
          </w:p>
        </w:tc>
        <w:tc>
          <w:tcPr>
            <w:tcW w:w="2268" w:type="dxa"/>
            <w:vAlign w:val="center"/>
          </w:tcPr>
          <w:p w14:paraId="32652C6D">
            <w:pPr>
              <w:ind w:left="-2" w:leftChars="-1"/>
              <w:jc w:val="center"/>
              <w:rPr>
                <w:rFonts w:ascii="宋体" w:hAnsi="宋体" w:cs="宋体"/>
                <w:color w:val="auto"/>
                <w:sz w:val="24"/>
                <w:szCs w:val="24"/>
              </w:rPr>
            </w:pPr>
            <w:r>
              <w:rPr>
                <w:rFonts w:hint="eastAsia" w:ascii="宋体" w:hAnsi="宋体"/>
                <w:color w:val="auto"/>
                <w:sz w:val="24"/>
                <w:lang w:val="en-US" w:eastAsia="zh-CN"/>
              </w:rPr>
              <w:t>边</w:t>
            </w:r>
            <w:r>
              <w:rPr>
                <w:rFonts w:hint="eastAsia" w:ascii="宋体" w:hAnsi="宋体"/>
                <w:color w:val="auto"/>
                <w:sz w:val="24"/>
              </w:rPr>
              <w:t>先生</w:t>
            </w:r>
          </w:p>
        </w:tc>
        <w:tc>
          <w:tcPr>
            <w:tcW w:w="2977" w:type="dxa"/>
            <w:vAlign w:val="center"/>
          </w:tcPr>
          <w:p w14:paraId="454F3251">
            <w:pPr>
              <w:ind w:left="-2" w:leftChars="-1"/>
              <w:jc w:val="center"/>
              <w:rPr>
                <w:rFonts w:hint="default" w:ascii="宋体" w:hAnsi="宋体" w:eastAsia="宋体" w:cs="宋体"/>
                <w:color w:val="auto"/>
                <w:sz w:val="24"/>
                <w:szCs w:val="24"/>
                <w:lang w:val="en-US" w:eastAsia="zh-CN"/>
              </w:rPr>
            </w:pPr>
            <w:r>
              <w:rPr>
                <w:rFonts w:hint="eastAsia" w:ascii="宋体" w:hAnsi="宋体"/>
                <w:color w:val="auto"/>
                <w:sz w:val="24"/>
              </w:rPr>
              <w:t>0533-3088</w:t>
            </w:r>
            <w:r>
              <w:rPr>
                <w:rFonts w:hint="eastAsia" w:ascii="宋体" w:hAnsi="宋体"/>
                <w:color w:val="auto"/>
                <w:sz w:val="24"/>
                <w:lang w:val="en-US" w:eastAsia="zh-CN"/>
              </w:rPr>
              <w:t>773</w:t>
            </w:r>
          </w:p>
        </w:tc>
      </w:tr>
      <w:tr w14:paraId="5332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0FA6AF94">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3</w:t>
            </w:r>
          </w:p>
        </w:tc>
        <w:tc>
          <w:tcPr>
            <w:tcW w:w="2268" w:type="dxa"/>
            <w:vAlign w:val="center"/>
          </w:tcPr>
          <w:p w14:paraId="46C20248">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技术咨询</w:t>
            </w:r>
          </w:p>
        </w:tc>
        <w:tc>
          <w:tcPr>
            <w:tcW w:w="2268" w:type="dxa"/>
            <w:vAlign w:val="center"/>
          </w:tcPr>
          <w:p w14:paraId="3C4FD153">
            <w:pPr>
              <w:ind w:left="-2" w:leftChars="-1"/>
              <w:jc w:val="center"/>
              <w:rPr>
                <w:rFonts w:ascii="宋体" w:hAnsi="宋体" w:cs="宋体"/>
                <w:color w:val="auto"/>
                <w:sz w:val="24"/>
                <w:szCs w:val="24"/>
              </w:rPr>
            </w:pPr>
            <w:r>
              <w:rPr>
                <w:rFonts w:hint="eastAsia" w:ascii="宋体" w:hAnsi="宋体"/>
                <w:color w:val="auto"/>
                <w:sz w:val="24"/>
                <w:lang w:val="en-US" w:eastAsia="zh-CN"/>
              </w:rPr>
              <w:t>边</w:t>
            </w:r>
            <w:r>
              <w:rPr>
                <w:rFonts w:hint="eastAsia" w:ascii="宋体" w:hAnsi="宋体"/>
                <w:color w:val="auto"/>
                <w:sz w:val="24"/>
              </w:rPr>
              <w:t>先生</w:t>
            </w:r>
          </w:p>
        </w:tc>
        <w:tc>
          <w:tcPr>
            <w:tcW w:w="2977" w:type="dxa"/>
            <w:vAlign w:val="center"/>
          </w:tcPr>
          <w:p w14:paraId="6921C328">
            <w:pPr>
              <w:ind w:left="-2" w:leftChars="-1"/>
              <w:jc w:val="center"/>
              <w:rPr>
                <w:rFonts w:hint="default" w:ascii="宋体" w:hAnsi="宋体" w:eastAsia="宋体" w:cs="宋体"/>
                <w:color w:val="auto"/>
                <w:sz w:val="24"/>
                <w:szCs w:val="24"/>
                <w:lang w:val="en-US" w:eastAsia="zh-CN"/>
              </w:rPr>
            </w:pPr>
            <w:r>
              <w:rPr>
                <w:rFonts w:hint="eastAsia" w:ascii="宋体" w:hAnsi="宋体"/>
                <w:color w:val="auto"/>
                <w:sz w:val="24"/>
              </w:rPr>
              <w:t>0533-308</w:t>
            </w:r>
            <w:r>
              <w:rPr>
                <w:rFonts w:hint="eastAsia" w:ascii="宋体" w:hAnsi="宋体"/>
                <w:color w:val="auto"/>
                <w:sz w:val="24"/>
                <w:lang w:val="en-US" w:eastAsia="zh-CN"/>
              </w:rPr>
              <w:t>8773</w:t>
            </w:r>
          </w:p>
        </w:tc>
      </w:tr>
      <w:tr w14:paraId="6586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vAlign w:val="center"/>
          </w:tcPr>
          <w:p w14:paraId="2C62C9A4">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4</w:t>
            </w:r>
          </w:p>
        </w:tc>
        <w:tc>
          <w:tcPr>
            <w:tcW w:w="2268" w:type="dxa"/>
            <w:vAlign w:val="center"/>
          </w:tcPr>
          <w:p w14:paraId="6458A7FA">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监督</w:t>
            </w:r>
          </w:p>
        </w:tc>
        <w:tc>
          <w:tcPr>
            <w:tcW w:w="2268" w:type="dxa"/>
            <w:vAlign w:val="center"/>
          </w:tcPr>
          <w:p w14:paraId="3F69BC11">
            <w:pPr>
              <w:ind w:left="-2" w:leftChars="-1" w:firstLine="38" w:firstLineChars="16"/>
              <w:jc w:val="center"/>
              <w:rPr>
                <w:rFonts w:ascii="宋体" w:hAnsi="宋体" w:cs="宋体"/>
                <w:color w:val="auto"/>
                <w:sz w:val="24"/>
                <w:szCs w:val="24"/>
              </w:rPr>
            </w:pPr>
          </w:p>
        </w:tc>
        <w:tc>
          <w:tcPr>
            <w:tcW w:w="2977" w:type="dxa"/>
            <w:vAlign w:val="center"/>
          </w:tcPr>
          <w:p w14:paraId="7304B31D">
            <w:pPr>
              <w:ind w:left="-2" w:leftChars="-1" w:firstLine="38" w:firstLineChars="16"/>
              <w:jc w:val="center"/>
              <w:rPr>
                <w:rFonts w:ascii="宋体" w:hAnsi="宋体" w:cs="宋体"/>
                <w:color w:val="auto"/>
                <w:sz w:val="24"/>
                <w:szCs w:val="24"/>
              </w:rPr>
            </w:pPr>
            <w:r>
              <w:rPr>
                <w:rFonts w:hint="eastAsia" w:ascii="宋体" w:hAnsi="宋体"/>
                <w:color w:val="auto"/>
                <w:sz w:val="24"/>
              </w:rPr>
              <w:t>0533-3089311</w:t>
            </w:r>
          </w:p>
        </w:tc>
      </w:tr>
    </w:tbl>
    <w:p w14:paraId="65C42689">
      <w:pPr>
        <w:rPr>
          <w:color w:val="auto"/>
        </w:rPr>
      </w:pPr>
    </w:p>
    <w:p w14:paraId="4CBC987A">
      <w:pPr>
        <w:keepNext w:val="0"/>
        <w:keepLines w:val="0"/>
        <w:pageBreakBefore w:val="0"/>
        <w:widowControl w:val="0"/>
        <w:kinsoku/>
        <w:wordWrap/>
        <w:overflowPunct/>
        <w:topLinePunct w:val="0"/>
        <w:autoSpaceDE w:val="0"/>
        <w:autoSpaceDN w:val="0"/>
        <w:bidi w:val="0"/>
        <w:adjustRightInd w:val="0"/>
        <w:snapToGrid/>
        <w:spacing w:afterLines="50" w:line="240" w:lineRule="auto"/>
        <w:jc w:val="both"/>
        <w:textAlignment w:val="auto"/>
        <w:rPr>
          <w:rFonts w:hint="eastAsia" w:ascii="Times New Roman" w:hAnsi="Times New Roman" w:eastAsia="宋体" w:cs="Times New Roman"/>
          <w:b/>
          <w:bCs/>
          <w:color w:val="auto"/>
          <w:kern w:val="44"/>
          <w:sz w:val="32"/>
          <w:szCs w:val="44"/>
          <w:lang w:val="en-US" w:eastAsia="zh-CN" w:bidi="ar-SA"/>
        </w:rPr>
      </w:pPr>
      <w:bookmarkStart w:id="31" w:name="OLE_LINK3"/>
      <w:bookmarkStart w:id="32" w:name="_GoBack"/>
      <w:bookmarkEnd w:id="32"/>
    </w:p>
    <w:bookmarkEnd w:id="24"/>
    <w:bookmarkEnd w:id="31"/>
    <w:p w14:paraId="2A9105DF">
      <w:pPr>
        <w:autoSpaceDE w:val="0"/>
        <w:autoSpaceDN w:val="0"/>
        <w:adjustRightInd w:val="0"/>
        <w:spacing w:line="520" w:lineRule="exact"/>
        <w:jc w:val="center"/>
        <w:outlineLvl w:val="1"/>
        <w:rPr>
          <w:rFonts w:ascii="宋体" w:hAnsi="宋体"/>
          <w:sz w:val="24"/>
        </w:rPr>
      </w:pPr>
    </w:p>
    <w:sectPr>
      <w:headerReference r:id="rId5" w:type="default"/>
      <w:footerReference r:id="rId6" w:type="default"/>
      <w:pgSz w:w="11907" w:h="16840"/>
      <w:pgMar w:top="1247" w:right="1418" w:bottom="1247" w:left="1418" w:header="907" w:footer="907" w:gutter="0"/>
      <w:pgNumType w:fmt="decimal"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A574">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E37C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2BCE37C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9944">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75F9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0ED75F92">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AE788">
                          <w:pPr>
                            <w:pStyle w:val="23"/>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185AE788">
                    <w:pPr>
                      <w:pStyle w:val="2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7406">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9EA54">
                          <w:pPr>
                            <w:pStyle w:val="23"/>
                            <w:rPr>
                              <w:rStyle w:val="41"/>
                            </w:rPr>
                          </w:pPr>
                          <w:r>
                            <w:rPr>
                              <w:rStyle w:val="41"/>
                            </w:rPr>
                            <w:fldChar w:fldCharType="begin"/>
                          </w:r>
                          <w:r>
                            <w:rPr>
                              <w:rStyle w:val="41"/>
                            </w:rPr>
                            <w:instrText xml:space="preserve">PAGE  </w:instrText>
                          </w:r>
                          <w:r>
                            <w:rPr>
                              <w:rStyle w:val="41"/>
                            </w:rPr>
                            <w:fldChar w:fldCharType="separate"/>
                          </w:r>
                          <w:r>
                            <w:rPr>
                              <w:rStyle w:val="41"/>
                            </w:rPr>
                            <w:t>4</w:t>
                          </w:r>
                          <w:r>
                            <w:rPr>
                              <w:rStyle w:val="4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6EC9EA54">
                    <w:pPr>
                      <w:pStyle w:val="23"/>
                      <w:rPr>
                        <w:rStyle w:val="41"/>
                      </w:rPr>
                    </w:pPr>
                    <w:r>
                      <w:rPr>
                        <w:rStyle w:val="41"/>
                      </w:rPr>
                      <w:fldChar w:fldCharType="begin"/>
                    </w:r>
                    <w:r>
                      <w:rPr>
                        <w:rStyle w:val="41"/>
                      </w:rPr>
                      <w:instrText xml:space="preserve">PAGE  </w:instrText>
                    </w:r>
                    <w:r>
                      <w:rPr>
                        <w:rStyle w:val="41"/>
                      </w:rPr>
                      <w:fldChar w:fldCharType="separate"/>
                    </w:r>
                    <w:r>
                      <w:rPr>
                        <w:rStyle w:val="41"/>
                      </w:rPr>
                      <w:t>4</w:t>
                    </w:r>
                    <w:r>
                      <w:rPr>
                        <w:rStyle w:val="4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521F">
    <w:pPr>
      <w:pStyle w:val="2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TJlNDYzZDM4NWRmNGM4ZWM4MDY3OGI1NjJlNjkifQ=="/>
    <w:docVar w:name="KSO_WPS_MARK_KEY" w:val="14544848-fa1d-4374-8568-1f3949c40570"/>
  </w:docVars>
  <w:rsids>
    <w:rsidRoot w:val="00F90665"/>
    <w:rsid w:val="00003D53"/>
    <w:rsid w:val="00004D37"/>
    <w:rsid w:val="00005258"/>
    <w:rsid w:val="00021883"/>
    <w:rsid w:val="00025C0D"/>
    <w:rsid w:val="00030269"/>
    <w:rsid w:val="000319DC"/>
    <w:rsid w:val="000357A0"/>
    <w:rsid w:val="000362CF"/>
    <w:rsid w:val="00037924"/>
    <w:rsid w:val="0004342A"/>
    <w:rsid w:val="0004530E"/>
    <w:rsid w:val="00046E9E"/>
    <w:rsid w:val="00047147"/>
    <w:rsid w:val="00051516"/>
    <w:rsid w:val="00054291"/>
    <w:rsid w:val="000604D9"/>
    <w:rsid w:val="000606BC"/>
    <w:rsid w:val="00060D42"/>
    <w:rsid w:val="00063E7D"/>
    <w:rsid w:val="0006574C"/>
    <w:rsid w:val="00065E62"/>
    <w:rsid w:val="000665C9"/>
    <w:rsid w:val="00083F83"/>
    <w:rsid w:val="00084D06"/>
    <w:rsid w:val="00085042"/>
    <w:rsid w:val="00095845"/>
    <w:rsid w:val="000A20D1"/>
    <w:rsid w:val="000A42D7"/>
    <w:rsid w:val="000B36DA"/>
    <w:rsid w:val="000B4187"/>
    <w:rsid w:val="000B4838"/>
    <w:rsid w:val="000B4940"/>
    <w:rsid w:val="000B6410"/>
    <w:rsid w:val="000B6482"/>
    <w:rsid w:val="000C0686"/>
    <w:rsid w:val="000C3CCF"/>
    <w:rsid w:val="000C5C58"/>
    <w:rsid w:val="000C7346"/>
    <w:rsid w:val="000D2248"/>
    <w:rsid w:val="000D6406"/>
    <w:rsid w:val="000F0448"/>
    <w:rsid w:val="000F5322"/>
    <w:rsid w:val="000F58A0"/>
    <w:rsid w:val="001033F9"/>
    <w:rsid w:val="00104D9C"/>
    <w:rsid w:val="00106B74"/>
    <w:rsid w:val="00107227"/>
    <w:rsid w:val="001108D5"/>
    <w:rsid w:val="00113834"/>
    <w:rsid w:val="001142FE"/>
    <w:rsid w:val="00114C3D"/>
    <w:rsid w:val="00117D46"/>
    <w:rsid w:val="00125F2B"/>
    <w:rsid w:val="00133571"/>
    <w:rsid w:val="00133C0C"/>
    <w:rsid w:val="001349C3"/>
    <w:rsid w:val="001416CA"/>
    <w:rsid w:val="0014376A"/>
    <w:rsid w:val="001460CA"/>
    <w:rsid w:val="001508E1"/>
    <w:rsid w:val="001549FF"/>
    <w:rsid w:val="00166D39"/>
    <w:rsid w:val="001837A4"/>
    <w:rsid w:val="00186ACA"/>
    <w:rsid w:val="001873FA"/>
    <w:rsid w:val="001906CA"/>
    <w:rsid w:val="001A2CC7"/>
    <w:rsid w:val="001A3008"/>
    <w:rsid w:val="001A47F9"/>
    <w:rsid w:val="001A5665"/>
    <w:rsid w:val="001A5C05"/>
    <w:rsid w:val="001A7F92"/>
    <w:rsid w:val="001B0A4A"/>
    <w:rsid w:val="001B14FA"/>
    <w:rsid w:val="001B17C0"/>
    <w:rsid w:val="001B55D9"/>
    <w:rsid w:val="001B6C8C"/>
    <w:rsid w:val="001B7B83"/>
    <w:rsid w:val="001C0ADA"/>
    <w:rsid w:val="001C56FD"/>
    <w:rsid w:val="001D2A57"/>
    <w:rsid w:val="001D649A"/>
    <w:rsid w:val="001D6A5D"/>
    <w:rsid w:val="001E693E"/>
    <w:rsid w:val="001F4AEF"/>
    <w:rsid w:val="00201317"/>
    <w:rsid w:val="00205DE7"/>
    <w:rsid w:val="0020638B"/>
    <w:rsid w:val="00211B31"/>
    <w:rsid w:val="00211CE0"/>
    <w:rsid w:val="002249B8"/>
    <w:rsid w:val="00224EAC"/>
    <w:rsid w:val="00232776"/>
    <w:rsid w:val="00233415"/>
    <w:rsid w:val="00237171"/>
    <w:rsid w:val="002407FA"/>
    <w:rsid w:val="002513E9"/>
    <w:rsid w:val="00264D84"/>
    <w:rsid w:val="00265496"/>
    <w:rsid w:val="002741B3"/>
    <w:rsid w:val="002817EE"/>
    <w:rsid w:val="00281D2F"/>
    <w:rsid w:val="00283B47"/>
    <w:rsid w:val="00283DB9"/>
    <w:rsid w:val="00287A6C"/>
    <w:rsid w:val="00287EC0"/>
    <w:rsid w:val="002905D1"/>
    <w:rsid w:val="00294963"/>
    <w:rsid w:val="002979DA"/>
    <w:rsid w:val="002A1CC2"/>
    <w:rsid w:val="002A4B4F"/>
    <w:rsid w:val="002A58A2"/>
    <w:rsid w:val="002B25BA"/>
    <w:rsid w:val="002B30CD"/>
    <w:rsid w:val="002B328E"/>
    <w:rsid w:val="002C3208"/>
    <w:rsid w:val="002C55F2"/>
    <w:rsid w:val="002D31AC"/>
    <w:rsid w:val="002D45F9"/>
    <w:rsid w:val="002D4D5E"/>
    <w:rsid w:val="002E0269"/>
    <w:rsid w:val="002E75D3"/>
    <w:rsid w:val="002F1528"/>
    <w:rsid w:val="002F3EB7"/>
    <w:rsid w:val="002F4836"/>
    <w:rsid w:val="00300F4A"/>
    <w:rsid w:val="00307F49"/>
    <w:rsid w:val="0031533E"/>
    <w:rsid w:val="0031539D"/>
    <w:rsid w:val="00322926"/>
    <w:rsid w:val="003245C2"/>
    <w:rsid w:val="00325B9B"/>
    <w:rsid w:val="00326D50"/>
    <w:rsid w:val="00333D9B"/>
    <w:rsid w:val="00334792"/>
    <w:rsid w:val="00346C06"/>
    <w:rsid w:val="003478F8"/>
    <w:rsid w:val="00350591"/>
    <w:rsid w:val="003601C0"/>
    <w:rsid w:val="0036032B"/>
    <w:rsid w:val="00363DF6"/>
    <w:rsid w:val="00370565"/>
    <w:rsid w:val="003801D3"/>
    <w:rsid w:val="0038182C"/>
    <w:rsid w:val="00382105"/>
    <w:rsid w:val="003849BC"/>
    <w:rsid w:val="00390A32"/>
    <w:rsid w:val="003943A8"/>
    <w:rsid w:val="0039613C"/>
    <w:rsid w:val="00396CED"/>
    <w:rsid w:val="003A0786"/>
    <w:rsid w:val="003A100D"/>
    <w:rsid w:val="003B0BDE"/>
    <w:rsid w:val="003B17D4"/>
    <w:rsid w:val="003B72A8"/>
    <w:rsid w:val="003C6CB5"/>
    <w:rsid w:val="003E0F65"/>
    <w:rsid w:val="003E154B"/>
    <w:rsid w:val="003E7FD7"/>
    <w:rsid w:val="003F2186"/>
    <w:rsid w:val="003F2906"/>
    <w:rsid w:val="003F4314"/>
    <w:rsid w:val="003F7A84"/>
    <w:rsid w:val="00401E63"/>
    <w:rsid w:val="004105F1"/>
    <w:rsid w:val="00413F8E"/>
    <w:rsid w:val="004232E4"/>
    <w:rsid w:val="00425B49"/>
    <w:rsid w:val="004333F8"/>
    <w:rsid w:val="0043387A"/>
    <w:rsid w:val="00437E7B"/>
    <w:rsid w:val="00443807"/>
    <w:rsid w:val="00452877"/>
    <w:rsid w:val="00455C34"/>
    <w:rsid w:val="00456C29"/>
    <w:rsid w:val="0047017D"/>
    <w:rsid w:val="0047451A"/>
    <w:rsid w:val="00476E54"/>
    <w:rsid w:val="00483613"/>
    <w:rsid w:val="00484119"/>
    <w:rsid w:val="00485145"/>
    <w:rsid w:val="00485194"/>
    <w:rsid w:val="00490EF5"/>
    <w:rsid w:val="00494320"/>
    <w:rsid w:val="00496301"/>
    <w:rsid w:val="004A6A5F"/>
    <w:rsid w:val="004B55CE"/>
    <w:rsid w:val="004C4ADC"/>
    <w:rsid w:val="004C5E4B"/>
    <w:rsid w:val="004D0E24"/>
    <w:rsid w:val="004D217A"/>
    <w:rsid w:val="004D5193"/>
    <w:rsid w:val="004D521A"/>
    <w:rsid w:val="004D5B64"/>
    <w:rsid w:val="004D64E1"/>
    <w:rsid w:val="004D6520"/>
    <w:rsid w:val="004E3732"/>
    <w:rsid w:val="004E39BE"/>
    <w:rsid w:val="004E3AD4"/>
    <w:rsid w:val="004F0FB8"/>
    <w:rsid w:val="004F1047"/>
    <w:rsid w:val="004F2E72"/>
    <w:rsid w:val="004F4261"/>
    <w:rsid w:val="004F7F35"/>
    <w:rsid w:val="0050163D"/>
    <w:rsid w:val="00503A2B"/>
    <w:rsid w:val="0052489E"/>
    <w:rsid w:val="00534C5E"/>
    <w:rsid w:val="005350C5"/>
    <w:rsid w:val="005351B6"/>
    <w:rsid w:val="0054678A"/>
    <w:rsid w:val="00550EA6"/>
    <w:rsid w:val="0055339E"/>
    <w:rsid w:val="005541D2"/>
    <w:rsid w:val="0055440F"/>
    <w:rsid w:val="00562D8D"/>
    <w:rsid w:val="0056353D"/>
    <w:rsid w:val="00567D2B"/>
    <w:rsid w:val="0057000F"/>
    <w:rsid w:val="00571568"/>
    <w:rsid w:val="00571F5B"/>
    <w:rsid w:val="00574FFA"/>
    <w:rsid w:val="00576F79"/>
    <w:rsid w:val="00580BB6"/>
    <w:rsid w:val="00581B5B"/>
    <w:rsid w:val="0058222A"/>
    <w:rsid w:val="005823DC"/>
    <w:rsid w:val="00584EC9"/>
    <w:rsid w:val="005872A9"/>
    <w:rsid w:val="00587F04"/>
    <w:rsid w:val="0059057F"/>
    <w:rsid w:val="0059173A"/>
    <w:rsid w:val="00591A4D"/>
    <w:rsid w:val="00595806"/>
    <w:rsid w:val="005A3D82"/>
    <w:rsid w:val="005A5D18"/>
    <w:rsid w:val="005A6FC6"/>
    <w:rsid w:val="005A7F68"/>
    <w:rsid w:val="005B167D"/>
    <w:rsid w:val="005B6E03"/>
    <w:rsid w:val="005B6FCC"/>
    <w:rsid w:val="005B7B29"/>
    <w:rsid w:val="005B7E7F"/>
    <w:rsid w:val="005C015A"/>
    <w:rsid w:val="005D07D8"/>
    <w:rsid w:val="005D1218"/>
    <w:rsid w:val="005D3986"/>
    <w:rsid w:val="005D5A9F"/>
    <w:rsid w:val="005E0329"/>
    <w:rsid w:val="005E04EA"/>
    <w:rsid w:val="005E4D57"/>
    <w:rsid w:val="005F14BA"/>
    <w:rsid w:val="005F6989"/>
    <w:rsid w:val="00604C07"/>
    <w:rsid w:val="00605E7E"/>
    <w:rsid w:val="00620528"/>
    <w:rsid w:val="006224C4"/>
    <w:rsid w:val="00630DBF"/>
    <w:rsid w:val="006402F9"/>
    <w:rsid w:val="006460CC"/>
    <w:rsid w:val="00646C31"/>
    <w:rsid w:val="006520E8"/>
    <w:rsid w:val="00653404"/>
    <w:rsid w:val="006561F1"/>
    <w:rsid w:val="00657522"/>
    <w:rsid w:val="00672858"/>
    <w:rsid w:val="006752DF"/>
    <w:rsid w:val="006775A2"/>
    <w:rsid w:val="00680773"/>
    <w:rsid w:val="00682A36"/>
    <w:rsid w:val="00683094"/>
    <w:rsid w:val="00683913"/>
    <w:rsid w:val="00694FD1"/>
    <w:rsid w:val="00696D73"/>
    <w:rsid w:val="006A1C81"/>
    <w:rsid w:val="006A62B5"/>
    <w:rsid w:val="006A7D76"/>
    <w:rsid w:val="006C2A23"/>
    <w:rsid w:val="006D1E2F"/>
    <w:rsid w:val="006E6813"/>
    <w:rsid w:val="006F4173"/>
    <w:rsid w:val="006F41AD"/>
    <w:rsid w:val="006F503E"/>
    <w:rsid w:val="006F69FA"/>
    <w:rsid w:val="007035A0"/>
    <w:rsid w:val="007049F8"/>
    <w:rsid w:val="00710D90"/>
    <w:rsid w:val="00712CC4"/>
    <w:rsid w:val="00712E4D"/>
    <w:rsid w:val="0072238E"/>
    <w:rsid w:val="00723A2E"/>
    <w:rsid w:val="00723DE2"/>
    <w:rsid w:val="007256DA"/>
    <w:rsid w:val="00725B02"/>
    <w:rsid w:val="00726DF7"/>
    <w:rsid w:val="0073503D"/>
    <w:rsid w:val="007359D1"/>
    <w:rsid w:val="00735D2C"/>
    <w:rsid w:val="0073624D"/>
    <w:rsid w:val="00736D5D"/>
    <w:rsid w:val="0074532B"/>
    <w:rsid w:val="007573BE"/>
    <w:rsid w:val="00757D41"/>
    <w:rsid w:val="007615FA"/>
    <w:rsid w:val="00762909"/>
    <w:rsid w:val="00774572"/>
    <w:rsid w:val="007777EB"/>
    <w:rsid w:val="00780404"/>
    <w:rsid w:val="0078545B"/>
    <w:rsid w:val="00786A25"/>
    <w:rsid w:val="00793156"/>
    <w:rsid w:val="00793A8E"/>
    <w:rsid w:val="0079572D"/>
    <w:rsid w:val="0079660A"/>
    <w:rsid w:val="007A1349"/>
    <w:rsid w:val="007A2019"/>
    <w:rsid w:val="007A2442"/>
    <w:rsid w:val="007A3F8A"/>
    <w:rsid w:val="007A55C4"/>
    <w:rsid w:val="007A7D01"/>
    <w:rsid w:val="007B23A6"/>
    <w:rsid w:val="007B33E0"/>
    <w:rsid w:val="007B3A7A"/>
    <w:rsid w:val="007B4A4A"/>
    <w:rsid w:val="007C047F"/>
    <w:rsid w:val="007C6BD4"/>
    <w:rsid w:val="007D50F2"/>
    <w:rsid w:val="007D541C"/>
    <w:rsid w:val="007E3498"/>
    <w:rsid w:val="007E4B93"/>
    <w:rsid w:val="007E51F0"/>
    <w:rsid w:val="007F2C7E"/>
    <w:rsid w:val="007F7310"/>
    <w:rsid w:val="00805A42"/>
    <w:rsid w:val="008104DE"/>
    <w:rsid w:val="00811AC5"/>
    <w:rsid w:val="00813C2B"/>
    <w:rsid w:val="00814421"/>
    <w:rsid w:val="00814BB8"/>
    <w:rsid w:val="00814CE6"/>
    <w:rsid w:val="00820A28"/>
    <w:rsid w:val="008226FC"/>
    <w:rsid w:val="00822B78"/>
    <w:rsid w:val="008279F5"/>
    <w:rsid w:val="00830403"/>
    <w:rsid w:val="008351B8"/>
    <w:rsid w:val="00843CAE"/>
    <w:rsid w:val="00844C31"/>
    <w:rsid w:val="00850772"/>
    <w:rsid w:val="00854B46"/>
    <w:rsid w:val="00861CB3"/>
    <w:rsid w:val="00882791"/>
    <w:rsid w:val="00882F68"/>
    <w:rsid w:val="0088630B"/>
    <w:rsid w:val="0089306A"/>
    <w:rsid w:val="00894C78"/>
    <w:rsid w:val="008A060F"/>
    <w:rsid w:val="008A48AB"/>
    <w:rsid w:val="008A4C57"/>
    <w:rsid w:val="008B4605"/>
    <w:rsid w:val="008B61BA"/>
    <w:rsid w:val="008C21E8"/>
    <w:rsid w:val="008C6AC4"/>
    <w:rsid w:val="008D04AF"/>
    <w:rsid w:val="008D2FEC"/>
    <w:rsid w:val="008D3607"/>
    <w:rsid w:val="008D3C62"/>
    <w:rsid w:val="008D51F6"/>
    <w:rsid w:val="008D5910"/>
    <w:rsid w:val="008D6ED3"/>
    <w:rsid w:val="008E0C3A"/>
    <w:rsid w:val="008E69F6"/>
    <w:rsid w:val="008E7642"/>
    <w:rsid w:val="008F2C7C"/>
    <w:rsid w:val="0090037B"/>
    <w:rsid w:val="00901083"/>
    <w:rsid w:val="009024FD"/>
    <w:rsid w:val="00903702"/>
    <w:rsid w:val="00903BA5"/>
    <w:rsid w:val="009067E9"/>
    <w:rsid w:val="009134D3"/>
    <w:rsid w:val="0091541B"/>
    <w:rsid w:val="00922548"/>
    <w:rsid w:val="00924556"/>
    <w:rsid w:val="009262E8"/>
    <w:rsid w:val="009273B0"/>
    <w:rsid w:val="009349F3"/>
    <w:rsid w:val="00937AFF"/>
    <w:rsid w:val="0094564C"/>
    <w:rsid w:val="00947E23"/>
    <w:rsid w:val="00951C9A"/>
    <w:rsid w:val="00954E89"/>
    <w:rsid w:val="00961BA4"/>
    <w:rsid w:val="0096647B"/>
    <w:rsid w:val="00970C4C"/>
    <w:rsid w:val="00974C38"/>
    <w:rsid w:val="00980919"/>
    <w:rsid w:val="00980EBB"/>
    <w:rsid w:val="0099084B"/>
    <w:rsid w:val="00992C47"/>
    <w:rsid w:val="009A0532"/>
    <w:rsid w:val="009A39FA"/>
    <w:rsid w:val="009B00A6"/>
    <w:rsid w:val="009B45F2"/>
    <w:rsid w:val="009B6F1F"/>
    <w:rsid w:val="009C2B28"/>
    <w:rsid w:val="009C39B3"/>
    <w:rsid w:val="009C595B"/>
    <w:rsid w:val="009D26E4"/>
    <w:rsid w:val="009D4A46"/>
    <w:rsid w:val="009D7AEE"/>
    <w:rsid w:val="009E13D9"/>
    <w:rsid w:val="009E19FC"/>
    <w:rsid w:val="009E377F"/>
    <w:rsid w:val="009E5FCD"/>
    <w:rsid w:val="009F25F4"/>
    <w:rsid w:val="009F4ECB"/>
    <w:rsid w:val="009F511B"/>
    <w:rsid w:val="009F6834"/>
    <w:rsid w:val="00A00CBE"/>
    <w:rsid w:val="00A01EE5"/>
    <w:rsid w:val="00A026D9"/>
    <w:rsid w:val="00A03A1A"/>
    <w:rsid w:val="00A22BB3"/>
    <w:rsid w:val="00A22C18"/>
    <w:rsid w:val="00A23271"/>
    <w:rsid w:val="00A25D38"/>
    <w:rsid w:val="00A30EBD"/>
    <w:rsid w:val="00A35B78"/>
    <w:rsid w:val="00A37E05"/>
    <w:rsid w:val="00A41F8F"/>
    <w:rsid w:val="00A46129"/>
    <w:rsid w:val="00A46223"/>
    <w:rsid w:val="00A50B1A"/>
    <w:rsid w:val="00A515AA"/>
    <w:rsid w:val="00A62EEF"/>
    <w:rsid w:val="00A6366F"/>
    <w:rsid w:val="00A67E54"/>
    <w:rsid w:val="00A74DBB"/>
    <w:rsid w:val="00A760DE"/>
    <w:rsid w:val="00A80959"/>
    <w:rsid w:val="00A832A6"/>
    <w:rsid w:val="00A91F3B"/>
    <w:rsid w:val="00A940A3"/>
    <w:rsid w:val="00A94F2D"/>
    <w:rsid w:val="00AA5394"/>
    <w:rsid w:val="00AA78F2"/>
    <w:rsid w:val="00AB52B6"/>
    <w:rsid w:val="00AB581D"/>
    <w:rsid w:val="00AB6330"/>
    <w:rsid w:val="00AC007E"/>
    <w:rsid w:val="00AD2A9D"/>
    <w:rsid w:val="00AD2EB3"/>
    <w:rsid w:val="00AD55A8"/>
    <w:rsid w:val="00AD6EDA"/>
    <w:rsid w:val="00AE0238"/>
    <w:rsid w:val="00AE0C23"/>
    <w:rsid w:val="00AE17DC"/>
    <w:rsid w:val="00AF1369"/>
    <w:rsid w:val="00B015AD"/>
    <w:rsid w:val="00B01B0F"/>
    <w:rsid w:val="00B02ABE"/>
    <w:rsid w:val="00B16246"/>
    <w:rsid w:val="00B21DDE"/>
    <w:rsid w:val="00B3035E"/>
    <w:rsid w:val="00B340E0"/>
    <w:rsid w:val="00B467E3"/>
    <w:rsid w:val="00B56975"/>
    <w:rsid w:val="00B710C5"/>
    <w:rsid w:val="00B73DE8"/>
    <w:rsid w:val="00B75A72"/>
    <w:rsid w:val="00B80688"/>
    <w:rsid w:val="00B82922"/>
    <w:rsid w:val="00B84431"/>
    <w:rsid w:val="00B914B6"/>
    <w:rsid w:val="00B92A82"/>
    <w:rsid w:val="00B92AD3"/>
    <w:rsid w:val="00B93FE2"/>
    <w:rsid w:val="00B94A45"/>
    <w:rsid w:val="00BA354E"/>
    <w:rsid w:val="00BA42CC"/>
    <w:rsid w:val="00BA463B"/>
    <w:rsid w:val="00BA7454"/>
    <w:rsid w:val="00BB13E2"/>
    <w:rsid w:val="00BB6209"/>
    <w:rsid w:val="00BC14BE"/>
    <w:rsid w:val="00BC1A51"/>
    <w:rsid w:val="00BD2B8B"/>
    <w:rsid w:val="00BD61FD"/>
    <w:rsid w:val="00BD6BB1"/>
    <w:rsid w:val="00BE27BF"/>
    <w:rsid w:val="00BE713D"/>
    <w:rsid w:val="00BF16C1"/>
    <w:rsid w:val="00BF2616"/>
    <w:rsid w:val="00BF40C4"/>
    <w:rsid w:val="00BF6DA1"/>
    <w:rsid w:val="00C00C1E"/>
    <w:rsid w:val="00C00EB1"/>
    <w:rsid w:val="00C02620"/>
    <w:rsid w:val="00C02F46"/>
    <w:rsid w:val="00C06055"/>
    <w:rsid w:val="00C06978"/>
    <w:rsid w:val="00C21B0C"/>
    <w:rsid w:val="00C2628A"/>
    <w:rsid w:val="00C30650"/>
    <w:rsid w:val="00C32642"/>
    <w:rsid w:val="00C327E8"/>
    <w:rsid w:val="00C37A86"/>
    <w:rsid w:val="00C43684"/>
    <w:rsid w:val="00C44E69"/>
    <w:rsid w:val="00C45F06"/>
    <w:rsid w:val="00C508D5"/>
    <w:rsid w:val="00C57ED8"/>
    <w:rsid w:val="00C62312"/>
    <w:rsid w:val="00C64A9A"/>
    <w:rsid w:val="00C75B7B"/>
    <w:rsid w:val="00C76E4C"/>
    <w:rsid w:val="00C76E6B"/>
    <w:rsid w:val="00C877D8"/>
    <w:rsid w:val="00C9046F"/>
    <w:rsid w:val="00C946F5"/>
    <w:rsid w:val="00CA73FE"/>
    <w:rsid w:val="00CB6532"/>
    <w:rsid w:val="00CB6A17"/>
    <w:rsid w:val="00CC07D5"/>
    <w:rsid w:val="00CC1834"/>
    <w:rsid w:val="00CC5E39"/>
    <w:rsid w:val="00CC766A"/>
    <w:rsid w:val="00CD0108"/>
    <w:rsid w:val="00CD3349"/>
    <w:rsid w:val="00CE2A92"/>
    <w:rsid w:val="00CE4090"/>
    <w:rsid w:val="00CE41A7"/>
    <w:rsid w:val="00CE4C39"/>
    <w:rsid w:val="00CE6D57"/>
    <w:rsid w:val="00CF2A46"/>
    <w:rsid w:val="00CF3A9A"/>
    <w:rsid w:val="00CF4E94"/>
    <w:rsid w:val="00D04178"/>
    <w:rsid w:val="00D04AD9"/>
    <w:rsid w:val="00D16BFC"/>
    <w:rsid w:val="00D23C9D"/>
    <w:rsid w:val="00D24E3A"/>
    <w:rsid w:val="00D32CAA"/>
    <w:rsid w:val="00D36B26"/>
    <w:rsid w:val="00D44D0F"/>
    <w:rsid w:val="00D50B8F"/>
    <w:rsid w:val="00D556E1"/>
    <w:rsid w:val="00D61415"/>
    <w:rsid w:val="00D620E8"/>
    <w:rsid w:val="00D7344C"/>
    <w:rsid w:val="00D8297E"/>
    <w:rsid w:val="00D83373"/>
    <w:rsid w:val="00D8423F"/>
    <w:rsid w:val="00D84DAE"/>
    <w:rsid w:val="00D87DAE"/>
    <w:rsid w:val="00D95530"/>
    <w:rsid w:val="00D968FB"/>
    <w:rsid w:val="00DA2869"/>
    <w:rsid w:val="00DA6DD2"/>
    <w:rsid w:val="00DB1770"/>
    <w:rsid w:val="00DB2671"/>
    <w:rsid w:val="00DB6178"/>
    <w:rsid w:val="00DC14E3"/>
    <w:rsid w:val="00DC179F"/>
    <w:rsid w:val="00DC2CF5"/>
    <w:rsid w:val="00DC590B"/>
    <w:rsid w:val="00DC5C45"/>
    <w:rsid w:val="00DD3558"/>
    <w:rsid w:val="00DD7A87"/>
    <w:rsid w:val="00DE1514"/>
    <w:rsid w:val="00DE683E"/>
    <w:rsid w:val="00DE6EB1"/>
    <w:rsid w:val="00DE7329"/>
    <w:rsid w:val="00DF09BC"/>
    <w:rsid w:val="00DF7133"/>
    <w:rsid w:val="00E03042"/>
    <w:rsid w:val="00E043AA"/>
    <w:rsid w:val="00E0484C"/>
    <w:rsid w:val="00E04928"/>
    <w:rsid w:val="00E0760D"/>
    <w:rsid w:val="00E10B16"/>
    <w:rsid w:val="00E128DF"/>
    <w:rsid w:val="00E1569F"/>
    <w:rsid w:val="00E31F89"/>
    <w:rsid w:val="00E35C70"/>
    <w:rsid w:val="00E3727E"/>
    <w:rsid w:val="00E4240D"/>
    <w:rsid w:val="00E42CAF"/>
    <w:rsid w:val="00E45225"/>
    <w:rsid w:val="00E45FDA"/>
    <w:rsid w:val="00E511F1"/>
    <w:rsid w:val="00E543FC"/>
    <w:rsid w:val="00E54751"/>
    <w:rsid w:val="00E54A94"/>
    <w:rsid w:val="00E562FA"/>
    <w:rsid w:val="00E6268B"/>
    <w:rsid w:val="00E65C3B"/>
    <w:rsid w:val="00E67286"/>
    <w:rsid w:val="00E706D4"/>
    <w:rsid w:val="00E74613"/>
    <w:rsid w:val="00E76D61"/>
    <w:rsid w:val="00E8325B"/>
    <w:rsid w:val="00E83725"/>
    <w:rsid w:val="00E83A7B"/>
    <w:rsid w:val="00E83D41"/>
    <w:rsid w:val="00E85CD6"/>
    <w:rsid w:val="00E9058A"/>
    <w:rsid w:val="00E91CE1"/>
    <w:rsid w:val="00E96958"/>
    <w:rsid w:val="00EA5F28"/>
    <w:rsid w:val="00EB6CFD"/>
    <w:rsid w:val="00EB72FA"/>
    <w:rsid w:val="00EC65E6"/>
    <w:rsid w:val="00EC7929"/>
    <w:rsid w:val="00ED2068"/>
    <w:rsid w:val="00ED352F"/>
    <w:rsid w:val="00ED5BF0"/>
    <w:rsid w:val="00EE6772"/>
    <w:rsid w:val="00EF1850"/>
    <w:rsid w:val="00EF397C"/>
    <w:rsid w:val="00EF3F3B"/>
    <w:rsid w:val="00EF6DCB"/>
    <w:rsid w:val="00F01870"/>
    <w:rsid w:val="00F1647D"/>
    <w:rsid w:val="00F17381"/>
    <w:rsid w:val="00F209F1"/>
    <w:rsid w:val="00F21CA8"/>
    <w:rsid w:val="00F25D73"/>
    <w:rsid w:val="00F352DD"/>
    <w:rsid w:val="00F4181A"/>
    <w:rsid w:val="00F43DC8"/>
    <w:rsid w:val="00F44229"/>
    <w:rsid w:val="00F4464B"/>
    <w:rsid w:val="00F44F5D"/>
    <w:rsid w:val="00F45C41"/>
    <w:rsid w:val="00F57127"/>
    <w:rsid w:val="00F63E0F"/>
    <w:rsid w:val="00F75E61"/>
    <w:rsid w:val="00F76AF9"/>
    <w:rsid w:val="00F80407"/>
    <w:rsid w:val="00F8513E"/>
    <w:rsid w:val="00F865F2"/>
    <w:rsid w:val="00F90665"/>
    <w:rsid w:val="00FA35CA"/>
    <w:rsid w:val="00FA35DE"/>
    <w:rsid w:val="00FB0E3A"/>
    <w:rsid w:val="00FB33BB"/>
    <w:rsid w:val="00FD528B"/>
    <w:rsid w:val="00FE3924"/>
    <w:rsid w:val="00FE68E3"/>
    <w:rsid w:val="00FE7879"/>
    <w:rsid w:val="00FF0A30"/>
    <w:rsid w:val="00FF1D00"/>
    <w:rsid w:val="00FF240A"/>
    <w:rsid w:val="00FF5157"/>
    <w:rsid w:val="00FF766B"/>
    <w:rsid w:val="01B862E7"/>
    <w:rsid w:val="01E803B8"/>
    <w:rsid w:val="02CC1E1D"/>
    <w:rsid w:val="03096521"/>
    <w:rsid w:val="03613450"/>
    <w:rsid w:val="03AD2317"/>
    <w:rsid w:val="04A67864"/>
    <w:rsid w:val="04F12C38"/>
    <w:rsid w:val="05A94F79"/>
    <w:rsid w:val="067B1A1F"/>
    <w:rsid w:val="06A93AA5"/>
    <w:rsid w:val="06B4131A"/>
    <w:rsid w:val="07321E04"/>
    <w:rsid w:val="0739353D"/>
    <w:rsid w:val="07C24D51"/>
    <w:rsid w:val="08851711"/>
    <w:rsid w:val="08DB1AA0"/>
    <w:rsid w:val="09612C60"/>
    <w:rsid w:val="09844A12"/>
    <w:rsid w:val="0AC74D7B"/>
    <w:rsid w:val="0B990EB4"/>
    <w:rsid w:val="0C161D47"/>
    <w:rsid w:val="0C5115E1"/>
    <w:rsid w:val="0D642A40"/>
    <w:rsid w:val="0DF908A3"/>
    <w:rsid w:val="0EAE7427"/>
    <w:rsid w:val="0ED2248A"/>
    <w:rsid w:val="0EFD177B"/>
    <w:rsid w:val="0F980D54"/>
    <w:rsid w:val="0FA04BD9"/>
    <w:rsid w:val="10171924"/>
    <w:rsid w:val="104A4F59"/>
    <w:rsid w:val="113D1904"/>
    <w:rsid w:val="124C39B6"/>
    <w:rsid w:val="138310A1"/>
    <w:rsid w:val="14D32AE5"/>
    <w:rsid w:val="15946685"/>
    <w:rsid w:val="16D014D9"/>
    <w:rsid w:val="16DD4070"/>
    <w:rsid w:val="1760782F"/>
    <w:rsid w:val="1767522E"/>
    <w:rsid w:val="17F25B30"/>
    <w:rsid w:val="17FC640C"/>
    <w:rsid w:val="191B65B1"/>
    <w:rsid w:val="19A02A10"/>
    <w:rsid w:val="19E3283F"/>
    <w:rsid w:val="1B5F0FFA"/>
    <w:rsid w:val="1B980298"/>
    <w:rsid w:val="1B9C1779"/>
    <w:rsid w:val="1BF87490"/>
    <w:rsid w:val="1CA701F9"/>
    <w:rsid w:val="20551CA7"/>
    <w:rsid w:val="2099437C"/>
    <w:rsid w:val="213232F0"/>
    <w:rsid w:val="21800DC2"/>
    <w:rsid w:val="22333D36"/>
    <w:rsid w:val="233F3566"/>
    <w:rsid w:val="24525D5B"/>
    <w:rsid w:val="246D7A31"/>
    <w:rsid w:val="254D3F4B"/>
    <w:rsid w:val="2573128A"/>
    <w:rsid w:val="26534B3F"/>
    <w:rsid w:val="26ED37CE"/>
    <w:rsid w:val="27085BE5"/>
    <w:rsid w:val="270B6F32"/>
    <w:rsid w:val="27496EF3"/>
    <w:rsid w:val="285F6959"/>
    <w:rsid w:val="288C3124"/>
    <w:rsid w:val="2909293D"/>
    <w:rsid w:val="291657C1"/>
    <w:rsid w:val="292C4951"/>
    <w:rsid w:val="29A625CF"/>
    <w:rsid w:val="29E868E8"/>
    <w:rsid w:val="2A7B7528"/>
    <w:rsid w:val="2AFC4422"/>
    <w:rsid w:val="2C3C160C"/>
    <w:rsid w:val="2D30590D"/>
    <w:rsid w:val="2DF6080A"/>
    <w:rsid w:val="2E403CA3"/>
    <w:rsid w:val="2E9141FA"/>
    <w:rsid w:val="2F4B3340"/>
    <w:rsid w:val="2FF2257C"/>
    <w:rsid w:val="302B087E"/>
    <w:rsid w:val="302F3016"/>
    <w:rsid w:val="304D250D"/>
    <w:rsid w:val="321C021E"/>
    <w:rsid w:val="328866B7"/>
    <w:rsid w:val="33073A6D"/>
    <w:rsid w:val="3363481C"/>
    <w:rsid w:val="343804F1"/>
    <w:rsid w:val="35E021ED"/>
    <w:rsid w:val="370A1955"/>
    <w:rsid w:val="37572795"/>
    <w:rsid w:val="3798520B"/>
    <w:rsid w:val="37C91FF5"/>
    <w:rsid w:val="39A0706C"/>
    <w:rsid w:val="3AA567B7"/>
    <w:rsid w:val="3AE44E75"/>
    <w:rsid w:val="3AF24C55"/>
    <w:rsid w:val="3C23782D"/>
    <w:rsid w:val="3C9B63B8"/>
    <w:rsid w:val="3CFB4C5A"/>
    <w:rsid w:val="3CFF7EEA"/>
    <w:rsid w:val="3DB039E8"/>
    <w:rsid w:val="3E773C8E"/>
    <w:rsid w:val="3EE358A3"/>
    <w:rsid w:val="3F933B3C"/>
    <w:rsid w:val="3FB81C95"/>
    <w:rsid w:val="41786A2F"/>
    <w:rsid w:val="443F696A"/>
    <w:rsid w:val="44594EC0"/>
    <w:rsid w:val="46564B2F"/>
    <w:rsid w:val="4705754D"/>
    <w:rsid w:val="484E51F3"/>
    <w:rsid w:val="487215D5"/>
    <w:rsid w:val="48B77862"/>
    <w:rsid w:val="48D47A1B"/>
    <w:rsid w:val="492D613A"/>
    <w:rsid w:val="494C677D"/>
    <w:rsid w:val="4C957B41"/>
    <w:rsid w:val="4E195F75"/>
    <w:rsid w:val="4F474FE7"/>
    <w:rsid w:val="51403C3C"/>
    <w:rsid w:val="51EF2EB2"/>
    <w:rsid w:val="53FA569F"/>
    <w:rsid w:val="540A0679"/>
    <w:rsid w:val="54841119"/>
    <w:rsid w:val="54D71FDF"/>
    <w:rsid w:val="54E81AE4"/>
    <w:rsid w:val="555033B4"/>
    <w:rsid w:val="55E12022"/>
    <w:rsid w:val="5662011D"/>
    <w:rsid w:val="57352D9C"/>
    <w:rsid w:val="578E65C1"/>
    <w:rsid w:val="57B5722F"/>
    <w:rsid w:val="585C3514"/>
    <w:rsid w:val="586C755D"/>
    <w:rsid w:val="59046F9A"/>
    <w:rsid w:val="5A5736EB"/>
    <w:rsid w:val="5A806A7E"/>
    <w:rsid w:val="5B0069E9"/>
    <w:rsid w:val="5D4A19C5"/>
    <w:rsid w:val="5D5742DC"/>
    <w:rsid w:val="5DBF0AAA"/>
    <w:rsid w:val="5E6A794E"/>
    <w:rsid w:val="5E8C1DD0"/>
    <w:rsid w:val="5EA86939"/>
    <w:rsid w:val="5EDC0C46"/>
    <w:rsid w:val="5F705874"/>
    <w:rsid w:val="626059A6"/>
    <w:rsid w:val="63D34C37"/>
    <w:rsid w:val="64153E76"/>
    <w:rsid w:val="650D01C1"/>
    <w:rsid w:val="661F2C0A"/>
    <w:rsid w:val="664862BA"/>
    <w:rsid w:val="66525549"/>
    <w:rsid w:val="674F71DF"/>
    <w:rsid w:val="676A5512"/>
    <w:rsid w:val="67E458A1"/>
    <w:rsid w:val="67FC3B44"/>
    <w:rsid w:val="682C1D9E"/>
    <w:rsid w:val="68B5109A"/>
    <w:rsid w:val="6A2B7848"/>
    <w:rsid w:val="6C3F7695"/>
    <w:rsid w:val="6C7E00B7"/>
    <w:rsid w:val="6CC0560D"/>
    <w:rsid w:val="6F314252"/>
    <w:rsid w:val="700A44DB"/>
    <w:rsid w:val="70DB0C89"/>
    <w:rsid w:val="7378140D"/>
    <w:rsid w:val="739C1C6C"/>
    <w:rsid w:val="73B073E6"/>
    <w:rsid w:val="73F35428"/>
    <w:rsid w:val="74F53C58"/>
    <w:rsid w:val="75C10442"/>
    <w:rsid w:val="76012046"/>
    <w:rsid w:val="765C5DF9"/>
    <w:rsid w:val="765D6E27"/>
    <w:rsid w:val="76B73383"/>
    <w:rsid w:val="76BC5792"/>
    <w:rsid w:val="798B2DCA"/>
    <w:rsid w:val="7A724F77"/>
    <w:rsid w:val="7A822CF3"/>
    <w:rsid w:val="7ACE528E"/>
    <w:rsid w:val="7AD85603"/>
    <w:rsid w:val="7C40087E"/>
    <w:rsid w:val="7CBB192F"/>
    <w:rsid w:val="7E2359E5"/>
    <w:rsid w:val="7E63601A"/>
    <w:rsid w:val="7E97207D"/>
    <w:rsid w:val="7E9B07CC"/>
    <w:rsid w:val="7EC22E0A"/>
    <w:rsid w:val="7EE0591F"/>
    <w:rsid w:val="7F0674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qFormat/>
    <w:uiPriority w:val="0"/>
    <w:pPr>
      <w:keepNext/>
      <w:keepLines/>
      <w:spacing w:before="340" w:after="330" w:line="300" w:lineRule="auto"/>
      <w:jc w:val="center"/>
      <w:outlineLvl w:val="0"/>
    </w:pPr>
    <w:rPr>
      <w:b/>
      <w:bCs/>
      <w:kern w:val="44"/>
      <w:sz w:val="32"/>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4">
    <w:name w:val="heading 3"/>
    <w:basedOn w:val="1"/>
    <w:next w:val="1"/>
    <w:qFormat/>
    <w:uiPriority w:val="0"/>
    <w:pPr>
      <w:keepNext/>
      <w:keepLines/>
      <w:spacing w:before="120" w:after="120" w:line="300" w:lineRule="auto"/>
      <w:outlineLvl w:val="2"/>
    </w:pPr>
    <w:rPr>
      <w:rFonts w:ascii="宋体"/>
      <w:b/>
      <w:bCs/>
      <w:sz w:val="24"/>
      <w:szCs w:val="32"/>
    </w:rPr>
  </w:style>
  <w:style w:type="paragraph" w:styleId="5">
    <w:name w:val="heading 4"/>
    <w:basedOn w:val="1"/>
    <w:next w:val="1"/>
    <w:qFormat/>
    <w:uiPriority w:val="0"/>
    <w:pPr>
      <w:keepNext/>
      <w:keepLines/>
      <w:spacing w:line="300" w:lineRule="auto"/>
      <w:outlineLvl w:val="3"/>
    </w:pPr>
    <w:rPr>
      <w:rFonts w:ascii="Arial" w:hAnsi="Arial"/>
      <w:bCs/>
      <w:sz w:val="24"/>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8"/>
    <w:basedOn w:val="1"/>
    <w:next w:val="1"/>
    <w:qFormat/>
    <w:uiPriority w:val="1"/>
    <w:pPr>
      <w:ind w:left="351"/>
      <w:outlineLvl w:val="8"/>
    </w:pPr>
    <w:rPr>
      <w:rFonts w:ascii="仿宋_GB2312" w:hAnsi="仿宋_GB2312" w:eastAsia="仿宋_GB2312" w:cs="仿宋_GB2312"/>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semiHidden/>
    <w:qFormat/>
    <w:uiPriority w:val="0"/>
    <w:pPr>
      <w:ind w:left="1260"/>
      <w:jc w:val="left"/>
    </w:pPr>
    <w:rPr>
      <w:sz w:val="18"/>
      <w:szCs w:val="18"/>
    </w:rPr>
  </w:style>
  <w:style w:type="paragraph" w:styleId="10">
    <w:name w:val="Document Map"/>
    <w:basedOn w:val="1"/>
    <w:semiHidden/>
    <w:qFormat/>
    <w:uiPriority w:val="0"/>
    <w:pPr>
      <w:shd w:val="clear" w:color="auto" w:fill="000080"/>
    </w:pPr>
  </w:style>
  <w:style w:type="paragraph" w:styleId="11">
    <w:name w:val="toa heading"/>
    <w:basedOn w:val="1"/>
    <w:next w:val="1"/>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rPr>
      <w:color w:val="FF00FF"/>
    </w:rPr>
  </w:style>
  <w:style w:type="paragraph" w:styleId="14">
    <w:name w:val="Body Text"/>
    <w:basedOn w:val="1"/>
    <w:qFormat/>
    <w:uiPriority w:val="0"/>
    <w:rPr>
      <w:sz w:val="24"/>
    </w:rPr>
  </w:style>
  <w:style w:type="paragraph" w:styleId="15">
    <w:name w:val="Body Text Indent"/>
    <w:basedOn w:val="1"/>
    <w:next w:val="1"/>
    <w:qFormat/>
    <w:uiPriority w:val="0"/>
    <w:pPr>
      <w:ind w:left="853" w:leftChars="406" w:firstLine="490" w:firstLineChars="204"/>
    </w:pPr>
    <w:rPr>
      <w:rFonts w:ascii="宋体" w:hAnsi="宋体"/>
      <w:sz w:val="24"/>
    </w:rPr>
  </w:style>
  <w:style w:type="paragraph" w:styleId="16">
    <w:name w:val="toc 5"/>
    <w:basedOn w:val="1"/>
    <w:next w:val="1"/>
    <w:semiHidden/>
    <w:qFormat/>
    <w:uiPriority w:val="0"/>
    <w:pPr>
      <w:ind w:left="840"/>
      <w:jc w:val="left"/>
    </w:pPr>
    <w:rPr>
      <w:sz w:val="18"/>
      <w:szCs w:val="18"/>
    </w:rPr>
  </w:style>
  <w:style w:type="paragraph" w:styleId="17">
    <w:name w:val="toc 3"/>
    <w:basedOn w:val="1"/>
    <w:next w:val="1"/>
    <w:qFormat/>
    <w:uiPriority w:val="39"/>
    <w:pPr>
      <w:ind w:left="420"/>
      <w:jc w:val="left"/>
    </w:pPr>
    <w:rPr>
      <w:i/>
      <w:iCs/>
      <w:sz w:val="20"/>
      <w:szCs w:val="20"/>
    </w:rPr>
  </w:style>
  <w:style w:type="paragraph" w:styleId="18">
    <w:name w:val="Plain Text"/>
    <w:basedOn w:val="1"/>
    <w:qFormat/>
    <w:uiPriority w:val="0"/>
    <w:rPr>
      <w:rFonts w:ascii="宋体" w:hAnsi="Courier New"/>
      <w:kern w:val="10"/>
      <w:szCs w:val="21"/>
    </w:rPr>
  </w:style>
  <w:style w:type="paragraph" w:styleId="19">
    <w:name w:val="toc 8"/>
    <w:basedOn w:val="1"/>
    <w:next w:val="1"/>
    <w:semiHidden/>
    <w:qFormat/>
    <w:uiPriority w:val="0"/>
    <w:pPr>
      <w:ind w:left="1470"/>
      <w:jc w:val="left"/>
    </w:pPr>
    <w:rPr>
      <w:sz w:val="18"/>
      <w:szCs w:val="18"/>
    </w:rPr>
  </w:style>
  <w:style w:type="paragraph" w:styleId="20">
    <w:name w:val="Date"/>
    <w:basedOn w:val="1"/>
    <w:next w:val="1"/>
    <w:qFormat/>
    <w:uiPriority w:val="0"/>
    <w:pPr>
      <w:ind w:left="100" w:leftChars="2500"/>
    </w:pPr>
    <w:rPr>
      <w:color w:val="0000FF"/>
      <w:sz w:val="24"/>
    </w:rPr>
  </w:style>
  <w:style w:type="paragraph" w:styleId="21">
    <w:name w:val="Body Text Indent 2"/>
    <w:basedOn w:val="1"/>
    <w:qFormat/>
    <w:uiPriority w:val="0"/>
    <w:pPr>
      <w:ind w:left="899" w:leftChars="428" w:firstLine="456" w:firstLineChars="217"/>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1"/>
      </w:tabs>
      <w:spacing w:before="120" w:after="120" w:line="360" w:lineRule="auto"/>
      <w:jc w:val="left"/>
    </w:pPr>
    <w:rPr>
      <w:rFonts w:ascii="宋体" w:hAnsi="宋体" w:cs="Arial"/>
      <w:bCs/>
      <w:caps/>
      <w:sz w:val="24"/>
    </w:rPr>
  </w:style>
  <w:style w:type="paragraph" w:styleId="26">
    <w:name w:val="toc 4"/>
    <w:basedOn w:val="1"/>
    <w:next w:val="1"/>
    <w:semiHidden/>
    <w:qFormat/>
    <w:uiPriority w:val="0"/>
    <w:pPr>
      <w:ind w:left="630"/>
      <w:jc w:val="left"/>
    </w:pPr>
    <w:rPr>
      <w:sz w:val="18"/>
      <w:szCs w:val="18"/>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qFormat/>
    <w:uiPriority w:val="0"/>
    <w:pPr>
      <w:ind w:left="899" w:leftChars="428" w:firstLine="458" w:firstLineChars="218"/>
    </w:pPr>
  </w:style>
  <w:style w:type="paragraph" w:styleId="29">
    <w:name w:val="table of figures"/>
    <w:basedOn w:val="1"/>
    <w:next w:val="1"/>
    <w:semiHidden/>
    <w:qFormat/>
    <w:uiPriority w:val="0"/>
    <w:pPr>
      <w:ind w:left="840" w:leftChars="200" w:hanging="420" w:hangingChars="200"/>
    </w:pPr>
  </w:style>
  <w:style w:type="paragraph" w:styleId="30">
    <w:name w:val="toc 2"/>
    <w:basedOn w:val="1"/>
    <w:next w:val="1"/>
    <w:qFormat/>
    <w:uiPriority w:val="39"/>
    <w:pPr>
      <w:ind w:left="210"/>
      <w:jc w:val="left"/>
    </w:pPr>
    <w:rPr>
      <w:smallCaps/>
      <w:sz w:val="20"/>
      <w:szCs w:val="20"/>
    </w:rPr>
  </w:style>
  <w:style w:type="paragraph" w:styleId="31">
    <w:name w:val="toc 9"/>
    <w:basedOn w:val="1"/>
    <w:next w:val="1"/>
    <w:semiHidden/>
    <w:qFormat/>
    <w:uiPriority w:val="0"/>
    <w:pPr>
      <w:ind w:left="1680"/>
      <w:jc w:val="left"/>
    </w:pPr>
    <w:rPr>
      <w:sz w:val="18"/>
      <w:szCs w:val="18"/>
    </w:rPr>
  </w:style>
  <w:style w:type="paragraph" w:styleId="32">
    <w:name w:val="Body Text 2"/>
    <w:basedOn w:val="1"/>
    <w:qFormat/>
    <w:uiPriority w:val="0"/>
    <w:rPr>
      <w:color w:val="FF0000"/>
      <w:sz w:val="24"/>
    </w:rPr>
  </w:style>
  <w:style w:type="paragraph" w:styleId="3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99"/>
    <w:pPr>
      <w:widowControl/>
      <w:spacing w:before="100" w:beforeAutospacing="1" w:after="100" w:afterAutospacing="1"/>
      <w:jc w:val="left"/>
    </w:pPr>
    <w:rPr>
      <w:rFonts w:ascii="Verdana" w:hAnsi="Verdana" w:cs="宋体"/>
      <w:color w:val="666666"/>
      <w:kern w:val="0"/>
      <w:sz w:val="18"/>
      <w:szCs w:val="18"/>
    </w:rPr>
  </w:style>
  <w:style w:type="paragraph" w:styleId="36">
    <w:name w:val="Body Text First Indent 2"/>
    <w:basedOn w:val="15"/>
    <w:next w:val="1"/>
    <w:qFormat/>
    <w:uiPriority w:val="0"/>
    <w:pPr>
      <w:spacing w:after="120"/>
      <w:ind w:left="420" w:leftChars="200" w:firstLine="420" w:firstLineChars="200"/>
    </w:pPr>
    <w:rPr>
      <w:rFonts w:ascii="Times New Roman" w:eastAsia="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diczx41"/>
    <w:qFormat/>
    <w:uiPriority w:val="0"/>
    <w:rPr>
      <w:b/>
      <w:bCs/>
      <w:color w:val="404040"/>
    </w:rPr>
  </w:style>
  <w:style w:type="character" w:customStyle="1" w:styleId="46">
    <w:name w:val="style41"/>
    <w:qFormat/>
    <w:uiPriority w:val="0"/>
    <w:rPr>
      <w:color w:val="000000"/>
    </w:rPr>
  </w:style>
  <w:style w:type="character" w:customStyle="1" w:styleId="47">
    <w:name w:val="content21"/>
    <w:basedOn w:val="39"/>
    <w:qFormat/>
    <w:uiPriority w:val="0"/>
  </w:style>
  <w:style w:type="paragraph" w:customStyle="1" w:styleId="48">
    <w:name w:val="xiao b"/>
    <w:basedOn w:val="1"/>
    <w:qFormat/>
    <w:uiPriority w:val="0"/>
    <w:pPr>
      <w:jc w:val="center"/>
    </w:pPr>
    <w:rPr>
      <w:rFonts w:eastAsia="黑体"/>
      <w:sz w:val="24"/>
      <w:szCs w:val="20"/>
    </w:rPr>
  </w:style>
  <w:style w:type="paragraph" w:customStyle="1" w:styleId="49">
    <w:name w:val="Char1 Char Char Char"/>
    <w:basedOn w:val="1"/>
    <w:qFormat/>
    <w:uiPriority w:val="0"/>
    <w:rPr>
      <w:rFonts w:ascii="仿宋_GB2312" w:eastAsia="仿宋_GB2312"/>
      <w:b/>
      <w:sz w:val="32"/>
      <w:szCs w:val="32"/>
    </w:rPr>
  </w:style>
  <w:style w:type="paragraph" w:customStyle="1" w:styleId="50">
    <w:name w:val="正文2"/>
    <w:basedOn w:val="14"/>
    <w:qFormat/>
    <w:uiPriority w:val="0"/>
    <w:pPr>
      <w:spacing w:line="360" w:lineRule="auto"/>
      <w:ind w:firstLine="480" w:firstLineChars="200"/>
    </w:pPr>
    <w:rPr>
      <w:rFonts w:ascii="宋体"/>
    </w:rPr>
  </w:style>
  <w:style w:type="paragraph" w:customStyle="1" w:styleId="51">
    <w:name w:val="unnamed2"/>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Char Char Char1 Char"/>
    <w:basedOn w:val="10"/>
    <w:qFormat/>
    <w:uiPriority w:val="0"/>
    <w:rPr>
      <w:szCs w:val="20"/>
    </w:rPr>
  </w:style>
  <w:style w:type="paragraph" w:customStyle="1" w:styleId="53">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Char Char Char Char Char Char Char Char1 Char Char Char Char Char Char Char Char Char Char1 Char Char Char Char Char Char Char Char"/>
    <w:basedOn w:val="1"/>
    <w:qFormat/>
    <w:uiPriority w:val="0"/>
    <w:pPr>
      <w:spacing w:line="360" w:lineRule="auto"/>
      <w:ind w:firstLine="200" w:firstLineChars="200"/>
    </w:pPr>
    <w:rPr>
      <w:rFonts w:ascii="宋体" w:hAnsi="宋体" w:cs="宋体"/>
      <w:sz w:val="24"/>
    </w:rPr>
  </w:style>
  <w:style w:type="character" w:customStyle="1" w:styleId="55">
    <w:name w:val="页眉 Char"/>
    <w:link w:val="24"/>
    <w:qFormat/>
    <w:uiPriority w:val="0"/>
    <w:rPr>
      <w:kern w:val="2"/>
      <w:sz w:val="18"/>
      <w:szCs w:val="18"/>
    </w:rPr>
  </w:style>
  <w:style w:type="paragraph" w:customStyle="1" w:styleId="56">
    <w:name w:val="列表段落"/>
    <w:basedOn w:val="1"/>
    <w:unhideWhenUsed/>
    <w:qFormat/>
    <w:uiPriority w:val="34"/>
    <w:pPr>
      <w:ind w:firstLine="420" w:firstLineChars="200"/>
    </w:pPr>
    <w:rPr>
      <w:rFonts w:ascii="Calibri" w:hAnsi="Calibri"/>
    </w:rPr>
  </w:style>
  <w:style w:type="paragraph" w:styleId="57">
    <w:name w:val="List Paragraph"/>
    <w:basedOn w:val="1"/>
    <w:qFormat/>
    <w:uiPriority w:val="34"/>
    <w:pPr>
      <w:ind w:firstLine="420" w:firstLineChars="200"/>
    </w:pPr>
    <w:rPr>
      <w:szCs w:val="20"/>
    </w:rPr>
  </w:style>
  <w:style w:type="paragraph" w:customStyle="1" w:styleId="58">
    <w:name w:val="正文1"/>
    <w:basedOn w:val="1"/>
    <w:next w:val="1"/>
    <w:qFormat/>
    <w:uiPriority w:val="0"/>
  </w:style>
  <w:style w:type="paragraph" w:customStyle="1" w:styleId="59">
    <w:name w:val="Table Paragraph"/>
    <w:basedOn w:val="1"/>
    <w:qFormat/>
    <w:uiPriority w:val="1"/>
    <w:rPr>
      <w:rFonts w:ascii="宋体" w:hAnsi="宋体" w:cs="宋体"/>
      <w:lang w:val="zh-CN" w:bidi="zh-CN"/>
    </w:rPr>
  </w:style>
  <w:style w:type="paragraph" w:customStyle="1" w:styleId="60">
    <w:name w:val="p0"/>
    <w:basedOn w:val="1"/>
    <w:qFormat/>
    <w:uiPriority w:val="0"/>
    <w:pPr>
      <w:widowControl/>
    </w:pPr>
    <w:rPr>
      <w:kern w:val="0"/>
      <w:szCs w:val="21"/>
    </w:rPr>
  </w:style>
  <w:style w:type="character" w:customStyle="1" w:styleId="61">
    <w:name w:val="apple-converted-space"/>
    <w:basedOn w:val="39"/>
    <w:qFormat/>
    <w:uiPriority w:val="0"/>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280D3-237D-43A5-A016-0F58CDD99355}">
  <ds:schemaRefs/>
</ds:datastoreItem>
</file>

<file path=docProps/app.xml><?xml version="1.0" encoding="utf-8"?>
<Properties xmlns="http://schemas.openxmlformats.org/officeDocument/2006/extended-properties" xmlns:vt="http://schemas.openxmlformats.org/officeDocument/2006/docPropsVTypes">
  <Template>Normal</Template>
  <Company>湖北机电设备招标有限公司</Company>
  <Pages>5</Pages>
  <Words>2082</Words>
  <Characters>2437</Characters>
  <Lines>61</Lines>
  <Paragraphs>17</Paragraphs>
  <TotalTime>25</TotalTime>
  <ScaleCrop>false</ScaleCrop>
  <LinksUpToDate>false</LinksUpToDate>
  <CharactersWithSpaces>2499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2021-07-15T23:51:00Z</dcterms:created>
  <dc:creator>JCX</dc:creator>
  <cp:lastModifiedBy>戴强</cp:lastModifiedBy>
  <cp:lastPrinted>2010-03-31T01:28:00Z</cp:lastPrinted>
  <dcterms:modified xsi:type="dcterms:W3CDTF">2025-10-10T05:14:10Z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851A07EBA88647829389FEBCB5730346_13</vt:lpwstr>
  </property>
  <property fmtid="{D5CDD505-2E9C-101B-9397-08002B2CF9AE}" pid="4" name="KSOTemplateDocerSaveRecord">
    <vt:lpwstr>eyJoZGlkIjoiMjEwNDJjMTEwZGI5MDMwOTA0NzE5OTQxOTdhOTU3ZmMiLCJ1c2VySWQiOiIxNjkwOTMzOTQ1In0=</vt:lpwstr>
  </property>
</Properties>
</file>