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 </w:t>
      </w:r>
      <w:bookmarkEnd w:id="0"/>
      <w:r>
        <w:rPr>
          <w:rFonts w:hint="eastAsia" w:ascii="仿宋" w:hAnsi="仿宋" w:eastAsia="仿宋" w:cs="仿宋"/>
          <w:color w:val="auto"/>
          <w:highlight w:val="none"/>
          <w:lang w:val="en-US" w:eastAsia="zh-CN"/>
        </w:rPr>
        <w:t>竞争性谈判采购公告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山信软件流量计（紧急）251017采购项目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竞争性谈判</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山信软件流量计（紧急）251017采购项目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 xml:space="preserve"> 19185225101736 </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4"/>
        <w:gridCol w:w="749"/>
        <w:gridCol w:w="2285"/>
        <w:gridCol w:w="570"/>
        <w:gridCol w:w="587"/>
        <w:gridCol w:w="1416"/>
        <w:gridCol w:w="1545"/>
        <w:gridCol w:w="1545"/>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24"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包号</w:t>
            </w:r>
          </w:p>
        </w:tc>
        <w:tc>
          <w:tcPr>
            <w:tcW w:w="413"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240"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16"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25"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697"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841" w:type="pct"/>
            <w:tcBorders>
              <w:top w:val="single" w:color="000000" w:sz="8" w:space="0"/>
              <w:left w:val="nil"/>
              <w:bottom w:val="single" w:color="auto" w:sz="4" w:space="0"/>
              <w:right w:val="single" w:color="000000" w:sz="8" w:space="0"/>
            </w:tcBorders>
            <w:noWrap w:val="0"/>
            <w:vAlign w:val="center"/>
          </w:tcPr>
          <w:p w14:paraId="1BF8027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841"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4"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A</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巴类流量计</w:t>
            </w:r>
          </w:p>
        </w:tc>
        <w:tc>
          <w:tcPr>
            <w:tcW w:w="1240" w:type="pct"/>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BTB-GB（600）-1022，管径DN600，压力：12~20KPa，温度：常温，流量：2000~12000Nm3/h，材质304，法兰安装，带根部阀，带温压补偿热电阻（防爆）</w:t>
            </w:r>
          </w:p>
        </w:tc>
        <w:tc>
          <w:tcPr>
            <w:tcW w:w="316" w:type="pct"/>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套</w:t>
            </w:r>
          </w:p>
        </w:tc>
        <w:tc>
          <w:tcPr>
            <w:tcW w:w="325" w:type="pct"/>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w:t>
            </w:r>
          </w:p>
        </w:tc>
        <w:tc>
          <w:tcPr>
            <w:tcW w:w="697"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eastAsia="zh-CN"/>
              </w:rPr>
            </w:pPr>
            <w:r>
              <w:rPr>
                <w:rFonts w:hint="default" w:ascii="仿宋" w:hAnsi="仿宋" w:eastAsia="仿宋" w:cs="仿宋"/>
                <w:i w:val="0"/>
                <w:iCs w:val="0"/>
                <w:color w:val="000000"/>
                <w:sz w:val="24"/>
                <w:szCs w:val="24"/>
                <w:u w:val="none"/>
                <w:lang w:val="en-US"/>
              </w:rPr>
              <w:t>2025/10/</w:t>
            </w:r>
            <w:r>
              <w:rPr>
                <w:rFonts w:hint="eastAsia" w:ascii="仿宋" w:hAnsi="仿宋" w:eastAsia="仿宋" w:cs="仿宋"/>
                <w:i w:val="0"/>
                <w:iCs w:val="0"/>
                <w:color w:val="000000"/>
                <w:sz w:val="24"/>
                <w:szCs w:val="24"/>
                <w:u w:val="none"/>
                <w:lang w:val="en-US" w:eastAsia="zh-CN"/>
              </w:rPr>
              <w:t>25</w:t>
            </w:r>
          </w:p>
        </w:tc>
        <w:tc>
          <w:tcPr>
            <w:tcW w:w="841" w:type="pct"/>
            <w:tcBorders>
              <w:top w:val="single" w:color="auto" w:sz="4" w:space="0"/>
              <w:left w:val="single" w:color="auto" w:sz="4" w:space="0"/>
              <w:bottom w:val="single" w:color="auto" w:sz="4" w:space="0"/>
              <w:right w:val="single" w:color="auto" w:sz="4" w:space="0"/>
            </w:tcBorders>
            <w:noWrap w:val="0"/>
            <w:vAlign w:val="center"/>
          </w:tcPr>
          <w:p w14:paraId="78B71D56">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莱钢</w:t>
            </w:r>
          </w:p>
        </w:tc>
        <w:tc>
          <w:tcPr>
            <w:tcW w:w="841" w:type="pct"/>
            <w:tcBorders>
              <w:top w:val="single" w:color="auto" w:sz="4" w:space="0"/>
              <w:left w:val="single" w:color="auto" w:sz="4" w:space="0"/>
              <w:bottom w:val="single" w:color="auto" w:sz="4" w:space="0"/>
              <w:right w:val="single" w:color="auto" w:sz="4" w:space="0"/>
            </w:tcBorders>
            <w:noWrap w:val="0"/>
            <w:vAlign w:val="bottom"/>
          </w:tcPr>
          <w:p w14:paraId="1A3079FE">
            <w:pPr>
              <w:jc w:val="center"/>
              <w:rPr>
                <w:rFonts w:hint="eastAsia" w:ascii="仿宋" w:hAnsi="仿宋" w:eastAsia="仿宋" w:cs="仿宋"/>
                <w:i w:val="0"/>
                <w:iCs w:val="0"/>
                <w:color w:val="000000"/>
                <w:sz w:val="24"/>
                <w:szCs w:val="24"/>
                <w:u w:val="none"/>
                <w:lang w:eastAsia="zh-CN"/>
              </w:rPr>
            </w:pPr>
          </w:p>
        </w:tc>
      </w:tr>
      <w:tr w14:paraId="603F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4" w:type="pct"/>
            <w:tcBorders>
              <w:top w:val="single" w:color="auto" w:sz="4" w:space="0"/>
              <w:left w:val="single" w:color="auto" w:sz="4" w:space="0"/>
              <w:bottom w:val="single" w:color="auto" w:sz="4" w:space="0"/>
              <w:right w:val="single" w:color="auto" w:sz="4" w:space="0"/>
            </w:tcBorders>
            <w:noWrap w:val="0"/>
            <w:vAlign w:val="center"/>
          </w:tcPr>
          <w:p w14:paraId="5E31B0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B</w:t>
            </w:r>
          </w:p>
        </w:tc>
        <w:tc>
          <w:tcPr>
            <w:tcW w:w="413" w:type="pct"/>
            <w:tcBorders>
              <w:top w:val="single" w:color="auto" w:sz="4" w:space="0"/>
              <w:left w:val="single" w:color="auto" w:sz="4" w:space="0"/>
              <w:bottom w:val="single" w:color="auto" w:sz="4" w:space="0"/>
              <w:right w:val="single" w:color="auto" w:sz="4" w:space="0"/>
            </w:tcBorders>
            <w:noWrap w:val="0"/>
            <w:vAlign w:val="center"/>
          </w:tcPr>
          <w:p w14:paraId="76F2D71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孔板流量计</w:t>
            </w:r>
          </w:p>
        </w:tc>
        <w:tc>
          <w:tcPr>
            <w:tcW w:w="1240" w:type="pct"/>
            <w:tcBorders>
              <w:top w:val="single" w:color="auto" w:sz="4" w:space="0"/>
              <w:left w:val="single" w:color="auto" w:sz="4" w:space="0"/>
              <w:bottom w:val="single" w:color="auto" w:sz="4" w:space="0"/>
              <w:right w:val="single" w:color="auto" w:sz="4" w:space="0"/>
            </w:tcBorders>
            <w:noWrap w:val="0"/>
            <w:vAlign w:val="center"/>
          </w:tcPr>
          <w:p w14:paraId="2D8795A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SRLB-300-1.6管径D325×8，压力：0.6~1.0MPa，温度：常温，流量：0~21000Nm3/h，材质304，法兰安装，带根部阀，配套EJA差压变送器</w:t>
            </w:r>
          </w:p>
        </w:tc>
        <w:tc>
          <w:tcPr>
            <w:tcW w:w="316" w:type="pct"/>
            <w:tcBorders>
              <w:top w:val="single" w:color="auto" w:sz="4" w:space="0"/>
              <w:left w:val="single" w:color="auto" w:sz="4" w:space="0"/>
              <w:bottom w:val="single" w:color="auto" w:sz="4" w:space="0"/>
              <w:right w:val="single" w:color="auto" w:sz="4" w:space="0"/>
            </w:tcBorders>
            <w:noWrap w:val="0"/>
            <w:vAlign w:val="center"/>
          </w:tcPr>
          <w:p w14:paraId="4D8200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套</w:t>
            </w:r>
          </w:p>
        </w:tc>
        <w:tc>
          <w:tcPr>
            <w:tcW w:w="325" w:type="pct"/>
            <w:tcBorders>
              <w:top w:val="single" w:color="auto" w:sz="4" w:space="0"/>
              <w:left w:val="single" w:color="auto" w:sz="4" w:space="0"/>
              <w:bottom w:val="single" w:color="auto" w:sz="4" w:space="0"/>
              <w:right w:val="single" w:color="auto" w:sz="4" w:space="0"/>
            </w:tcBorders>
            <w:noWrap w:val="0"/>
            <w:vAlign w:val="center"/>
          </w:tcPr>
          <w:p w14:paraId="73671E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w:t>
            </w:r>
          </w:p>
        </w:tc>
        <w:tc>
          <w:tcPr>
            <w:tcW w:w="697" w:type="pct"/>
            <w:tcBorders>
              <w:top w:val="single" w:color="auto" w:sz="4" w:space="0"/>
              <w:left w:val="single" w:color="auto" w:sz="4" w:space="0"/>
              <w:bottom w:val="single" w:color="auto" w:sz="4" w:space="0"/>
              <w:right w:val="single" w:color="auto" w:sz="4" w:space="0"/>
            </w:tcBorders>
            <w:noWrap w:val="0"/>
            <w:vAlign w:val="center"/>
          </w:tcPr>
          <w:p w14:paraId="501D63B5">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eastAsia="zh-CN"/>
              </w:rPr>
            </w:pPr>
            <w:r>
              <w:rPr>
                <w:rFonts w:hint="default" w:ascii="仿宋" w:hAnsi="仿宋" w:eastAsia="仿宋" w:cs="仿宋"/>
                <w:i w:val="0"/>
                <w:iCs w:val="0"/>
                <w:color w:val="000000"/>
                <w:sz w:val="24"/>
                <w:szCs w:val="24"/>
                <w:u w:val="none"/>
                <w:lang w:val="en-US"/>
              </w:rPr>
              <w:t>2025/10/</w:t>
            </w:r>
            <w:r>
              <w:rPr>
                <w:rFonts w:hint="eastAsia" w:ascii="仿宋" w:hAnsi="仿宋" w:eastAsia="仿宋" w:cs="仿宋"/>
                <w:i w:val="0"/>
                <w:iCs w:val="0"/>
                <w:color w:val="000000"/>
                <w:sz w:val="24"/>
                <w:szCs w:val="24"/>
                <w:u w:val="none"/>
                <w:lang w:val="en-US" w:eastAsia="zh-CN"/>
              </w:rPr>
              <w:t>25</w:t>
            </w:r>
          </w:p>
        </w:tc>
        <w:tc>
          <w:tcPr>
            <w:tcW w:w="841" w:type="pct"/>
            <w:tcBorders>
              <w:top w:val="single" w:color="auto" w:sz="4" w:space="0"/>
              <w:left w:val="single" w:color="auto" w:sz="4" w:space="0"/>
              <w:bottom w:val="single" w:color="auto" w:sz="4" w:space="0"/>
              <w:right w:val="single" w:color="auto" w:sz="4" w:space="0"/>
            </w:tcBorders>
            <w:noWrap w:val="0"/>
            <w:vAlign w:val="center"/>
          </w:tcPr>
          <w:p w14:paraId="0BC2F969">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莱钢</w:t>
            </w:r>
          </w:p>
        </w:tc>
        <w:tc>
          <w:tcPr>
            <w:tcW w:w="841" w:type="pct"/>
            <w:tcBorders>
              <w:top w:val="single" w:color="auto" w:sz="4" w:space="0"/>
              <w:left w:val="single" w:color="auto" w:sz="4" w:space="0"/>
              <w:bottom w:val="single" w:color="auto" w:sz="4" w:space="0"/>
              <w:right w:val="single" w:color="auto" w:sz="4" w:space="0"/>
            </w:tcBorders>
            <w:noWrap w:val="0"/>
            <w:vAlign w:val="bottom"/>
          </w:tcPr>
          <w:p w14:paraId="535EB877">
            <w:pPr>
              <w:jc w:val="center"/>
              <w:rPr>
                <w:rFonts w:hint="eastAsia" w:ascii="仿宋" w:hAnsi="仿宋" w:eastAsia="仿宋" w:cs="仿宋"/>
                <w:i w:val="0"/>
                <w:iCs w:val="0"/>
                <w:color w:val="000000"/>
                <w:sz w:val="24"/>
                <w:szCs w:val="24"/>
                <w:u w:val="none"/>
                <w:lang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5D7E245">
      <w:pPr>
        <w:pStyle w:val="36"/>
        <w:spacing w:line="360" w:lineRule="auto"/>
        <w:ind w:firstLine="480" w:firstLineChars="200"/>
        <w:jc w:val="left"/>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包件划分：A、B包。</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w:t>
      </w:r>
      <w:r>
        <w:rPr>
          <w:rFonts w:hint="eastAsia" w:ascii="仿宋" w:hAnsi="仿宋" w:eastAsia="仿宋" w:cs="仿宋"/>
          <w:b/>
          <w:bCs/>
          <w:color w:val="auto"/>
          <w:kern w:val="0"/>
          <w:sz w:val="24"/>
          <w:szCs w:val="24"/>
          <w:highlight w:val="yellow"/>
          <w:lang w:val="en-US" w:eastAsia="zh-CN"/>
        </w:rPr>
        <w:t>每包1家，（供应商可兼投兼中）。</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5"/>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10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22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七、竞争性谈判响应文件的递交及形式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10 月 22 日 09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张鹏  17864651991          </w:t>
      </w:r>
    </w:p>
    <w:p w14:paraId="05E74BD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桑工  15066657378</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10"/>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1"/>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2"/>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3"/>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4"/>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2336"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5"/>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6"/>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6A050F8F">
      <w:pPr>
        <w:spacing w:line="360" w:lineRule="auto"/>
        <w:ind w:firstLine="3840" w:firstLineChars="1600"/>
        <w:jc w:val="center"/>
        <w:rPr>
          <w:rFonts w:hint="eastAsia" w:ascii="仿宋" w:hAnsi="仿宋" w:eastAsia="仿宋" w:cs="仿宋"/>
          <w:b/>
          <w:bCs/>
          <w:color w:val="auto"/>
          <w:spacing w:val="7"/>
          <w:sz w:val="32"/>
          <w:szCs w:val="32"/>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18  </w:t>
      </w:r>
      <w:r>
        <w:rPr>
          <w:rFonts w:hint="eastAsia" w:ascii="仿宋" w:hAnsi="仿宋" w:eastAsia="仿宋" w:cs="仿宋"/>
          <w:color w:val="auto"/>
          <w:kern w:val="0"/>
          <w:sz w:val="24"/>
          <w:szCs w:val="24"/>
          <w:highlight w:val="none"/>
          <w:shd w:val="clear" w:color="auto" w:fill="FFFFFF"/>
        </w:rPr>
        <w:t>日</w:t>
      </w:r>
    </w:p>
    <w:p w14:paraId="572E4F00">
      <w:pPr>
        <w:jc w:val="center"/>
        <w:rPr>
          <w:rFonts w:hint="eastAsia" w:ascii="仿宋" w:hAnsi="仿宋" w:eastAsia="仿宋" w:cs="仿宋"/>
          <w:color w:val="auto"/>
          <w:highlight w:val="none"/>
          <w:lang w:val="en-US" w:eastAsia="zh-CN"/>
        </w:rPr>
        <w:sectPr>
          <w:footerReference r:id="rId6" w:type="default"/>
          <w:pgSz w:w="16838" w:h="11905" w:orient="landscape"/>
          <w:pgMar w:top="1417" w:right="1757" w:bottom="1417" w:left="1191" w:header="850" w:footer="737" w:gutter="0"/>
          <w:pgNumType w:fmt="decimal"/>
          <w:cols w:space="0" w:num="1"/>
          <w:rtlGutter w:val="0"/>
          <w:docGrid w:type="lines" w:linePitch="331" w:charSpace="0"/>
        </w:sectPr>
      </w:pPr>
      <w:r>
        <w:rPr>
          <w:rFonts w:hint="eastAsia" w:ascii="仿宋" w:hAnsi="仿宋" w:eastAsia="仿宋" w:cs="仿宋"/>
          <w:color w:val="auto"/>
          <w:highlight w:val="none"/>
          <w:lang w:val="en-US" w:eastAsia="zh-CN"/>
        </w:rPr>
        <w:br w:type="page"/>
      </w:r>
    </w:p>
    <w:tbl>
      <w:tblPr>
        <w:tblStyle w:val="40"/>
        <w:tblpPr w:leftFromText="180" w:rightFromText="180" w:vertAnchor="text" w:horzAnchor="page" w:tblpX="1551" w:tblpY="157"/>
        <w:tblOverlap w:val="never"/>
        <w:tblW w:w="0" w:type="auto"/>
        <w:tblInd w:w="0" w:type="dxa"/>
        <w:tblLayout w:type="autofit"/>
        <w:tblCellMar>
          <w:top w:w="0" w:type="dxa"/>
          <w:left w:w="0" w:type="dxa"/>
          <w:bottom w:w="0" w:type="dxa"/>
          <w:right w:w="0" w:type="dxa"/>
        </w:tblCellMar>
      </w:tblPr>
      <w:tblGrid>
        <w:gridCol w:w="270"/>
        <w:gridCol w:w="758"/>
        <w:gridCol w:w="695"/>
        <w:gridCol w:w="441"/>
        <w:gridCol w:w="464"/>
        <w:gridCol w:w="823"/>
        <w:gridCol w:w="807"/>
        <w:gridCol w:w="772"/>
        <w:gridCol w:w="872"/>
        <w:gridCol w:w="1179"/>
        <w:gridCol w:w="1142"/>
        <w:gridCol w:w="878"/>
      </w:tblGrid>
      <w:tr w14:paraId="550365CE">
        <w:tblPrEx>
          <w:tblCellMar>
            <w:top w:w="0" w:type="dxa"/>
            <w:left w:w="0" w:type="dxa"/>
            <w:bottom w:w="0" w:type="dxa"/>
            <w:right w:w="0" w:type="dxa"/>
          </w:tblCellMar>
        </w:tblPrEx>
        <w:trPr>
          <w:trHeight w:val="285" w:hRule="atLeast"/>
        </w:trPr>
        <w:tc>
          <w:tcPr>
            <w:tcW w:w="12148" w:type="dxa"/>
            <w:gridSpan w:val="11"/>
            <w:tcBorders>
              <w:top w:val="nil"/>
              <w:left w:val="nil"/>
              <w:bottom w:val="single" w:color="auto" w:sz="4" w:space="0"/>
              <w:right w:val="nil"/>
            </w:tcBorders>
            <w:noWrap w:val="0"/>
            <w:tcMar>
              <w:top w:w="15" w:type="dxa"/>
              <w:left w:w="15" w:type="dxa"/>
              <w:right w:w="15" w:type="dxa"/>
            </w:tcMar>
            <w:vAlign w:val="center"/>
          </w:tcPr>
          <w:p w14:paraId="31B9D176">
            <w:pPr>
              <w:widowControl/>
              <w:jc w:val="center"/>
              <w:textAlignment w:val="center"/>
              <w:rPr>
                <w:rFonts w:hint="eastAsia" w:ascii="仿宋" w:hAnsi="仿宋" w:eastAsia="仿宋" w:cs="仿宋"/>
                <w:b/>
                <w:sz w:val="24"/>
              </w:rPr>
            </w:pPr>
            <w:bookmarkStart w:id="1" w:name="_GoBack"/>
            <w:bookmarkEnd w:id="1"/>
            <w:r>
              <w:rPr>
                <w:rFonts w:hint="eastAsia" w:ascii="仿宋" w:hAnsi="仿宋" w:eastAsia="仿宋" w:cs="仿宋"/>
                <w:b/>
                <w:sz w:val="28"/>
                <w:szCs w:val="28"/>
                <w:lang w:val="en-US" w:eastAsia="zh-CN"/>
              </w:rPr>
              <w:t>附件一：</w:t>
            </w:r>
            <w:r>
              <w:rPr>
                <w:rFonts w:hint="eastAsia" w:ascii="仿宋" w:hAnsi="仿宋" w:eastAsia="仿宋" w:cs="仿宋"/>
                <w:b/>
                <w:sz w:val="28"/>
                <w:szCs w:val="28"/>
              </w:rPr>
              <w:t>合同清单（</w:t>
            </w:r>
            <w:r>
              <w:rPr>
                <w:rFonts w:hint="eastAsia" w:ascii="仿宋" w:hAnsi="仿宋" w:eastAsia="仿宋" w:cs="仿宋"/>
                <w:b/>
                <w:sz w:val="28"/>
                <w:szCs w:val="28"/>
                <w:u w:val="single"/>
              </w:rPr>
              <w:t>合同编号</w:t>
            </w:r>
            <w:r>
              <w:rPr>
                <w:rFonts w:hint="eastAsia" w:ascii="仿宋" w:hAnsi="仿宋" w:eastAsia="仿宋" w:cs="仿宋"/>
                <w:b/>
                <w:sz w:val="28"/>
                <w:szCs w:val="28"/>
              </w:rPr>
              <w:t>）</w:t>
            </w:r>
          </w:p>
        </w:tc>
        <w:tc>
          <w:tcPr>
            <w:tcW w:w="1348" w:type="dxa"/>
            <w:tcBorders>
              <w:top w:val="nil"/>
              <w:left w:val="nil"/>
              <w:bottom w:val="single" w:color="auto" w:sz="4" w:space="0"/>
              <w:right w:val="nil"/>
            </w:tcBorders>
            <w:noWrap w:val="0"/>
            <w:tcMar>
              <w:top w:w="15" w:type="dxa"/>
              <w:left w:w="15" w:type="dxa"/>
              <w:right w:w="15" w:type="dxa"/>
            </w:tcMar>
            <w:vAlign w:val="center"/>
          </w:tcPr>
          <w:p w14:paraId="623E4E3D">
            <w:pPr>
              <w:widowControl/>
              <w:jc w:val="center"/>
              <w:textAlignment w:val="center"/>
              <w:rPr>
                <w:rFonts w:hint="eastAsia" w:ascii="仿宋" w:hAnsi="仿宋" w:eastAsia="仿宋" w:cs="仿宋"/>
                <w:b/>
                <w:sz w:val="28"/>
                <w:szCs w:val="28"/>
                <w:lang w:val="en-US" w:eastAsia="zh-CN"/>
              </w:rPr>
            </w:pPr>
          </w:p>
        </w:tc>
      </w:tr>
      <w:tr w14:paraId="452924AE">
        <w:tblPrEx>
          <w:tblCellMar>
            <w:top w:w="0" w:type="dxa"/>
            <w:left w:w="0" w:type="dxa"/>
            <w:bottom w:w="0" w:type="dxa"/>
            <w:right w:w="0"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A4D5387">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序号</w:t>
            </w:r>
          </w:p>
        </w:tc>
        <w:tc>
          <w:tcPr>
            <w:tcW w:w="11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C76EDAC">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设备名称</w:t>
            </w:r>
          </w:p>
        </w:tc>
        <w:tc>
          <w:tcPr>
            <w:tcW w:w="102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543AADC">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规格型号</w:t>
            </w:r>
          </w:p>
        </w:tc>
        <w:tc>
          <w:tcPr>
            <w:tcW w:w="57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21D7498">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单位</w:t>
            </w:r>
          </w:p>
        </w:tc>
        <w:tc>
          <w:tcPr>
            <w:tcW w:w="61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DC7EEE0">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数量</w:t>
            </w:r>
          </w:p>
        </w:tc>
        <w:tc>
          <w:tcPr>
            <w:tcW w:w="106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B336CE4">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单价(元)</w:t>
            </w:r>
          </w:p>
        </w:tc>
        <w:tc>
          <w:tcPr>
            <w:tcW w:w="103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9622330">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金额(元)</w:t>
            </w:r>
          </w:p>
        </w:tc>
        <w:tc>
          <w:tcPr>
            <w:tcW w:w="115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224912F">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交货日期</w:t>
            </w:r>
          </w:p>
        </w:tc>
        <w:tc>
          <w:tcPr>
            <w:tcW w:w="133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25DCA44">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需求计划号</w:t>
            </w:r>
          </w:p>
        </w:tc>
        <w:tc>
          <w:tcPr>
            <w:tcW w:w="188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79EA0B8">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项目名称</w:t>
            </w:r>
          </w:p>
        </w:tc>
        <w:tc>
          <w:tcPr>
            <w:tcW w:w="1816"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019B355">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使用地点</w:t>
            </w:r>
          </w:p>
        </w:tc>
        <w:tc>
          <w:tcPr>
            <w:tcW w:w="134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CF382C7">
            <w:pPr>
              <w:widowControl/>
              <w:jc w:val="center"/>
              <w:textAlignment w:val="center"/>
              <w:rPr>
                <w:rFonts w:hint="eastAsia" w:ascii="仿宋" w:hAnsi="仿宋" w:eastAsia="仿宋" w:cs="仿宋"/>
                <w:kern w:val="0"/>
                <w:szCs w:val="21"/>
                <w:lang w:val="en-US" w:eastAsia="zh-CN" w:bidi="ar"/>
              </w:rPr>
            </w:pPr>
            <w:r>
              <w:rPr>
                <w:rFonts w:hint="eastAsia" w:ascii="仿宋" w:hAnsi="仿宋" w:eastAsia="仿宋" w:cs="仿宋"/>
                <w:kern w:val="0"/>
                <w:szCs w:val="21"/>
                <w:lang w:val="en-US" w:eastAsia="zh-CN" w:bidi="ar"/>
              </w:rPr>
              <w:t>备注</w:t>
            </w:r>
          </w:p>
        </w:tc>
      </w:tr>
      <w:tr w14:paraId="2A02EDC0">
        <w:tblPrEx>
          <w:tblCellMar>
            <w:top w:w="0" w:type="dxa"/>
            <w:left w:w="0" w:type="dxa"/>
            <w:bottom w:w="0" w:type="dxa"/>
            <w:right w:w="0"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E9A8F2B">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3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45C1131D">
            <w:pPr>
              <w:widowControl/>
              <w:jc w:val="center"/>
              <w:textAlignment w:val="center"/>
              <w:rPr>
                <w:rFonts w:hint="eastAsia" w:ascii="仿宋" w:hAnsi="仿宋" w:eastAsia="仿宋" w:cs="仿宋"/>
                <w:szCs w:val="21"/>
              </w:rPr>
            </w:pPr>
          </w:p>
        </w:tc>
        <w:tc>
          <w:tcPr>
            <w:tcW w:w="102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7087FCE7">
            <w:pPr>
              <w:widowControl/>
              <w:jc w:val="center"/>
              <w:textAlignment w:val="center"/>
              <w:rPr>
                <w:rFonts w:hint="eastAsia" w:ascii="仿宋" w:hAnsi="仿宋" w:eastAsia="仿宋" w:cs="仿宋"/>
                <w:szCs w:val="21"/>
              </w:rPr>
            </w:pPr>
          </w:p>
        </w:tc>
        <w:tc>
          <w:tcPr>
            <w:tcW w:w="57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A10805C">
            <w:pPr>
              <w:widowControl/>
              <w:jc w:val="center"/>
              <w:textAlignment w:val="center"/>
              <w:rPr>
                <w:rFonts w:hint="eastAsia" w:ascii="仿宋" w:hAnsi="仿宋" w:eastAsia="仿宋" w:cs="仿宋"/>
                <w:szCs w:val="21"/>
              </w:rPr>
            </w:pPr>
          </w:p>
        </w:tc>
        <w:tc>
          <w:tcPr>
            <w:tcW w:w="613"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2A7A50FA">
            <w:pPr>
              <w:widowControl/>
              <w:jc w:val="center"/>
              <w:textAlignment w:val="center"/>
              <w:rPr>
                <w:rFonts w:hint="eastAsia" w:ascii="仿宋" w:hAnsi="仿宋" w:eastAsia="仿宋" w:cs="仿宋"/>
                <w:szCs w:val="21"/>
              </w:rPr>
            </w:pPr>
          </w:p>
        </w:tc>
        <w:tc>
          <w:tcPr>
            <w:tcW w:w="1064"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7258469D">
            <w:pPr>
              <w:widowControl/>
              <w:jc w:val="center"/>
              <w:textAlignment w:val="center"/>
              <w:rPr>
                <w:rFonts w:hint="eastAsia" w:ascii="仿宋" w:hAnsi="仿宋" w:eastAsia="仿宋" w:cs="仿宋"/>
                <w:szCs w:val="21"/>
              </w:rPr>
            </w:pPr>
          </w:p>
        </w:tc>
        <w:tc>
          <w:tcPr>
            <w:tcW w:w="103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3B8B11E">
            <w:pPr>
              <w:widowControl/>
              <w:jc w:val="center"/>
              <w:textAlignment w:val="center"/>
              <w:rPr>
                <w:rFonts w:hint="eastAsia" w:ascii="仿宋" w:hAnsi="仿宋" w:eastAsia="仿宋" w:cs="仿宋"/>
                <w:szCs w:val="21"/>
              </w:rPr>
            </w:pPr>
          </w:p>
        </w:tc>
        <w:tc>
          <w:tcPr>
            <w:tcW w:w="1159"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0A1B3AA">
            <w:pPr>
              <w:widowControl/>
              <w:jc w:val="center"/>
              <w:textAlignment w:val="center"/>
              <w:rPr>
                <w:rFonts w:hint="eastAsia" w:ascii="仿宋" w:hAnsi="仿宋" w:eastAsia="仿宋" w:cs="仿宋"/>
                <w:szCs w:val="21"/>
              </w:rPr>
            </w:pPr>
          </w:p>
        </w:tc>
        <w:tc>
          <w:tcPr>
            <w:tcW w:w="1337"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819FBB5">
            <w:pPr>
              <w:widowControl/>
              <w:jc w:val="center"/>
              <w:textAlignment w:val="center"/>
              <w:rPr>
                <w:rFonts w:hint="eastAsia" w:ascii="仿宋" w:hAnsi="仿宋" w:eastAsia="仿宋" w:cs="仿宋"/>
                <w:szCs w:val="21"/>
              </w:rPr>
            </w:pPr>
          </w:p>
        </w:tc>
        <w:tc>
          <w:tcPr>
            <w:tcW w:w="1881"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6440E4B5">
            <w:pPr>
              <w:widowControl/>
              <w:jc w:val="center"/>
              <w:textAlignment w:val="center"/>
              <w:rPr>
                <w:rFonts w:hint="eastAsia" w:ascii="仿宋" w:hAnsi="仿宋" w:eastAsia="仿宋" w:cs="仿宋"/>
                <w:szCs w:val="21"/>
              </w:rPr>
            </w:pPr>
          </w:p>
        </w:tc>
        <w:tc>
          <w:tcPr>
            <w:tcW w:w="1816"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6EA724C7">
            <w:pPr>
              <w:widowControl/>
              <w:jc w:val="center"/>
              <w:textAlignment w:val="center"/>
              <w:rPr>
                <w:rFonts w:hint="eastAsia" w:ascii="仿宋" w:hAnsi="仿宋" w:eastAsia="仿宋" w:cs="仿宋"/>
                <w:szCs w:val="21"/>
              </w:rPr>
            </w:pPr>
          </w:p>
        </w:tc>
        <w:tc>
          <w:tcPr>
            <w:tcW w:w="1348" w:type="dxa"/>
            <w:tcBorders>
              <w:top w:val="single" w:color="auto" w:sz="4" w:space="0"/>
              <w:left w:val="nil"/>
              <w:bottom w:val="single" w:color="auto" w:sz="4" w:space="0"/>
              <w:right w:val="single" w:color="auto" w:sz="4" w:space="0"/>
            </w:tcBorders>
            <w:noWrap w:val="0"/>
            <w:tcMar>
              <w:top w:w="15" w:type="dxa"/>
              <w:left w:w="15" w:type="dxa"/>
              <w:right w:w="15" w:type="dxa"/>
            </w:tcMar>
            <w:vAlign w:val="center"/>
          </w:tcPr>
          <w:p w14:paraId="309AC3A1">
            <w:pPr>
              <w:widowControl/>
              <w:jc w:val="center"/>
              <w:textAlignment w:val="center"/>
              <w:rPr>
                <w:rFonts w:hint="eastAsia" w:ascii="仿宋" w:hAnsi="仿宋" w:eastAsia="仿宋" w:cs="仿宋"/>
                <w:szCs w:val="21"/>
              </w:rPr>
            </w:pPr>
          </w:p>
        </w:tc>
      </w:tr>
      <w:tr w14:paraId="3C613505">
        <w:tblPrEx>
          <w:tblCellMar>
            <w:top w:w="0" w:type="dxa"/>
            <w:left w:w="0" w:type="dxa"/>
            <w:bottom w:w="0" w:type="dxa"/>
            <w:right w:w="0" w:type="dxa"/>
          </w:tblCellMar>
        </w:tblPrEx>
        <w:trPr>
          <w:trHeight w:val="285" w:hRule="atLeast"/>
        </w:trPr>
        <w:tc>
          <w:tcPr>
            <w:tcW w:w="0" w:type="auto"/>
            <w:tcBorders>
              <w:top w:val="nil"/>
              <w:left w:val="single" w:color="auto" w:sz="4" w:space="0"/>
              <w:bottom w:val="single" w:color="auto" w:sz="4" w:space="0"/>
              <w:right w:val="single" w:color="auto" w:sz="4" w:space="0"/>
            </w:tcBorders>
            <w:noWrap w:val="0"/>
            <w:tcMar>
              <w:top w:w="15" w:type="dxa"/>
              <w:left w:w="15" w:type="dxa"/>
              <w:right w:w="15" w:type="dxa"/>
            </w:tcMar>
            <w:vAlign w:val="center"/>
          </w:tcPr>
          <w:p w14:paraId="605B106F">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36" w:type="dxa"/>
            <w:tcBorders>
              <w:top w:val="nil"/>
              <w:left w:val="nil"/>
              <w:bottom w:val="single" w:color="auto" w:sz="4" w:space="0"/>
              <w:right w:val="single" w:color="auto" w:sz="4" w:space="0"/>
            </w:tcBorders>
            <w:noWrap w:val="0"/>
            <w:tcMar>
              <w:top w:w="15" w:type="dxa"/>
              <w:left w:w="15" w:type="dxa"/>
              <w:right w:w="15" w:type="dxa"/>
            </w:tcMar>
            <w:vAlign w:val="center"/>
          </w:tcPr>
          <w:p w14:paraId="5FFE0FE6">
            <w:pPr>
              <w:widowControl/>
              <w:jc w:val="center"/>
              <w:textAlignment w:val="center"/>
              <w:rPr>
                <w:rFonts w:hint="eastAsia" w:ascii="仿宋" w:hAnsi="仿宋" w:eastAsia="仿宋" w:cs="仿宋"/>
                <w:szCs w:val="21"/>
              </w:rPr>
            </w:pPr>
          </w:p>
        </w:tc>
        <w:tc>
          <w:tcPr>
            <w:tcW w:w="1023" w:type="dxa"/>
            <w:tcBorders>
              <w:top w:val="nil"/>
              <w:left w:val="nil"/>
              <w:bottom w:val="single" w:color="auto" w:sz="4" w:space="0"/>
              <w:right w:val="single" w:color="auto" w:sz="4" w:space="0"/>
            </w:tcBorders>
            <w:noWrap w:val="0"/>
            <w:tcMar>
              <w:top w:w="15" w:type="dxa"/>
              <w:left w:w="15" w:type="dxa"/>
              <w:right w:w="15" w:type="dxa"/>
            </w:tcMar>
            <w:vAlign w:val="center"/>
          </w:tcPr>
          <w:p w14:paraId="75A5D2DF">
            <w:pPr>
              <w:widowControl/>
              <w:jc w:val="center"/>
              <w:textAlignment w:val="center"/>
              <w:rPr>
                <w:rFonts w:hint="eastAsia" w:ascii="仿宋" w:hAnsi="仿宋" w:eastAsia="仿宋" w:cs="仿宋"/>
                <w:szCs w:val="21"/>
              </w:rPr>
            </w:pPr>
          </w:p>
        </w:tc>
        <w:tc>
          <w:tcPr>
            <w:tcW w:w="573" w:type="dxa"/>
            <w:tcBorders>
              <w:top w:val="nil"/>
              <w:left w:val="nil"/>
              <w:bottom w:val="single" w:color="auto" w:sz="4" w:space="0"/>
              <w:right w:val="single" w:color="auto" w:sz="4" w:space="0"/>
            </w:tcBorders>
            <w:noWrap w:val="0"/>
            <w:tcMar>
              <w:top w:w="15" w:type="dxa"/>
              <w:left w:w="15" w:type="dxa"/>
              <w:right w:w="15" w:type="dxa"/>
            </w:tcMar>
            <w:vAlign w:val="center"/>
          </w:tcPr>
          <w:p w14:paraId="4365C14E">
            <w:pPr>
              <w:widowControl/>
              <w:jc w:val="center"/>
              <w:textAlignment w:val="center"/>
              <w:rPr>
                <w:rFonts w:hint="eastAsia" w:ascii="仿宋" w:hAnsi="仿宋" w:eastAsia="仿宋" w:cs="仿宋"/>
                <w:szCs w:val="21"/>
              </w:rPr>
            </w:pPr>
          </w:p>
        </w:tc>
        <w:tc>
          <w:tcPr>
            <w:tcW w:w="613" w:type="dxa"/>
            <w:tcBorders>
              <w:top w:val="nil"/>
              <w:left w:val="nil"/>
              <w:bottom w:val="single" w:color="auto" w:sz="4" w:space="0"/>
              <w:right w:val="single" w:color="auto" w:sz="4" w:space="0"/>
            </w:tcBorders>
            <w:noWrap w:val="0"/>
            <w:tcMar>
              <w:top w:w="15" w:type="dxa"/>
              <w:left w:w="15" w:type="dxa"/>
              <w:right w:w="15" w:type="dxa"/>
            </w:tcMar>
            <w:vAlign w:val="center"/>
          </w:tcPr>
          <w:p w14:paraId="42B0BCCF">
            <w:pPr>
              <w:widowControl/>
              <w:jc w:val="center"/>
              <w:textAlignment w:val="center"/>
              <w:rPr>
                <w:rFonts w:hint="eastAsia" w:ascii="仿宋" w:hAnsi="仿宋" w:eastAsia="仿宋" w:cs="仿宋"/>
                <w:szCs w:val="21"/>
              </w:rPr>
            </w:pPr>
          </w:p>
        </w:tc>
        <w:tc>
          <w:tcPr>
            <w:tcW w:w="1064" w:type="dxa"/>
            <w:tcBorders>
              <w:top w:val="nil"/>
              <w:left w:val="nil"/>
              <w:bottom w:val="single" w:color="auto" w:sz="4" w:space="0"/>
              <w:right w:val="single" w:color="auto" w:sz="4" w:space="0"/>
            </w:tcBorders>
            <w:noWrap w:val="0"/>
            <w:tcMar>
              <w:top w:w="15" w:type="dxa"/>
              <w:left w:w="15" w:type="dxa"/>
              <w:right w:w="15" w:type="dxa"/>
            </w:tcMar>
            <w:vAlign w:val="center"/>
          </w:tcPr>
          <w:p w14:paraId="1C0FF1BB">
            <w:pPr>
              <w:widowControl/>
              <w:jc w:val="center"/>
              <w:textAlignment w:val="center"/>
              <w:rPr>
                <w:rFonts w:hint="eastAsia" w:ascii="仿宋" w:hAnsi="仿宋" w:eastAsia="仿宋" w:cs="仿宋"/>
                <w:szCs w:val="21"/>
              </w:rPr>
            </w:pPr>
          </w:p>
        </w:tc>
        <w:tc>
          <w:tcPr>
            <w:tcW w:w="1036" w:type="dxa"/>
            <w:tcBorders>
              <w:top w:val="nil"/>
              <w:left w:val="nil"/>
              <w:bottom w:val="single" w:color="auto" w:sz="4" w:space="0"/>
              <w:right w:val="single" w:color="auto" w:sz="4" w:space="0"/>
            </w:tcBorders>
            <w:noWrap w:val="0"/>
            <w:tcMar>
              <w:top w:w="15" w:type="dxa"/>
              <w:left w:w="15" w:type="dxa"/>
              <w:right w:w="15" w:type="dxa"/>
            </w:tcMar>
            <w:vAlign w:val="center"/>
          </w:tcPr>
          <w:p w14:paraId="599899F3">
            <w:pPr>
              <w:widowControl/>
              <w:jc w:val="center"/>
              <w:textAlignment w:val="center"/>
              <w:rPr>
                <w:rFonts w:hint="eastAsia" w:ascii="仿宋" w:hAnsi="仿宋" w:eastAsia="仿宋" w:cs="仿宋"/>
                <w:szCs w:val="21"/>
              </w:rPr>
            </w:pPr>
          </w:p>
        </w:tc>
        <w:tc>
          <w:tcPr>
            <w:tcW w:w="1159" w:type="dxa"/>
            <w:tcBorders>
              <w:top w:val="nil"/>
              <w:left w:val="nil"/>
              <w:bottom w:val="single" w:color="auto" w:sz="4" w:space="0"/>
              <w:right w:val="single" w:color="auto" w:sz="4" w:space="0"/>
            </w:tcBorders>
            <w:noWrap w:val="0"/>
            <w:tcMar>
              <w:top w:w="15" w:type="dxa"/>
              <w:left w:w="15" w:type="dxa"/>
              <w:right w:w="15" w:type="dxa"/>
            </w:tcMar>
            <w:vAlign w:val="center"/>
          </w:tcPr>
          <w:p w14:paraId="4CA05FE9">
            <w:pPr>
              <w:widowControl/>
              <w:jc w:val="center"/>
              <w:textAlignment w:val="center"/>
              <w:rPr>
                <w:rFonts w:hint="eastAsia" w:ascii="仿宋" w:hAnsi="仿宋" w:eastAsia="仿宋" w:cs="仿宋"/>
                <w:szCs w:val="21"/>
              </w:rPr>
            </w:pPr>
          </w:p>
        </w:tc>
        <w:tc>
          <w:tcPr>
            <w:tcW w:w="1337" w:type="dxa"/>
            <w:tcBorders>
              <w:top w:val="nil"/>
              <w:left w:val="nil"/>
              <w:bottom w:val="single" w:color="auto" w:sz="4" w:space="0"/>
              <w:right w:val="single" w:color="auto" w:sz="4" w:space="0"/>
            </w:tcBorders>
            <w:noWrap w:val="0"/>
            <w:tcMar>
              <w:top w:w="15" w:type="dxa"/>
              <w:left w:w="15" w:type="dxa"/>
              <w:right w:w="15" w:type="dxa"/>
            </w:tcMar>
            <w:vAlign w:val="center"/>
          </w:tcPr>
          <w:p w14:paraId="50D51D65">
            <w:pPr>
              <w:widowControl/>
              <w:jc w:val="center"/>
              <w:textAlignment w:val="center"/>
              <w:rPr>
                <w:rFonts w:hint="eastAsia" w:ascii="仿宋" w:hAnsi="仿宋" w:eastAsia="仿宋" w:cs="仿宋"/>
                <w:szCs w:val="21"/>
              </w:rPr>
            </w:pPr>
          </w:p>
        </w:tc>
        <w:tc>
          <w:tcPr>
            <w:tcW w:w="1881" w:type="dxa"/>
            <w:tcBorders>
              <w:top w:val="nil"/>
              <w:left w:val="nil"/>
              <w:bottom w:val="single" w:color="auto" w:sz="4" w:space="0"/>
              <w:right w:val="single" w:color="auto" w:sz="4" w:space="0"/>
            </w:tcBorders>
            <w:noWrap w:val="0"/>
            <w:tcMar>
              <w:top w:w="15" w:type="dxa"/>
              <w:left w:w="15" w:type="dxa"/>
              <w:right w:w="15" w:type="dxa"/>
            </w:tcMar>
            <w:vAlign w:val="center"/>
          </w:tcPr>
          <w:p w14:paraId="0238CDCB">
            <w:pPr>
              <w:widowControl/>
              <w:jc w:val="center"/>
              <w:textAlignment w:val="center"/>
              <w:rPr>
                <w:rFonts w:hint="eastAsia" w:ascii="仿宋" w:hAnsi="仿宋" w:eastAsia="仿宋" w:cs="仿宋"/>
                <w:szCs w:val="21"/>
              </w:rPr>
            </w:pPr>
          </w:p>
        </w:tc>
        <w:tc>
          <w:tcPr>
            <w:tcW w:w="1816" w:type="dxa"/>
            <w:tcBorders>
              <w:top w:val="nil"/>
              <w:left w:val="nil"/>
              <w:bottom w:val="single" w:color="auto" w:sz="4" w:space="0"/>
              <w:right w:val="single" w:color="auto" w:sz="4" w:space="0"/>
            </w:tcBorders>
            <w:noWrap w:val="0"/>
            <w:tcMar>
              <w:top w:w="15" w:type="dxa"/>
              <w:left w:w="15" w:type="dxa"/>
              <w:right w:w="15" w:type="dxa"/>
            </w:tcMar>
            <w:vAlign w:val="center"/>
          </w:tcPr>
          <w:p w14:paraId="47240F61">
            <w:pPr>
              <w:widowControl/>
              <w:jc w:val="center"/>
              <w:textAlignment w:val="center"/>
              <w:rPr>
                <w:rFonts w:hint="eastAsia" w:ascii="仿宋" w:hAnsi="仿宋" w:eastAsia="仿宋" w:cs="仿宋"/>
                <w:szCs w:val="21"/>
              </w:rPr>
            </w:pPr>
          </w:p>
        </w:tc>
        <w:tc>
          <w:tcPr>
            <w:tcW w:w="1348" w:type="dxa"/>
            <w:tcBorders>
              <w:top w:val="nil"/>
              <w:left w:val="nil"/>
              <w:bottom w:val="single" w:color="auto" w:sz="4" w:space="0"/>
              <w:right w:val="single" w:color="auto" w:sz="4" w:space="0"/>
            </w:tcBorders>
            <w:noWrap w:val="0"/>
            <w:tcMar>
              <w:top w:w="15" w:type="dxa"/>
              <w:left w:w="15" w:type="dxa"/>
              <w:right w:w="15" w:type="dxa"/>
            </w:tcMar>
            <w:vAlign w:val="center"/>
          </w:tcPr>
          <w:p w14:paraId="11CAA5FF">
            <w:pPr>
              <w:widowControl/>
              <w:jc w:val="center"/>
              <w:textAlignment w:val="center"/>
              <w:rPr>
                <w:rFonts w:hint="eastAsia" w:ascii="仿宋" w:hAnsi="仿宋" w:eastAsia="仿宋" w:cs="仿宋"/>
                <w:szCs w:val="21"/>
              </w:rPr>
            </w:pPr>
          </w:p>
        </w:tc>
      </w:tr>
      <w:tr w14:paraId="5B3D37D9">
        <w:tblPrEx>
          <w:tblCellMar>
            <w:top w:w="0" w:type="dxa"/>
            <w:left w:w="0" w:type="dxa"/>
            <w:bottom w:w="0" w:type="dxa"/>
            <w:right w:w="0" w:type="dxa"/>
          </w:tblCellMar>
        </w:tblPrEx>
        <w:trPr>
          <w:trHeight w:val="285" w:hRule="atLeast"/>
        </w:trPr>
        <w:tc>
          <w:tcPr>
            <w:tcW w:w="0" w:type="auto"/>
            <w:tcBorders>
              <w:top w:val="nil"/>
              <w:left w:val="single" w:color="auto" w:sz="4" w:space="0"/>
              <w:bottom w:val="single" w:color="auto" w:sz="4" w:space="0"/>
              <w:right w:val="single" w:color="auto" w:sz="4" w:space="0"/>
            </w:tcBorders>
            <w:noWrap w:val="0"/>
            <w:tcMar>
              <w:top w:w="15" w:type="dxa"/>
              <w:left w:w="15" w:type="dxa"/>
              <w:right w:w="15" w:type="dxa"/>
            </w:tcMar>
            <w:vAlign w:val="center"/>
          </w:tcPr>
          <w:p w14:paraId="77B153C7">
            <w:pPr>
              <w:widowControl/>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36" w:type="dxa"/>
            <w:tcBorders>
              <w:top w:val="nil"/>
              <w:left w:val="nil"/>
              <w:bottom w:val="single" w:color="auto" w:sz="4" w:space="0"/>
              <w:right w:val="single" w:color="auto" w:sz="4" w:space="0"/>
            </w:tcBorders>
            <w:noWrap w:val="0"/>
            <w:tcMar>
              <w:top w:w="15" w:type="dxa"/>
              <w:left w:w="15" w:type="dxa"/>
              <w:right w:w="15" w:type="dxa"/>
            </w:tcMar>
            <w:vAlign w:val="center"/>
          </w:tcPr>
          <w:p w14:paraId="63E1322D">
            <w:pPr>
              <w:widowControl/>
              <w:jc w:val="center"/>
              <w:textAlignment w:val="center"/>
              <w:rPr>
                <w:rFonts w:hint="eastAsia" w:ascii="仿宋" w:hAnsi="仿宋" w:eastAsia="仿宋" w:cs="仿宋"/>
                <w:szCs w:val="21"/>
              </w:rPr>
            </w:pPr>
          </w:p>
        </w:tc>
        <w:tc>
          <w:tcPr>
            <w:tcW w:w="1023" w:type="dxa"/>
            <w:tcBorders>
              <w:top w:val="nil"/>
              <w:left w:val="nil"/>
              <w:bottom w:val="single" w:color="auto" w:sz="4" w:space="0"/>
              <w:right w:val="single" w:color="auto" w:sz="4" w:space="0"/>
            </w:tcBorders>
            <w:noWrap w:val="0"/>
            <w:tcMar>
              <w:top w:w="15" w:type="dxa"/>
              <w:left w:w="15" w:type="dxa"/>
              <w:right w:w="15" w:type="dxa"/>
            </w:tcMar>
            <w:vAlign w:val="center"/>
          </w:tcPr>
          <w:p w14:paraId="7F9F5E79">
            <w:pPr>
              <w:widowControl/>
              <w:jc w:val="center"/>
              <w:textAlignment w:val="center"/>
              <w:rPr>
                <w:rFonts w:hint="eastAsia" w:ascii="仿宋" w:hAnsi="仿宋" w:eastAsia="仿宋" w:cs="仿宋"/>
                <w:szCs w:val="21"/>
              </w:rPr>
            </w:pPr>
          </w:p>
        </w:tc>
        <w:tc>
          <w:tcPr>
            <w:tcW w:w="573" w:type="dxa"/>
            <w:tcBorders>
              <w:top w:val="nil"/>
              <w:left w:val="nil"/>
              <w:bottom w:val="single" w:color="auto" w:sz="4" w:space="0"/>
              <w:right w:val="single" w:color="auto" w:sz="4" w:space="0"/>
            </w:tcBorders>
            <w:noWrap w:val="0"/>
            <w:tcMar>
              <w:top w:w="15" w:type="dxa"/>
              <w:left w:w="15" w:type="dxa"/>
              <w:right w:w="15" w:type="dxa"/>
            </w:tcMar>
            <w:vAlign w:val="center"/>
          </w:tcPr>
          <w:p w14:paraId="206E6837">
            <w:pPr>
              <w:widowControl/>
              <w:jc w:val="center"/>
              <w:textAlignment w:val="center"/>
              <w:rPr>
                <w:rFonts w:hint="eastAsia" w:ascii="仿宋" w:hAnsi="仿宋" w:eastAsia="仿宋" w:cs="仿宋"/>
                <w:szCs w:val="21"/>
              </w:rPr>
            </w:pPr>
          </w:p>
        </w:tc>
        <w:tc>
          <w:tcPr>
            <w:tcW w:w="613" w:type="dxa"/>
            <w:tcBorders>
              <w:top w:val="nil"/>
              <w:left w:val="nil"/>
              <w:bottom w:val="single" w:color="auto" w:sz="4" w:space="0"/>
              <w:right w:val="single" w:color="auto" w:sz="4" w:space="0"/>
            </w:tcBorders>
            <w:noWrap w:val="0"/>
            <w:tcMar>
              <w:top w:w="15" w:type="dxa"/>
              <w:left w:w="15" w:type="dxa"/>
              <w:right w:w="15" w:type="dxa"/>
            </w:tcMar>
            <w:vAlign w:val="center"/>
          </w:tcPr>
          <w:p w14:paraId="4DB240CD">
            <w:pPr>
              <w:widowControl/>
              <w:jc w:val="center"/>
              <w:textAlignment w:val="center"/>
              <w:rPr>
                <w:rFonts w:hint="eastAsia" w:ascii="仿宋" w:hAnsi="仿宋" w:eastAsia="仿宋" w:cs="仿宋"/>
                <w:szCs w:val="21"/>
              </w:rPr>
            </w:pPr>
          </w:p>
        </w:tc>
        <w:tc>
          <w:tcPr>
            <w:tcW w:w="1064" w:type="dxa"/>
            <w:tcBorders>
              <w:top w:val="nil"/>
              <w:left w:val="nil"/>
              <w:bottom w:val="single" w:color="auto" w:sz="4" w:space="0"/>
              <w:right w:val="single" w:color="auto" w:sz="4" w:space="0"/>
            </w:tcBorders>
            <w:noWrap w:val="0"/>
            <w:tcMar>
              <w:top w:w="15" w:type="dxa"/>
              <w:left w:w="15" w:type="dxa"/>
              <w:right w:w="15" w:type="dxa"/>
            </w:tcMar>
            <w:vAlign w:val="center"/>
          </w:tcPr>
          <w:p w14:paraId="27EB1593">
            <w:pPr>
              <w:widowControl/>
              <w:jc w:val="center"/>
              <w:textAlignment w:val="center"/>
              <w:rPr>
                <w:rFonts w:hint="eastAsia" w:ascii="仿宋" w:hAnsi="仿宋" w:eastAsia="仿宋" w:cs="仿宋"/>
                <w:szCs w:val="21"/>
              </w:rPr>
            </w:pPr>
          </w:p>
        </w:tc>
        <w:tc>
          <w:tcPr>
            <w:tcW w:w="1036" w:type="dxa"/>
            <w:tcBorders>
              <w:top w:val="nil"/>
              <w:left w:val="nil"/>
              <w:bottom w:val="single" w:color="auto" w:sz="4" w:space="0"/>
              <w:right w:val="single" w:color="auto" w:sz="4" w:space="0"/>
            </w:tcBorders>
            <w:noWrap w:val="0"/>
            <w:tcMar>
              <w:top w:w="15" w:type="dxa"/>
              <w:left w:w="15" w:type="dxa"/>
              <w:right w:w="15" w:type="dxa"/>
            </w:tcMar>
            <w:vAlign w:val="center"/>
          </w:tcPr>
          <w:p w14:paraId="5500C3E5">
            <w:pPr>
              <w:widowControl/>
              <w:jc w:val="center"/>
              <w:textAlignment w:val="center"/>
              <w:rPr>
                <w:rFonts w:hint="eastAsia" w:ascii="仿宋" w:hAnsi="仿宋" w:eastAsia="仿宋" w:cs="仿宋"/>
                <w:szCs w:val="21"/>
              </w:rPr>
            </w:pPr>
          </w:p>
        </w:tc>
        <w:tc>
          <w:tcPr>
            <w:tcW w:w="1159" w:type="dxa"/>
            <w:tcBorders>
              <w:top w:val="nil"/>
              <w:left w:val="nil"/>
              <w:bottom w:val="single" w:color="auto" w:sz="4" w:space="0"/>
              <w:right w:val="single" w:color="auto" w:sz="4" w:space="0"/>
            </w:tcBorders>
            <w:noWrap w:val="0"/>
            <w:tcMar>
              <w:top w:w="15" w:type="dxa"/>
              <w:left w:w="15" w:type="dxa"/>
              <w:right w:w="15" w:type="dxa"/>
            </w:tcMar>
            <w:vAlign w:val="center"/>
          </w:tcPr>
          <w:p w14:paraId="2E92B1BB">
            <w:pPr>
              <w:widowControl/>
              <w:jc w:val="center"/>
              <w:textAlignment w:val="center"/>
              <w:rPr>
                <w:rFonts w:hint="eastAsia" w:ascii="仿宋" w:hAnsi="仿宋" w:eastAsia="仿宋" w:cs="仿宋"/>
                <w:szCs w:val="21"/>
              </w:rPr>
            </w:pPr>
          </w:p>
        </w:tc>
        <w:tc>
          <w:tcPr>
            <w:tcW w:w="1337" w:type="dxa"/>
            <w:tcBorders>
              <w:top w:val="nil"/>
              <w:left w:val="nil"/>
              <w:bottom w:val="single" w:color="auto" w:sz="4" w:space="0"/>
              <w:right w:val="single" w:color="auto" w:sz="4" w:space="0"/>
            </w:tcBorders>
            <w:noWrap w:val="0"/>
            <w:tcMar>
              <w:top w:w="15" w:type="dxa"/>
              <w:left w:w="15" w:type="dxa"/>
              <w:right w:w="15" w:type="dxa"/>
            </w:tcMar>
            <w:vAlign w:val="center"/>
          </w:tcPr>
          <w:p w14:paraId="39772365">
            <w:pPr>
              <w:widowControl/>
              <w:jc w:val="center"/>
              <w:textAlignment w:val="center"/>
              <w:rPr>
                <w:rFonts w:hint="eastAsia" w:ascii="仿宋" w:hAnsi="仿宋" w:eastAsia="仿宋" w:cs="仿宋"/>
                <w:szCs w:val="21"/>
              </w:rPr>
            </w:pPr>
          </w:p>
        </w:tc>
        <w:tc>
          <w:tcPr>
            <w:tcW w:w="1881" w:type="dxa"/>
            <w:tcBorders>
              <w:top w:val="nil"/>
              <w:left w:val="nil"/>
              <w:bottom w:val="single" w:color="auto" w:sz="4" w:space="0"/>
              <w:right w:val="single" w:color="auto" w:sz="4" w:space="0"/>
            </w:tcBorders>
            <w:noWrap w:val="0"/>
            <w:tcMar>
              <w:top w:w="15" w:type="dxa"/>
              <w:left w:w="15" w:type="dxa"/>
              <w:right w:w="15" w:type="dxa"/>
            </w:tcMar>
            <w:vAlign w:val="center"/>
          </w:tcPr>
          <w:p w14:paraId="3085B910">
            <w:pPr>
              <w:widowControl/>
              <w:jc w:val="center"/>
              <w:textAlignment w:val="center"/>
              <w:rPr>
                <w:rFonts w:hint="eastAsia" w:ascii="仿宋" w:hAnsi="仿宋" w:eastAsia="仿宋" w:cs="仿宋"/>
                <w:szCs w:val="21"/>
              </w:rPr>
            </w:pPr>
          </w:p>
        </w:tc>
        <w:tc>
          <w:tcPr>
            <w:tcW w:w="1816" w:type="dxa"/>
            <w:tcBorders>
              <w:top w:val="nil"/>
              <w:left w:val="nil"/>
              <w:bottom w:val="single" w:color="auto" w:sz="4" w:space="0"/>
              <w:right w:val="single" w:color="auto" w:sz="4" w:space="0"/>
            </w:tcBorders>
            <w:noWrap w:val="0"/>
            <w:tcMar>
              <w:top w:w="15" w:type="dxa"/>
              <w:left w:w="15" w:type="dxa"/>
              <w:right w:w="15" w:type="dxa"/>
            </w:tcMar>
            <w:vAlign w:val="center"/>
          </w:tcPr>
          <w:p w14:paraId="2817F03F">
            <w:pPr>
              <w:widowControl/>
              <w:jc w:val="center"/>
              <w:textAlignment w:val="center"/>
              <w:rPr>
                <w:rFonts w:hint="eastAsia" w:ascii="仿宋" w:hAnsi="仿宋" w:eastAsia="仿宋" w:cs="仿宋"/>
                <w:szCs w:val="21"/>
              </w:rPr>
            </w:pPr>
          </w:p>
        </w:tc>
        <w:tc>
          <w:tcPr>
            <w:tcW w:w="1348" w:type="dxa"/>
            <w:tcBorders>
              <w:top w:val="nil"/>
              <w:left w:val="nil"/>
              <w:bottom w:val="single" w:color="auto" w:sz="4" w:space="0"/>
              <w:right w:val="single" w:color="auto" w:sz="4" w:space="0"/>
            </w:tcBorders>
            <w:noWrap w:val="0"/>
            <w:tcMar>
              <w:top w:w="15" w:type="dxa"/>
              <w:left w:w="15" w:type="dxa"/>
              <w:right w:w="15" w:type="dxa"/>
            </w:tcMar>
            <w:vAlign w:val="center"/>
          </w:tcPr>
          <w:p w14:paraId="23E8FFBA">
            <w:pPr>
              <w:widowControl/>
              <w:jc w:val="center"/>
              <w:textAlignment w:val="center"/>
              <w:rPr>
                <w:rFonts w:hint="eastAsia" w:ascii="仿宋" w:hAnsi="仿宋" w:eastAsia="仿宋" w:cs="仿宋"/>
                <w:szCs w:val="21"/>
              </w:rPr>
            </w:pPr>
          </w:p>
        </w:tc>
      </w:tr>
      <w:tr w14:paraId="3AD2FB32">
        <w:tblPrEx>
          <w:tblCellMar>
            <w:top w:w="0" w:type="dxa"/>
            <w:left w:w="0" w:type="dxa"/>
            <w:bottom w:w="0" w:type="dxa"/>
            <w:right w:w="0" w:type="dxa"/>
          </w:tblCellMar>
        </w:tblPrEx>
        <w:trPr>
          <w:trHeight w:val="285" w:hRule="atLeast"/>
        </w:trPr>
        <w:tc>
          <w:tcPr>
            <w:tcW w:w="12148" w:type="dxa"/>
            <w:gridSpan w:val="11"/>
            <w:tcBorders>
              <w:top w:val="nil"/>
              <w:left w:val="single" w:color="auto" w:sz="4" w:space="0"/>
              <w:bottom w:val="single" w:color="auto" w:sz="4" w:space="0"/>
              <w:right w:val="single" w:color="auto" w:sz="4" w:space="0"/>
            </w:tcBorders>
            <w:noWrap w:val="0"/>
            <w:tcMar>
              <w:top w:w="15" w:type="dxa"/>
              <w:left w:w="15" w:type="dxa"/>
              <w:right w:w="15" w:type="dxa"/>
            </w:tcMar>
            <w:vAlign w:val="center"/>
          </w:tcPr>
          <w:p w14:paraId="1883687F">
            <w:pPr>
              <w:widowControl/>
              <w:ind w:firstLine="1560" w:firstLineChars="650"/>
              <w:jc w:val="left"/>
              <w:textAlignment w:val="center"/>
              <w:rPr>
                <w:rFonts w:hint="eastAsia" w:ascii="仿宋" w:hAnsi="仿宋" w:eastAsia="仿宋" w:cs="仿宋"/>
                <w:szCs w:val="21"/>
              </w:rPr>
            </w:pPr>
            <w:r>
              <w:rPr>
                <w:rFonts w:hint="eastAsia" w:ascii="仿宋" w:hAnsi="仿宋" w:eastAsia="仿宋" w:cs="仿宋"/>
                <w:kern w:val="0"/>
                <w:szCs w:val="21"/>
                <w:lang w:bidi="ar"/>
              </w:rPr>
              <w:t>合计金额（元）：　</w:t>
            </w:r>
          </w:p>
        </w:tc>
        <w:tc>
          <w:tcPr>
            <w:tcW w:w="1348"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14:paraId="003F92B9">
            <w:pPr>
              <w:widowControl/>
              <w:ind w:firstLine="1560" w:firstLineChars="650"/>
              <w:jc w:val="left"/>
              <w:textAlignment w:val="center"/>
              <w:rPr>
                <w:rFonts w:hint="eastAsia" w:ascii="仿宋" w:hAnsi="仿宋" w:eastAsia="仿宋" w:cs="仿宋"/>
                <w:kern w:val="0"/>
                <w:szCs w:val="21"/>
                <w:lang w:bidi="ar"/>
              </w:rPr>
            </w:pPr>
          </w:p>
        </w:tc>
      </w:tr>
    </w:tbl>
    <w:p w14:paraId="0AC60774">
      <w:pPr>
        <w:rPr>
          <w:rFonts w:hint="eastAsia" w:ascii="仿宋" w:hAnsi="仿宋" w:eastAsia="仿宋" w:cs="仿宋"/>
        </w:rPr>
      </w:pPr>
    </w:p>
    <w:p w14:paraId="13A6F532">
      <w:pPr>
        <w:pStyle w:val="49"/>
        <w:ind w:left="0" w:leftChars="0" w:firstLine="0" w:firstLineChars="0"/>
        <w:rPr>
          <w:rFonts w:hint="eastAsia" w:ascii="仿宋" w:hAnsi="仿宋" w:eastAsia="仿宋" w:cs="仿宋"/>
          <w:lang w:val="en-US" w:eastAsia="zh-CN"/>
        </w:rPr>
      </w:pPr>
    </w:p>
    <w:p w14:paraId="552C10BC">
      <w:pPr>
        <w:pStyle w:val="6"/>
        <w:ind w:left="0" w:leftChars="0" w:firstLine="0" w:firstLineChars="0"/>
        <w:rPr>
          <w:rFonts w:hint="eastAsia" w:ascii="仿宋" w:hAnsi="仿宋" w:eastAsia="仿宋" w:cs="仿宋"/>
          <w:szCs w:val="28"/>
          <w:highlight w:val="none"/>
          <w:lang w:val="en-US" w:eastAsia="zh-CN"/>
        </w:rPr>
      </w:pPr>
    </w:p>
    <w:sectPr>
      <w:headerReference r:id="rId7" w:type="default"/>
      <w:footerReference r:id="rId8" w:type="default"/>
      <w:pgSz w:w="11905" w:h="16838"/>
      <w:pgMar w:top="1757" w:right="1417" w:bottom="1191" w:left="1417"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6D9F84E7-8DDA-49BD-B237-3BC5E6DFE2B7}"/>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2CD0469E-CF10-4AB9-9815-06357D43B63E}"/>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96FAF">
    <w:pPr>
      <w:pStyle w:val="2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98D62">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C098D62">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84E3418"/>
    <w:multiLevelType w:val="singleLevel"/>
    <w:tmpl w:val="584E3418"/>
    <w:lvl w:ilvl="0" w:tentative="0">
      <w:start w:val="5"/>
      <w:numFmt w:val="decimal"/>
      <w:suff w:val="nothing"/>
      <w:lvlText w:val="（%1）"/>
      <w:lvlJc w:val="left"/>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4F03"/>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0FF26A3B"/>
    <w:rsid w:val="1002332F"/>
    <w:rsid w:val="10052457"/>
    <w:rsid w:val="1009538A"/>
    <w:rsid w:val="100D0B36"/>
    <w:rsid w:val="1041483A"/>
    <w:rsid w:val="105E49A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917437"/>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4E82F5E"/>
    <w:rsid w:val="15003E83"/>
    <w:rsid w:val="150D1968"/>
    <w:rsid w:val="15181401"/>
    <w:rsid w:val="154B7143"/>
    <w:rsid w:val="15663828"/>
    <w:rsid w:val="15780DD1"/>
    <w:rsid w:val="15831E8A"/>
    <w:rsid w:val="15885061"/>
    <w:rsid w:val="15987029"/>
    <w:rsid w:val="159B049B"/>
    <w:rsid w:val="15BB45B7"/>
    <w:rsid w:val="15C95786"/>
    <w:rsid w:val="15CA1275"/>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A5791A"/>
    <w:rsid w:val="37BC1B4A"/>
    <w:rsid w:val="37E37BCA"/>
    <w:rsid w:val="37FC4126"/>
    <w:rsid w:val="3800549D"/>
    <w:rsid w:val="382250F1"/>
    <w:rsid w:val="3825069D"/>
    <w:rsid w:val="38286D42"/>
    <w:rsid w:val="382E451D"/>
    <w:rsid w:val="383813C8"/>
    <w:rsid w:val="386A5473"/>
    <w:rsid w:val="38B12238"/>
    <w:rsid w:val="38BE3F6E"/>
    <w:rsid w:val="38CE33F7"/>
    <w:rsid w:val="38E46F39"/>
    <w:rsid w:val="38E96AC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CF1226"/>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5D5F"/>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BA010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9944</Words>
  <Characters>10526</Characters>
  <Lines>19</Lines>
  <Paragraphs>5</Paragraphs>
  <TotalTime>13</TotalTime>
  <ScaleCrop>false</ScaleCrop>
  <LinksUpToDate>false</LinksUpToDate>
  <CharactersWithSpaces>12504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2025-10-18T01:40:01Z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73D9BCC964754ACEBA7296578FC43BAB_13</vt:lpwstr>
  </property>
  <property fmtid="{D5CDD505-2E9C-101B-9397-08002B2CF9AE}" pid="4" name="KSOTemplateDocerSaveRecord">
    <vt:lpwstr>eyJoZGlkIjoiMzEwNTM5NzYwMDRjMzkwZTVkZjY2ODkwMGIxNGU0OTUiLCJ1c2VySWQiOiIxMjA3ODU3MzU5In0=</vt:lpwstr>
  </property>
</Properties>
</file>