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uto"/>
        <w:rPr>
          <w:rFonts w:eastAsia="黑体"/>
          <w:b/>
          <w:sz w:val="36"/>
        </w:rPr>
      </w:pPr>
      <w:r>
        <w:rPr>
          <w:rFonts w:hint="eastAsia" w:eastAsia="黑体"/>
          <w:b/>
          <w:sz w:val="36"/>
        </w:rPr>
        <w:t>招标编号：82142725102443</w:t>
      </w:r>
    </w:p>
    <w:p>
      <w:pPr>
        <w:spacing w:line="400" w:lineRule="auto"/>
        <w:ind w:left="1000" w:right="-313" w:rightChars="-149"/>
        <w:jc w:val="center"/>
        <w:rPr>
          <w:rFonts w:eastAsia="黑体"/>
          <w:b/>
          <w:sz w:val="36"/>
        </w:rPr>
      </w:pPr>
      <w:bookmarkStart w:id="2" w:name="_GoBack"/>
      <w:bookmarkEnd w:id="2"/>
    </w:p>
    <w:p>
      <w:pPr>
        <w:spacing w:line="400" w:lineRule="auto"/>
        <w:ind w:left="1000"/>
        <w:jc w:val="center"/>
        <w:rPr>
          <w:rFonts w:eastAsia="黑体"/>
          <w:b/>
          <w:sz w:val="36"/>
        </w:rPr>
      </w:pPr>
    </w:p>
    <w:p>
      <w:pPr>
        <w:spacing w:line="400" w:lineRule="auto"/>
        <w:jc w:val="center"/>
        <w:rPr>
          <w:rFonts w:hint="eastAsia" w:eastAsia="黑体"/>
          <w:b/>
          <w:sz w:val="36"/>
        </w:rPr>
      </w:pPr>
      <w:r>
        <w:rPr>
          <w:rFonts w:hint="eastAsia" w:eastAsia="黑体"/>
          <w:b/>
          <w:sz w:val="36"/>
        </w:rPr>
        <w:t xml:space="preserve">  </w:t>
      </w:r>
    </w:p>
    <w:p>
      <w:pPr>
        <w:spacing w:line="400" w:lineRule="auto"/>
        <w:jc w:val="center"/>
        <w:rPr>
          <w:rFonts w:hint="eastAsia" w:eastAsia="黑体"/>
          <w:b/>
          <w:sz w:val="36"/>
        </w:rPr>
      </w:pPr>
    </w:p>
    <w:p>
      <w:pPr>
        <w:spacing w:line="400" w:lineRule="auto"/>
        <w:rPr>
          <w:rFonts w:eastAsia="黑体"/>
          <w:b/>
          <w:sz w:val="36"/>
        </w:rPr>
      </w:pPr>
      <w:r>
        <w:rPr>
          <w:rFonts w:eastAsia="黑体"/>
          <w:b/>
          <w:sz w:val="36"/>
        </w:rPr>
        <w:t xml:space="preserve">                  </w:t>
      </w:r>
      <w:r>
        <w:rPr>
          <w:rFonts w:eastAsia="黑体"/>
          <w:b/>
          <w:sz w:val="36"/>
        </w:rPr>
        <w:drawing>
          <wp:inline distT="0" distB="0" distL="114300" distR="114300">
            <wp:extent cx="1296035" cy="1057275"/>
            <wp:effectExtent l="0" t="0" r="0" b="9525"/>
            <wp:docPr id="1" name="图片 5"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shangangnew"/>
                    <pic:cNvPicPr>
                      <a:picLocks noChangeAspect="1"/>
                    </pic:cNvPicPr>
                  </pic:nvPicPr>
                  <pic:blipFill>
                    <a:blip r:embed="rId6"/>
                    <a:stretch>
                      <a:fillRect/>
                    </a:stretch>
                  </pic:blipFill>
                  <pic:spPr>
                    <a:xfrm>
                      <a:off x="0" y="0"/>
                      <a:ext cx="1296035" cy="1057275"/>
                    </a:xfrm>
                    <a:prstGeom prst="rect">
                      <a:avLst/>
                    </a:prstGeom>
                    <a:noFill/>
                    <a:ln>
                      <a:noFill/>
                    </a:ln>
                  </pic:spPr>
                </pic:pic>
              </a:graphicData>
            </a:graphic>
          </wp:inline>
        </w:drawing>
      </w:r>
    </w:p>
    <w:p>
      <w:pPr>
        <w:spacing w:line="400" w:lineRule="auto"/>
        <w:jc w:val="center"/>
        <w:rPr>
          <w:rFonts w:hint="eastAsia" w:eastAsia="黑体"/>
          <w:b/>
          <w:sz w:val="36"/>
          <w:lang w:eastAsia="zh-CN"/>
        </w:rPr>
      </w:pPr>
      <w:bookmarkStart w:id="0" w:name="OLE_LINK2"/>
      <w:bookmarkStart w:id="1" w:name="OLE_LINK1"/>
      <w:r>
        <w:rPr>
          <w:rFonts w:hint="eastAsia" w:eastAsia="黑体"/>
          <w:b/>
          <w:sz w:val="36"/>
          <w:lang w:eastAsia="zh-CN"/>
        </w:rPr>
        <w:t>山东耐材集团鲁耐窑业有限公司</w:t>
      </w:r>
    </w:p>
    <w:p>
      <w:pPr>
        <w:spacing w:line="400" w:lineRule="auto"/>
        <w:jc w:val="center"/>
        <w:rPr>
          <w:rFonts w:hint="eastAsia" w:eastAsia="黑体"/>
          <w:b/>
          <w:sz w:val="36"/>
        </w:rPr>
      </w:pPr>
      <w:r>
        <w:rPr>
          <w:rFonts w:hint="eastAsia" w:eastAsia="黑体"/>
          <w:b/>
          <w:sz w:val="36"/>
          <w:lang w:eastAsia="zh-CN"/>
        </w:rPr>
        <w:t>年产15万吨高科技新材料项目（一期）</w:t>
      </w:r>
      <w:r>
        <w:rPr>
          <w:rFonts w:hint="eastAsia" w:eastAsia="黑体"/>
          <w:b/>
          <w:sz w:val="36"/>
          <w:lang w:val="en-US" w:eastAsia="zh-CN"/>
        </w:rPr>
        <w:t>场地平整</w:t>
      </w:r>
      <w:bookmarkEnd w:id="0"/>
      <w:r>
        <w:rPr>
          <w:rFonts w:hint="eastAsia" w:eastAsia="黑体"/>
          <w:b/>
          <w:sz w:val="36"/>
        </w:rPr>
        <w:t xml:space="preserve"> </w:t>
      </w:r>
    </w:p>
    <w:bookmarkEnd w:id="1"/>
    <w:p>
      <w:pPr>
        <w:spacing w:line="400" w:lineRule="auto"/>
        <w:jc w:val="center"/>
        <w:rPr>
          <w:rFonts w:hint="eastAsia" w:eastAsia="黑体"/>
          <w:b/>
          <w:sz w:val="36"/>
          <w:lang w:val="en-US" w:eastAsia="zh-CN"/>
        </w:rPr>
      </w:pPr>
      <w:r>
        <w:rPr>
          <w:rFonts w:hint="eastAsia" w:eastAsia="黑体"/>
          <w:b/>
          <w:sz w:val="36"/>
        </w:rPr>
        <w:t>招标</w:t>
      </w:r>
      <w:r>
        <w:rPr>
          <w:rFonts w:hint="eastAsia" w:eastAsia="黑体"/>
          <w:b/>
          <w:sz w:val="36"/>
          <w:lang w:val="en-US" w:eastAsia="zh-CN"/>
        </w:rPr>
        <w:t>公告</w:t>
      </w:r>
    </w:p>
    <w:p>
      <w:pPr>
        <w:spacing w:line="400" w:lineRule="auto"/>
        <w:ind w:left="1000"/>
        <w:jc w:val="center"/>
        <w:rPr>
          <w:rFonts w:eastAsia="黑体"/>
          <w:b/>
          <w:sz w:val="36"/>
        </w:rPr>
      </w:pPr>
    </w:p>
    <w:p>
      <w:pPr>
        <w:spacing w:line="400" w:lineRule="auto"/>
        <w:ind w:left="1000"/>
        <w:jc w:val="center"/>
        <w:rPr>
          <w:rFonts w:eastAsia="黑体"/>
          <w:b/>
          <w:sz w:val="36"/>
        </w:rPr>
      </w:pPr>
    </w:p>
    <w:p>
      <w:pPr>
        <w:spacing w:line="400" w:lineRule="auto"/>
        <w:rPr>
          <w:rFonts w:eastAsia="黑体"/>
          <w:b/>
          <w:sz w:val="36"/>
        </w:rPr>
      </w:pPr>
    </w:p>
    <w:p>
      <w:pPr>
        <w:spacing w:line="400" w:lineRule="auto"/>
        <w:jc w:val="both"/>
        <w:rPr>
          <w:rFonts w:hint="eastAsia" w:eastAsia="黑体"/>
          <w:b/>
          <w:sz w:val="36"/>
        </w:rPr>
      </w:pPr>
    </w:p>
    <w:p>
      <w:pPr>
        <w:spacing w:line="400" w:lineRule="auto"/>
        <w:jc w:val="center"/>
        <w:rPr>
          <w:rFonts w:hint="eastAsia" w:eastAsia="黑体"/>
          <w:b/>
          <w:sz w:val="36"/>
        </w:rPr>
      </w:pPr>
    </w:p>
    <w:p>
      <w:pPr>
        <w:spacing w:line="400" w:lineRule="auto"/>
        <w:jc w:val="center"/>
        <w:rPr>
          <w:rFonts w:hint="eastAsia" w:eastAsia="黑体"/>
          <w:b/>
          <w:sz w:val="36"/>
        </w:rPr>
      </w:pPr>
      <w:r>
        <w:rPr>
          <w:rFonts w:hint="eastAsia" w:eastAsia="黑体"/>
          <w:b/>
          <w:sz w:val="36"/>
        </w:rPr>
        <w:t>山东耐材集团鲁耐窑业有限公司</w:t>
      </w:r>
    </w:p>
    <w:p>
      <w:pPr>
        <w:spacing w:line="400" w:lineRule="auto"/>
        <w:jc w:val="center"/>
        <w:rPr>
          <w:rFonts w:ascii="方正小标宋简体" w:hAnsi="宋体" w:eastAsia="方正小标宋简体"/>
          <w:b/>
          <w:sz w:val="36"/>
          <w:szCs w:val="36"/>
        </w:rPr>
      </w:pPr>
      <w:r>
        <w:rPr>
          <w:rFonts w:hint="eastAsia" w:eastAsia="黑体"/>
          <w:b/>
          <w:color w:val="FF0000"/>
          <w:sz w:val="36"/>
        </w:rPr>
        <w:t>202</w:t>
      </w:r>
      <w:r>
        <w:rPr>
          <w:rFonts w:hint="eastAsia" w:eastAsia="黑体"/>
          <w:b/>
          <w:color w:val="FF0000"/>
          <w:sz w:val="36"/>
          <w:lang w:val="en-US" w:eastAsia="zh-CN"/>
        </w:rPr>
        <w:t>5</w:t>
      </w:r>
      <w:r>
        <w:rPr>
          <w:rFonts w:hint="eastAsia" w:eastAsia="黑体"/>
          <w:b/>
          <w:color w:val="FF0000"/>
          <w:sz w:val="36"/>
        </w:rPr>
        <w:t>年</w:t>
      </w:r>
      <w:r>
        <w:rPr>
          <w:rFonts w:hint="eastAsia" w:eastAsia="黑体"/>
          <w:b/>
          <w:color w:val="FF0000"/>
          <w:sz w:val="36"/>
          <w:lang w:val="en-US" w:eastAsia="zh-CN"/>
        </w:rPr>
        <w:t>10</w:t>
      </w:r>
      <w:r>
        <w:rPr>
          <w:rFonts w:hint="eastAsia" w:eastAsia="黑体"/>
          <w:b/>
          <w:color w:val="FF0000"/>
          <w:sz w:val="36"/>
        </w:rPr>
        <w:t>月</w:t>
      </w:r>
      <w:r>
        <w:rPr>
          <w:rFonts w:hint="eastAsia" w:eastAsia="黑体"/>
          <w:b/>
          <w:color w:val="FF0000"/>
          <w:sz w:val="36"/>
          <w:lang w:val="en-US" w:eastAsia="zh-CN"/>
        </w:rPr>
        <w:t>25</w:t>
      </w:r>
      <w:r>
        <w:rPr>
          <w:rFonts w:hint="eastAsia" w:eastAsia="黑体"/>
          <w:b/>
          <w:color w:val="FF0000"/>
          <w:sz w:val="36"/>
        </w:rPr>
        <w:t>日</w:t>
      </w:r>
      <w:r>
        <w:rPr>
          <w:rFonts w:ascii="方正小标宋简体" w:hAnsi="宋体" w:eastAsia="方正小标宋简体"/>
          <w:b/>
          <w:sz w:val="36"/>
          <w:szCs w:val="36"/>
        </w:rPr>
        <w:t xml:space="preserve"> </w:t>
      </w:r>
    </w:p>
    <w:p>
      <w:pPr>
        <w:rPr>
          <w:rFonts w:hint="eastAsia" w:ascii="仿宋" w:hAnsi="仿宋" w:eastAsia="仿宋" w:cs="仿宋"/>
          <w:b/>
          <w:sz w:val="40"/>
          <w:szCs w:val="40"/>
          <w:lang w:val="en-US" w:eastAsia="zh-CN"/>
        </w:rPr>
      </w:pPr>
      <w:r>
        <w:rPr>
          <w:rFonts w:hint="eastAsia" w:ascii="仿宋" w:hAnsi="仿宋" w:eastAsia="仿宋" w:cs="仿宋"/>
          <w:b/>
          <w:sz w:val="40"/>
          <w:szCs w:val="40"/>
          <w:lang w:val="en-US" w:eastAsia="zh-CN"/>
        </w:rPr>
        <w:br w:type="page"/>
      </w:r>
    </w:p>
    <w:p>
      <w:pPr>
        <w:adjustRightInd w:val="0"/>
        <w:snapToGrid w:val="0"/>
        <w:jc w:val="center"/>
        <w:rPr>
          <w:rFonts w:hint="eastAsia" w:ascii="宋体" w:hAnsi="宋体" w:eastAsia="仿宋"/>
          <w:b/>
          <w:sz w:val="36"/>
          <w:szCs w:val="36"/>
          <w:lang w:val="en-US" w:eastAsia="zh-CN"/>
        </w:rPr>
      </w:pPr>
      <w:r>
        <w:rPr>
          <w:rFonts w:hint="eastAsia" w:ascii="仿宋" w:hAnsi="仿宋" w:eastAsia="仿宋" w:cs="仿宋"/>
          <w:b/>
          <w:sz w:val="40"/>
          <w:szCs w:val="40"/>
          <w:lang w:val="en-US" w:eastAsia="zh-CN"/>
        </w:rPr>
        <w:t>项目地块场地平整工程</w:t>
      </w:r>
      <w:r>
        <w:rPr>
          <w:rFonts w:hint="eastAsia" w:ascii="仿宋" w:hAnsi="仿宋" w:eastAsia="仿宋" w:cs="仿宋"/>
          <w:b/>
          <w:sz w:val="40"/>
          <w:szCs w:val="40"/>
        </w:rPr>
        <w:t>招标</w:t>
      </w:r>
      <w:r>
        <w:rPr>
          <w:rFonts w:hint="eastAsia" w:ascii="仿宋" w:hAnsi="仿宋" w:eastAsia="仿宋" w:cs="仿宋"/>
          <w:b/>
          <w:sz w:val="40"/>
          <w:szCs w:val="40"/>
          <w:lang w:val="en-US" w:eastAsia="zh-CN"/>
        </w:rPr>
        <w:t>公告</w:t>
      </w:r>
    </w:p>
    <w:p>
      <w:pPr>
        <w:spacing w:line="560" w:lineRule="exact"/>
        <w:ind w:right="-340" w:rightChars="-162" w:firstLine="480" w:firstLineChars="150"/>
        <w:rPr>
          <w:rFonts w:hint="eastAsia" w:ascii="仿宋" w:hAnsi="仿宋" w:eastAsia="仿宋" w:cs="仿宋"/>
          <w:bCs/>
          <w:sz w:val="32"/>
          <w:szCs w:val="32"/>
        </w:rPr>
      </w:pPr>
      <w:r>
        <w:rPr>
          <w:rFonts w:hint="eastAsia" w:ascii="仿宋" w:hAnsi="仿宋" w:eastAsia="仿宋" w:cs="仿宋"/>
          <w:bCs/>
          <w:sz w:val="32"/>
          <w:szCs w:val="32"/>
        </w:rPr>
        <w:t>（郑重声明：</w:t>
      </w:r>
      <w:r>
        <w:rPr>
          <w:rFonts w:hint="eastAsia" w:ascii="仿宋" w:hAnsi="仿宋" w:eastAsia="仿宋" w:cs="仿宋"/>
          <w:bCs/>
          <w:sz w:val="32"/>
          <w:szCs w:val="32"/>
          <w:lang w:eastAsia="zh-CN"/>
        </w:rPr>
        <w:t>山东耐材集团鲁耐窑有限公司</w:t>
      </w:r>
      <w:r>
        <w:rPr>
          <w:rFonts w:hint="eastAsia" w:ascii="仿宋" w:hAnsi="仿宋" w:eastAsia="仿宋" w:cs="仿宋"/>
          <w:bCs/>
          <w:sz w:val="32"/>
          <w:szCs w:val="32"/>
        </w:rPr>
        <w:t>始终坚持公开、公平、公正的原则开展招评标工作。某些单位或个人打着各级领导的旗号允诺帮助投标人中标并索要相关费用的，均为骗局，投标人切勿轻信，否则产生的后果由投标人自负。）</w:t>
      </w:r>
    </w:p>
    <w:p>
      <w:pPr>
        <w:spacing w:line="560" w:lineRule="exact"/>
        <w:rPr>
          <w:rFonts w:ascii="仿宋_GB2312" w:eastAsia="仿宋_GB2312"/>
          <w:sz w:val="32"/>
          <w:szCs w:val="32"/>
        </w:rPr>
      </w:pPr>
      <w:r>
        <w:rPr>
          <w:rFonts w:hint="eastAsia" w:ascii="仿宋_GB2312" w:eastAsia="仿宋_GB2312"/>
          <w:sz w:val="32"/>
          <w:szCs w:val="32"/>
        </w:rPr>
        <w:t>致潜在投标人：</w:t>
      </w:r>
    </w:p>
    <w:p>
      <w:pPr>
        <w:spacing w:line="560" w:lineRule="exact"/>
        <w:ind w:right="-372" w:rightChars="-177" w:firstLine="640" w:firstLineChars="200"/>
        <w:rPr>
          <w:rFonts w:hint="eastAsia" w:ascii="仿宋_GB2312" w:eastAsia="仿宋_GB2312"/>
          <w:sz w:val="32"/>
          <w:szCs w:val="32"/>
        </w:rPr>
      </w:pPr>
      <w:r>
        <w:rPr>
          <w:rFonts w:hint="eastAsia" w:ascii="仿宋" w:hAnsi="仿宋" w:eastAsia="仿宋" w:cs="仿宋"/>
          <w:sz w:val="32"/>
          <w:szCs w:val="32"/>
        </w:rPr>
        <w:t>山东耐材集团鲁耐窑业有限公司</w:t>
      </w:r>
      <w:r>
        <w:rPr>
          <w:rFonts w:hint="eastAsia" w:ascii="仿宋_GB2312" w:eastAsia="仿宋_GB2312"/>
          <w:sz w:val="32"/>
          <w:szCs w:val="32"/>
        </w:rPr>
        <w:t>现拟对以下项目进行公开招标,相关事宜公告如下，欢迎符合条件的潜在投标人参加本次招标。</w:t>
      </w:r>
    </w:p>
    <w:p>
      <w:pPr>
        <w:spacing w:line="560" w:lineRule="exact"/>
        <w:ind w:right="-372" w:rightChars="-177"/>
        <w:jc w:val="center"/>
        <w:rPr>
          <w:rFonts w:hint="eastAsia" w:eastAsia="仿宋_GB2312"/>
          <w:b/>
          <w:sz w:val="36"/>
        </w:rPr>
      </w:pPr>
      <w:r>
        <w:rPr>
          <w:rFonts w:hint="eastAsia" w:eastAsia="仿宋_GB2312"/>
          <w:b/>
          <w:sz w:val="36"/>
        </w:rPr>
        <w:t>第一章：招标内容</w:t>
      </w:r>
    </w:p>
    <w:p>
      <w:pPr>
        <w:spacing w:line="560" w:lineRule="exact"/>
        <w:ind w:right="-372" w:rightChars="-177" w:firstLine="640" w:firstLineChars="200"/>
        <w:rPr>
          <w:rFonts w:hint="eastAsia" w:ascii="仿宋_GB2312" w:hAnsi="Times New Roman" w:eastAsia="仿宋_GB2312" w:cs="Times New Roman"/>
          <w:b/>
          <w:bCs/>
          <w:color w:val="FF0000"/>
          <w:sz w:val="32"/>
          <w:szCs w:val="32"/>
          <w:lang w:eastAsia="zh-CN"/>
        </w:rPr>
      </w:pPr>
      <w:r>
        <w:rPr>
          <w:rFonts w:hint="eastAsia" w:ascii="仿宋_GB2312" w:hAnsi="Times New Roman" w:eastAsia="仿宋_GB2312" w:cs="Times New Roman"/>
          <w:sz w:val="32"/>
          <w:szCs w:val="32"/>
        </w:rPr>
        <w:t>对公司</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b/>
          <w:bCs/>
          <w:sz w:val="32"/>
          <w:szCs w:val="32"/>
        </w:rPr>
        <w:t>山东耐材集团鲁耐窑业有限公司年产15万吨高科技新材料项目（一期）</w:t>
      </w:r>
      <w:r>
        <w:rPr>
          <w:rFonts w:hint="eastAsia" w:ascii="仿宋_GB2312" w:hAnsi="Times New Roman" w:eastAsia="仿宋_GB2312" w:cs="Times New Roman"/>
          <w:sz w:val="32"/>
          <w:szCs w:val="32"/>
          <w:lang w:eastAsia="zh-CN"/>
        </w:rPr>
        <w:t>”地块</w:t>
      </w:r>
      <w:r>
        <w:rPr>
          <w:rFonts w:hint="eastAsia" w:ascii="仿宋_GB2312" w:eastAsia="仿宋_GB2312" w:cs="Times New Roman"/>
          <w:sz w:val="32"/>
          <w:szCs w:val="32"/>
          <w:lang w:val="en-US" w:eastAsia="zh-CN"/>
        </w:rPr>
        <w:t>进行</w:t>
      </w:r>
      <w:r>
        <w:rPr>
          <w:rFonts w:hint="eastAsia" w:ascii="仿宋_GB2312" w:hAnsi="Times New Roman" w:eastAsia="仿宋_GB2312" w:cs="Times New Roman"/>
          <w:sz w:val="32"/>
          <w:szCs w:val="32"/>
          <w:lang w:eastAsia="zh-CN"/>
        </w:rPr>
        <w:t>场地平整，具体</w:t>
      </w:r>
      <w:r>
        <w:rPr>
          <w:rFonts w:hint="eastAsia" w:ascii="仿宋_GB2312" w:eastAsia="仿宋_GB2312" w:cs="Times New Roman"/>
          <w:sz w:val="32"/>
          <w:szCs w:val="32"/>
          <w:lang w:val="en-US" w:eastAsia="zh-CN"/>
        </w:rPr>
        <w:t>工作内容：</w:t>
      </w:r>
      <w:r>
        <w:rPr>
          <w:rFonts w:hint="eastAsia" w:ascii="仿宋_GB2312" w:hAnsi="Times New Roman" w:eastAsia="仿宋_GB2312" w:cs="Times New Roman"/>
          <w:sz w:val="32"/>
          <w:szCs w:val="32"/>
          <w:lang w:eastAsia="zh-CN"/>
        </w:rPr>
        <w:t>包括</w:t>
      </w:r>
      <w:r>
        <w:rPr>
          <w:rFonts w:hint="eastAsia" w:ascii="仿宋_GB2312" w:eastAsia="仿宋_GB2312" w:cs="Times New Roman"/>
          <w:sz w:val="32"/>
          <w:szCs w:val="32"/>
          <w:lang w:val="en-US" w:eastAsia="zh-CN"/>
        </w:rPr>
        <w:t>但不限于项目所在地块范围内的全部场地平整相关工作，完成地面清表外运，保证平整后，场地符合项目设计标高，满足后续工程施工进场需求</w:t>
      </w:r>
      <w:r>
        <w:rPr>
          <w:rFonts w:hint="eastAsia" w:ascii="仿宋" w:hAnsi="仿宋" w:eastAsia="仿宋" w:cs="仿宋"/>
          <w:sz w:val="32"/>
          <w:szCs w:val="32"/>
        </w:rPr>
        <w:t>。</w:t>
      </w:r>
    </w:p>
    <w:p>
      <w:pPr>
        <w:spacing w:line="560" w:lineRule="exact"/>
        <w:ind w:firstLine="723" w:firstLineChars="200"/>
        <w:jc w:val="center"/>
        <w:rPr>
          <w:rFonts w:hint="eastAsia" w:eastAsia="仿宋_GB2312"/>
          <w:b/>
          <w:sz w:val="36"/>
        </w:rPr>
      </w:pPr>
    </w:p>
    <w:p>
      <w:pPr>
        <w:spacing w:line="560" w:lineRule="exact"/>
        <w:jc w:val="center"/>
        <w:rPr>
          <w:rFonts w:hint="eastAsia" w:eastAsia="仿宋_GB2312"/>
          <w:b/>
          <w:sz w:val="36"/>
        </w:rPr>
      </w:pPr>
      <w:r>
        <w:rPr>
          <w:rFonts w:hint="eastAsia" w:eastAsia="仿宋_GB2312"/>
          <w:b/>
          <w:sz w:val="36"/>
          <w:lang w:val="en-US" w:eastAsia="zh-CN"/>
        </w:rPr>
        <w:t xml:space="preserve">   </w:t>
      </w:r>
      <w:r>
        <w:rPr>
          <w:rFonts w:hint="eastAsia" w:eastAsia="仿宋_GB2312"/>
          <w:b/>
          <w:sz w:val="36"/>
        </w:rPr>
        <w:t>第二章：投标人须知</w:t>
      </w:r>
    </w:p>
    <w:p>
      <w:pPr>
        <w:numPr>
          <w:ilvl w:val="0"/>
          <w:numId w:val="1"/>
        </w:numPr>
        <w:spacing w:line="560" w:lineRule="exact"/>
        <w:ind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服务商</w:t>
      </w:r>
      <w:r>
        <w:rPr>
          <w:rFonts w:hint="eastAsia" w:ascii="仿宋" w:hAnsi="仿宋" w:eastAsia="仿宋" w:cs="仿宋"/>
          <w:b/>
          <w:bCs/>
          <w:color w:val="auto"/>
          <w:sz w:val="32"/>
          <w:szCs w:val="32"/>
          <w:lang w:eastAsia="zh-CN"/>
        </w:rPr>
        <w:t>具备资质：</w:t>
      </w:r>
    </w:p>
    <w:p>
      <w:pPr>
        <w:numPr>
          <w:ilvl w:val="0"/>
          <w:numId w:val="2"/>
        </w:numPr>
        <w:spacing w:line="560" w:lineRule="exact"/>
        <w:ind w:firstLine="643" w:firstLineChars="20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中华人民共和国境内合法注册，具备有效的营业执照及安全生产许可证，</w:t>
      </w:r>
      <w:r>
        <w:rPr>
          <w:rFonts w:hint="eastAsia" w:ascii="仿宋" w:hAnsi="仿宋" w:eastAsia="仿宋" w:cs="仿宋"/>
          <w:b/>
          <w:bCs/>
          <w:color w:val="auto"/>
          <w:sz w:val="32"/>
          <w:szCs w:val="32"/>
          <w:highlight w:val="none"/>
        </w:rPr>
        <w:t>有良好的服务质量、经营业绩</w:t>
      </w:r>
      <w:r>
        <w:rPr>
          <w:rFonts w:hint="eastAsia" w:ascii="仿宋" w:hAnsi="仿宋" w:eastAsia="仿宋" w:cs="仿宋"/>
          <w:b/>
          <w:bCs/>
          <w:color w:val="auto"/>
          <w:sz w:val="32"/>
          <w:szCs w:val="32"/>
          <w:highlight w:val="none"/>
          <w:lang w:eastAsia="zh-CN"/>
        </w:rPr>
        <w:t>；</w:t>
      </w:r>
    </w:p>
    <w:p>
      <w:pPr>
        <w:numPr>
          <w:ilvl w:val="0"/>
          <w:numId w:val="2"/>
        </w:numPr>
        <w:spacing w:line="560" w:lineRule="exact"/>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highlight w:val="none"/>
          <w:lang w:val="en-US" w:eastAsia="zh-CN"/>
        </w:rPr>
        <w:t>市政公用工程施工总承包叁级及以上资质，并</w:t>
      </w:r>
      <w:r>
        <w:rPr>
          <w:rFonts w:hint="eastAsia" w:ascii="仿宋" w:hAnsi="仿宋" w:eastAsia="仿宋" w:cs="仿宋"/>
          <w:b/>
          <w:bCs/>
          <w:color w:val="auto"/>
          <w:sz w:val="32"/>
          <w:szCs w:val="32"/>
          <w:lang w:val="en-US" w:eastAsia="zh-CN"/>
        </w:rPr>
        <w:t>且在人员、设备、资金等方面具有承担本项目的能力和经验；</w:t>
      </w:r>
    </w:p>
    <w:p>
      <w:pPr>
        <w:numPr>
          <w:ilvl w:val="0"/>
          <w:numId w:val="2"/>
        </w:numPr>
        <w:spacing w:line="560" w:lineRule="exact"/>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具有类似业绩（提供相关合同等业绩证明）；</w:t>
      </w:r>
    </w:p>
    <w:p>
      <w:pPr>
        <w:numPr>
          <w:ilvl w:val="0"/>
          <w:numId w:val="2"/>
        </w:numPr>
        <w:spacing w:line="560" w:lineRule="exact"/>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具有良好的商业信誉和健全的财务会计制度：未处于被责令停业，投标资格被取消，财产被接管、冻结或破产或其他关、停、并、转的状态；无不诚信记录【在全国企业信用信息公示系统网站（www.gsxt.gov.cn）中未列入严重违法失信企业名单，在“信用中国”网站（www.creditchina.gov.cn）、中国政府采购网（www.ccgp.gov.cn）中被列入失信被执行人、重大税收违法案件当事人名单，政府采购严重违法失信行为记录名单，近三年内无重大违法记录、无行贿犯罪记录、未有骗取中标和重大质量事故等不良事件记录、投标人或其法定代表人没有行贿犯罪行为（以“中国裁判文书网”（http://wenshu.court.gov.cn）查询结果为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highlight w:val="yellow"/>
        </w:rPr>
        <w:t>2、</w:t>
      </w:r>
      <w:r>
        <w:rPr>
          <w:rFonts w:hint="eastAsia" w:ascii="仿宋" w:hAnsi="仿宋" w:eastAsia="仿宋" w:cs="仿宋"/>
          <w:b/>
          <w:bCs/>
          <w:color w:val="FF0000"/>
          <w:sz w:val="32"/>
          <w:szCs w:val="32"/>
          <w:highlight w:val="yellow"/>
          <w:lang w:eastAsia="zh-CN"/>
        </w:rPr>
        <w:t>服务商</w:t>
      </w:r>
      <w:r>
        <w:rPr>
          <w:rFonts w:hint="eastAsia" w:ascii="仿宋" w:hAnsi="仿宋" w:eastAsia="仿宋" w:cs="仿宋"/>
          <w:b/>
          <w:bCs/>
          <w:color w:val="FF0000"/>
          <w:sz w:val="32"/>
          <w:szCs w:val="32"/>
          <w:highlight w:val="yellow"/>
          <w:lang w:val="en-US" w:eastAsia="zh-CN"/>
        </w:rPr>
        <w:t>有意愿投标，务必先</w:t>
      </w:r>
      <w:r>
        <w:rPr>
          <w:rFonts w:hint="eastAsia" w:ascii="仿宋" w:hAnsi="仿宋" w:eastAsia="仿宋" w:cs="仿宋"/>
          <w:b/>
          <w:bCs/>
          <w:color w:val="FF0000"/>
          <w:sz w:val="32"/>
          <w:szCs w:val="32"/>
          <w:highlight w:val="yellow"/>
          <w:lang w:eastAsia="zh-CN"/>
        </w:rPr>
        <w:t>到现场进行勘察确认，</w:t>
      </w:r>
      <w:r>
        <w:rPr>
          <w:rFonts w:hint="eastAsia" w:ascii="仿宋" w:hAnsi="仿宋" w:eastAsia="仿宋" w:cs="仿宋"/>
          <w:b/>
          <w:bCs/>
          <w:color w:val="FF0000"/>
          <w:sz w:val="32"/>
          <w:szCs w:val="32"/>
          <w:highlight w:val="yellow"/>
          <w:lang w:val="en-US" w:eastAsia="zh-CN"/>
        </w:rPr>
        <w:t>同时</w:t>
      </w:r>
      <w:r>
        <w:rPr>
          <w:rFonts w:hint="eastAsia" w:ascii="仿宋" w:hAnsi="仿宋" w:eastAsia="仿宋" w:cs="仿宋"/>
          <w:b/>
          <w:bCs/>
          <w:color w:val="FF0000"/>
          <w:sz w:val="32"/>
          <w:szCs w:val="32"/>
          <w:highlight w:val="yellow"/>
          <w:lang w:eastAsia="zh-CN"/>
        </w:rPr>
        <w:t>向发包方索取项目相关的《项目布局图》、《地形图》</w:t>
      </w:r>
      <w:r>
        <w:rPr>
          <w:rFonts w:hint="eastAsia" w:ascii="仿宋" w:hAnsi="仿宋" w:eastAsia="仿宋" w:cs="仿宋"/>
          <w:b/>
          <w:bCs/>
          <w:color w:val="FF0000"/>
          <w:sz w:val="32"/>
          <w:szCs w:val="32"/>
          <w:highlight w:val="yellow"/>
          <w:lang w:val="en-US" w:eastAsia="zh-CN"/>
        </w:rPr>
        <w:t>后</w:t>
      </w:r>
      <w:r>
        <w:rPr>
          <w:rFonts w:hint="eastAsia" w:ascii="仿宋" w:hAnsi="仿宋" w:eastAsia="仿宋" w:cs="仿宋"/>
          <w:sz w:val="32"/>
          <w:szCs w:val="32"/>
          <w:highlight w:val="yellow"/>
          <w:lang w:eastAsia="zh-CN"/>
        </w:rPr>
        <w:t>，</w:t>
      </w:r>
      <w:r>
        <w:rPr>
          <w:rFonts w:hint="eastAsia" w:ascii="仿宋" w:hAnsi="仿宋" w:eastAsia="仿宋" w:cs="仿宋"/>
          <w:sz w:val="32"/>
          <w:szCs w:val="32"/>
          <w:lang w:val="en-US" w:eastAsia="zh-CN"/>
        </w:rPr>
        <w:t>再</w:t>
      </w:r>
      <w:r>
        <w:rPr>
          <w:rFonts w:hint="eastAsia" w:ascii="仿宋" w:hAnsi="仿宋" w:eastAsia="仿宋" w:cs="仿宋"/>
          <w:sz w:val="32"/>
          <w:szCs w:val="32"/>
        </w:rPr>
        <w:t>按需方</w:t>
      </w:r>
      <w:r>
        <w:rPr>
          <w:rFonts w:hint="eastAsia" w:ascii="仿宋" w:hAnsi="仿宋" w:eastAsia="仿宋" w:cs="仿宋"/>
          <w:sz w:val="32"/>
          <w:szCs w:val="32"/>
          <w:lang w:eastAsia="zh-CN"/>
        </w:rPr>
        <w:t>要求</w:t>
      </w:r>
      <w:r>
        <w:rPr>
          <w:rFonts w:hint="eastAsia" w:ascii="仿宋" w:hAnsi="仿宋" w:eastAsia="仿宋" w:cs="仿宋"/>
          <w:sz w:val="32"/>
          <w:szCs w:val="32"/>
        </w:rPr>
        <w:t>进行</w:t>
      </w:r>
      <w:r>
        <w:rPr>
          <w:rFonts w:hint="eastAsia" w:ascii="仿宋" w:hAnsi="仿宋" w:eastAsia="仿宋" w:cs="仿宋"/>
          <w:sz w:val="32"/>
          <w:szCs w:val="32"/>
          <w:lang w:val="en-US" w:eastAsia="zh-CN"/>
        </w:rPr>
        <w:t>投标</w:t>
      </w:r>
      <w:r>
        <w:rPr>
          <w:rFonts w:hint="eastAsia" w:ascii="仿宋" w:hAnsi="仿宋" w:eastAsia="仿宋" w:cs="仿宋"/>
          <w:sz w:val="32"/>
          <w:szCs w:val="32"/>
        </w:rPr>
        <w:t>报价</w:t>
      </w:r>
      <w:r>
        <w:rPr>
          <w:rFonts w:hint="eastAsia" w:ascii="仿宋" w:hAnsi="仿宋" w:eastAsia="仿宋" w:cs="仿宋"/>
          <w:sz w:val="32"/>
          <w:szCs w:val="32"/>
          <w:lang w:eastAsia="zh-CN"/>
        </w:rPr>
        <w:t>（报价单自定），出具施工方案</w:t>
      </w:r>
      <w:r>
        <w:rPr>
          <w:rFonts w:hint="eastAsia" w:ascii="仿宋" w:hAnsi="仿宋" w:eastAsia="仿宋" w:cs="仿宋"/>
          <w:sz w:val="32"/>
          <w:szCs w:val="32"/>
        </w:rPr>
        <w:t>。并提供服务合同版本，</w:t>
      </w:r>
      <w:r>
        <w:rPr>
          <w:rFonts w:hint="eastAsia" w:ascii="仿宋" w:hAnsi="仿宋" w:eastAsia="仿宋" w:cs="仿宋"/>
          <w:b/>
          <w:bCs/>
          <w:sz w:val="32"/>
          <w:szCs w:val="32"/>
        </w:rPr>
        <w:t>其他</w:t>
      </w:r>
      <w:r>
        <w:rPr>
          <w:rFonts w:hint="eastAsia" w:ascii="仿宋" w:hAnsi="仿宋" w:eastAsia="仿宋" w:cs="仿宋"/>
          <w:b/>
          <w:bCs/>
          <w:sz w:val="32"/>
          <w:szCs w:val="32"/>
          <w:lang w:val="en-US" w:eastAsia="zh-CN"/>
        </w:rPr>
        <w:t>关</w:t>
      </w:r>
      <w:r>
        <w:rPr>
          <w:rFonts w:hint="eastAsia" w:ascii="仿宋" w:hAnsi="仿宋" w:eastAsia="仿宋" w:cs="仿宋"/>
          <w:b/>
          <w:bCs/>
          <w:color w:val="auto"/>
          <w:sz w:val="32"/>
          <w:szCs w:val="32"/>
          <w:lang w:val="en-US" w:eastAsia="zh-CN"/>
        </w:rPr>
        <w:t>于同类项目业绩</w:t>
      </w:r>
      <w:r>
        <w:rPr>
          <w:rFonts w:hint="eastAsia" w:ascii="仿宋" w:hAnsi="仿宋" w:eastAsia="仿宋" w:cs="仿宋"/>
          <w:b/>
          <w:bCs/>
          <w:color w:val="auto"/>
          <w:sz w:val="32"/>
          <w:szCs w:val="32"/>
        </w:rPr>
        <w:t>证明</w:t>
      </w:r>
      <w:r>
        <w:rPr>
          <w:rFonts w:hint="eastAsia" w:ascii="仿宋" w:hAnsi="仿宋" w:eastAsia="仿宋" w:cs="仿宋"/>
          <w:color w:val="auto"/>
          <w:sz w:val="32"/>
          <w:szCs w:val="32"/>
        </w:rPr>
        <w:t>，</w:t>
      </w:r>
      <w:r>
        <w:rPr>
          <w:rFonts w:hint="eastAsia" w:ascii="仿宋" w:hAnsi="仿宋" w:eastAsia="仿宋" w:cs="仿宋"/>
          <w:b/>
          <w:bCs/>
          <w:color w:val="auto"/>
          <w:sz w:val="32"/>
          <w:szCs w:val="32"/>
          <w:lang w:val="en-US" w:eastAsia="zh-CN"/>
        </w:rPr>
        <w:t>投标单位</w:t>
      </w:r>
      <w:r>
        <w:rPr>
          <w:rFonts w:hint="eastAsia" w:ascii="仿宋" w:hAnsi="仿宋" w:eastAsia="仿宋" w:cs="仿宋"/>
          <w:b/>
          <w:bCs/>
          <w:color w:val="auto"/>
          <w:sz w:val="32"/>
          <w:szCs w:val="32"/>
        </w:rPr>
        <w:t>营业执照</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资质证书、信用证明、法人代表授权等资料</w:t>
      </w:r>
      <w:r>
        <w:rPr>
          <w:rFonts w:hint="eastAsia" w:ascii="仿宋" w:hAnsi="仿宋" w:eastAsia="仿宋" w:cs="仿宋"/>
          <w:color w:val="auto"/>
          <w:sz w:val="32"/>
          <w:szCs w:val="32"/>
          <w:lang w:eastAsia="zh-CN"/>
        </w:rPr>
        <w:t>（</w:t>
      </w:r>
      <w:r>
        <w:rPr>
          <w:rFonts w:hint="eastAsia" w:ascii="仿宋" w:hAnsi="仿宋" w:eastAsia="仿宋" w:cs="仿宋"/>
          <w:b/>
          <w:bCs/>
          <w:color w:val="FF0000"/>
          <w:sz w:val="32"/>
          <w:szCs w:val="32"/>
          <w:highlight w:val="yellow"/>
          <w:lang w:eastAsia="zh-CN"/>
        </w:rPr>
        <w:t>封存在投标文件中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服务</w:t>
      </w:r>
      <w:r>
        <w:rPr>
          <w:rFonts w:hint="eastAsia" w:ascii="仿宋" w:hAnsi="仿宋" w:eastAsia="仿宋" w:cs="仿宋"/>
          <w:sz w:val="32"/>
          <w:szCs w:val="32"/>
        </w:rPr>
        <w:t>方式及要求：中标后签订服务合同，按合同</w:t>
      </w:r>
      <w:r>
        <w:rPr>
          <w:rFonts w:hint="eastAsia" w:ascii="仿宋" w:hAnsi="仿宋" w:eastAsia="仿宋" w:cs="仿宋"/>
          <w:sz w:val="32"/>
          <w:szCs w:val="32"/>
          <w:lang w:eastAsia="zh-CN"/>
        </w:rPr>
        <w:t>约定时间</w:t>
      </w:r>
      <w:r>
        <w:rPr>
          <w:rFonts w:hint="eastAsia" w:ascii="仿宋" w:hAnsi="仿宋" w:eastAsia="仿宋" w:cs="仿宋"/>
          <w:sz w:val="32"/>
          <w:szCs w:val="32"/>
          <w:lang w:val="en-US" w:eastAsia="zh-CN"/>
        </w:rPr>
        <w:t>完成相关施工作业</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4、服务质量标准与要求：</w:t>
      </w:r>
    </w:p>
    <w:p>
      <w:pPr>
        <w:spacing w:line="560" w:lineRule="exact"/>
        <w:ind w:right="-372" w:rightChars="-177" w:firstLine="640" w:firstLineChars="200"/>
        <w:rPr>
          <w:rFonts w:hint="eastAsia" w:ascii="仿宋_GB2312" w:hAnsi="Times New Roman" w:eastAsia="仿宋_GB2312" w:cs="Times New Roman"/>
          <w:b/>
          <w:bCs/>
          <w:color w:val="FF0000"/>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按照采购要求，在合同约定时间内完成山东耐材集团鲁耐窑业有限公司年产15万吨高科技新材料项目（一期）所在地块场平整全部工作，</w:t>
      </w:r>
      <w:r>
        <w:rPr>
          <w:rFonts w:hint="eastAsia" w:ascii="仿宋_GB2312" w:eastAsia="仿宋_GB2312" w:cs="Times New Roman"/>
          <w:sz w:val="32"/>
          <w:szCs w:val="32"/>
          <w:lang w:val="en-US" w:eastAsia="zh-CN"/>
        </w:rPr>
        <w:t>完成地面清表外运，保证平整后，场地符合项目设计标高，满足后续工程施工进场需求</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按照国家现行相关专业质量验收规范要求进行验收，要求达到合格标准。</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工程施工符合相关环保及安全要求</w:t>
      </w:r>
      <w:r>
        <w:rPr>
          <w:rFonts w:hint="eastAsia" w:ascii="仿宋" w:hAnsi="仿宋" w:eastAsia="仿宋" w:cs="仿宋"/>
          <w:sz w:val="32"/>
          <w:szCs w:val="32"/>
          <w:lang w:eastAsia="zh-CN"/>
        </w:rPr>
        <w:t xml:space="preserve">。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5、报价及结算：投标人</w:t>
      </w:r>
      <w:r>
        <w:rPr>
          <w:rFonts w:hint="eastAsia" w:ascii="仿宋" w:hAnsi="仿宋" w:eastAsia="仿宋" w:cs="仿宋"/>
          <w:sz w:val="32"/>
          <w:szCs w:val="32"/>
          <w:lang w:val="en-US" w:eastAsia="zh-CN"/>
        </w:rPr>
        <w:t>采用固定总价</w:t>
      </w:r>
      <w:r>
        <w:rPr>
          <w:rFonts w:hint="eastAsia" w:ascii="仿宋" w:hAnsi="仿宋" w:eastAsia="仿宋" w:cs="仿宋"/>
          <w:sz w:val="32"/>
          <w:szCs w:val="32"/>
        </w:rPr>
        <w:t>报价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同时列出工程量计算明细</w:t>
      </w:r>
      <w:r>
        <w:rPr>
          <w:rFonts w:hint="eastAsia" w:ascii="仿宋" w:hAnsi="仿宋" w:eastAsia="仿宋" w:cs="仿宋"/>
          <w:color w:val="auto"/>
          <w:sz w:val="32"/>
          <w:szCs w:val="32"/>
          <w:lang w:val="en-US" w:eastAsia="zh-CN"/>
        </w:rPr>
        <w:t>；开具有效的增值税专用发票后付款。</w:t>
      </w:r>
      <w:r>
        <w:rPr>
          <w:rFonts w:hint="eastAsia" w:ascii="仿宋" w:hAnsi="仿宋" w:eastAsia="仿宋" w:cs="仿宋"/>
          <w:color w:val="auto"/>
          <w:sz w:val="32"/>
          <w:szCs w:val="32"/>
        </w:rPr>
        <w:t>付款结算方式有支票、电汇</w:t>
      </w:r>
      <w:r>
        <w:rPr>
          <w:rFonts w:hint="eastAsia" w:ascii="仿宋" w:hAnsi="仿宋" w:eastAsia="仿宋" w:cs="仿宋"/>
          <w:sz w:val="32"/>
          <w:szCs w:val="32"/>
        </w:rPr>
        <w:t xml:space="preserve">或承兑汇票等。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答疑与澄清：投标人如认为招标文件表述不清晰、存在歧视性或者其他违法内容的，应当以书面形式提出质疑，招标人对投标人的质疑将做出答疑，并书面通知所有投标人。</w:t>
      </w:r>
    </w:p>
    <w:p>
      <w:pPr>
        <w:spacing w:line="560" w:lineRule="exact"/>
        <w:ind w:firstLine="640" w:firstLineChars="200"/>
        <w:rPr>
          <w:rFonts w:hint="eastAsia" w:ascii="仿宋" w:hAnsi="仿宋" w:eastAsia="仿宋" w:cs="仿宋"/>
          <w:b/>
          <w:bCs/>
          <w:sz w:val="32"/>
          <w:szCs w:val="32"/>
          <w:highlight w:val="yellow"/>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b/>
          <w:bCs/>
          <w:sz w:val="32"/>
          <w:szCs w:val="32"/>
          <w:highlight w:val="yellow"/>
        </w:rPr>
        <w:t>投标人</w:t>
      </w:r>
      <w:r>
        <w:rPr>
          <w:rFonts w:hint="eastAsia" w:ascii="仿宋" w:hAnsi="仿宋" w:eastAsia="仿宋" w:cs="仿宋"/>
          <w:b/>
          <w:bCs/>
          <w:sz w:val="32"/>
          <w:szCs w:val="32"/>
          <w:highlight w:val="yellow"/>
          <w:lang w:val="en-US" w:eastAsia="zh-CN"/>
        </w:rPr>
        <w:t>必须先完成</w:t>
      </w:r>
      <w:r>
        <w:rPr>
          <w:rFonts w:hint="eastAsia" w:ascii="仿宋" w:hAnsi="仿宋" w:eastAsia="仿宋" w:cs="仿宋"/>
          <w:b/>
          <w:bCs/>
          <w:sz w:val="32"/>
          <w:szCs w:val="32"/>
          <w:highlight w:val="yellow"/>
        </w:rPr>
        <w:t>网上报名，</w:t>
      </w:r>
      <w:r>
        <w:rPr>
          <w:rFonts w:hint="eastAsia" w:ascii="仿宋" w:hAnsi="仿宋" w:eastAsia="仿宋" w:cs="仿宋"/>
          <w:b/>
          <w:bCs/>
          <w:sz w:val="32"/>
          <w:szCs w:val="32"/>
          <w:highlight w:val="yellow"/>
          <w:lang w:val="en-US" w:eastAsia="zh-CN"/>
        </w:rPr>
        <w:t>然后</w:t>
      </w:r>
      <w:r>
        <w:rPr>
          <w:rFonts w:hint="eastAsia" w:ascii="仿宋" w:hAnsi="仿宋" w:eastAsia="仿宋" w:cs="仿宋"/>
          <w:b/>
          <w:bCs/>
          <w:sz w:val="32"/>
          <w:szCs w:val="32"/>
          <w:highlight w:val="yellow"/>
        </w:rPr>
        <w:t>将纸质投标书邮寄</w:t>
      </w:r>
      <w:r>
        <w:rPr>
          <w:rFonts w:hint="eastAsia" w:ascii="仿宋" w:hAnsi="仿宋" w:eastAsia="仿宋" w:cs="仿宋"/>
          <w:b/>
          <w:bCs/>
          <w:sz w:val="32"/>
          <w:szCs w:val="32"/>
          <w:highlight w:val="yellow"/>
          <w:lang w:eastAsia="zh-CN"/>
        </w:rPr>
        <w:t>或送达</w:t>
      </w:r>
      <w:r>
        <w:rPr>
          <w:rFonts w:hint="eastAsia" w:ascii="仿宋" w:hAnsi="仿宋" w:eastAsia="仿宋" w:cs="仿宋"/>
          <w:b/>
          <w:bCs/>
          <w:sz w:val="32"/>
          <w:szCs w:val="32"/>
          <w:highlight w:val="yellow"/>
        </w:rPr>
        <w:t>至招标人现场。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rPr>
        <w:t>价格页签字或盖章要求：投标书/数量报价表及其明细表逐页签字盖章。</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eastAsia="zh-CN"/>
        </w:rPr>
        <w:t>、</w:t>
      </w:r>
      <w:r>
        <w:rPr>
          <w:rFonts w:hint="eastAsia" w:ascii="仿宋" w:hAnsi="仿宋" w:eastAsia="仿宋" w:cs="仿宋"/>
          <w:sz w:val="32"/>
          <w:szCs w:val="32"/>
        </w:rPr>
        <w:t>投标文件正副本份数：正本一份，副本</w:t>
      </w:r>
      <w:r>
        <w:rPr>
          <w:rFonts w:hint="eastAsia" w:ascii="仿宋" w:hAnsi="仿宋" w:eastAsia="仿宋" w:cs="仿宋"/>
          <w:sz w:val="32"/>
          <w:szCs w:val="32"/>
          <w:lang w:eastAsia="zh-CN"/>
        </w:rPr>
        <w:t>一</w:t>
      </w:r>
      <w:r>
        <w:rPr>
          <w:rFonts w:hint="eastAsia" w:ascii="仿宋" w:hAnsi="仿宋" w:eastAsia="仿宋" w:cs="仿宋"/>
          <w:sz w:val="32"/>
          <w:szCs w:val="32"/>
        </w:rPr>
        <w:t>份。</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eastAsia="zh-CN"/>
        </w:rPr>
        <w:t>、</w:t>
      </w:r>
      <w:r>
        <w:rPr>
          <w:rFonts w:hint="eastAsia" w:ascii="仿宋" w:hAnsi="仿宋" w:eastAsia="仿宋" w:cs="仿宋"/>
          <w:sz w:val="32"/>
          <w:szCs w:val="32"/>
        </w:rPr>
        <w:t>装订要求：正副本</w:t>
      </w:r>
      <w:r>
        <w:rPr>
          <w:rFonts w:hint="eastAsia" w:ascii="仿宋" w:hAnsi="仿宋" w:eastAsia="仿宋" w:cs="仿宋"/>
          <w:sz w:val="32"/>
          <w:szCs w:val="32"/>
          <w:lang w:eastAsia="zh-CN"/>
        </w:rPr>
        <w:t>分别</w:t>
      </w:r>
      <w:r>
        <w:rPr>
          <w:rFonts w:hint="eastAsia" w:ascii="仿宋" w:hAnsi="仿宋" w:eastAsia="仿宋" w:cs="仿宋"/>
          <w:sz w:val="32"/>
          <w:szCs w:val="32"/>
        </w:rPr>
        <w:t>单独装订（顺序：</w:t>
      </w:r>
      <w:r>
        <w:rPr>
          <w:rFonts w:hint="eastAsia" w:ascii="仿宋" w:hAnsi="仿宋" w:eastAsia="仿宋" w:cs="仿宋"/>
          <w:sz w:val="32"/>
          <w:szCs w:val="32"/>
          <w:lang w:eastAsia="zh-CN"/>
        </w:rPr>
        <w:t>施工方案、</w:t>
      </w:r>
      <w:r>
        <w:rPr>
          <w:rFonts w:hint="eastAsia" w:ascii="仿宋" w:hAnsi="仿宋" w:eastAsia="仿宋" w:cs="仿宋"/>
          <w:sz w:val="32"/>
          <w:szCs w:val="32"/>
        </w:rPr>
        <w:t>投标书、报价明细、法人代表授权书</w:t>
      </w:r>
      <w:r>
        <w:rPr>
          <w:rFonts w:hint="eastAsia" w:ascii="仿宋" w:hAnsi="仿宋" w:eastAsia="仿宋" w:cs="仿宋"/>
          <w:sz w:val="32"/>
          <w:szCs w:val="32"/>
          <w:lang w:val="en-US" w:eastAsia="zh-CN"/>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r>
        <w:rPr>
          <w:rFonts w:hint="eastAsia" w:ascii="仿宋" w:hAnsi="仿宋" w:eastAsia="仿宋" w:cs="仿宋"/>
          <w:sz w:val="32"/>
          <w:szCs w:val="32"/>
        </w:rPr>
        <w:t>），文件密封。</w:t>
      </w:r>
    </w:p>
    <w:p>
      <w:pPr>
        <w:spacing w:line="400" w:lineRule="auto"/>
        <w:ind w:firstLine="640" w:firstLineChars="200"/>
        <w:jc w:val="left"/>
        <w:rPr>
          <w:rFonts w:hint="eastAsia" w:ascii="仿宋_GB2312" w:hAnsi="仿宋_GB2312" w:eastAsia="仿宋_GB2312" w:cs="仿宋_GB2312"/>
          <w:b/>
          <w:bCs/>
          <w:color w:val="FF0000"/>
          <w:kern w:val="2"/>
          <w:sz w:val="30"/>
          <w:szCs w:val="30"/>
          <w:u w:val="single"/>
          <w:lang w:val="en-US" w:eastAsia="zh-CN" w:bidi="ar"/>
        </w:rPr>
      </w:pPr>
      <w:r>
        <w:rPr>
          <w:rFonts w:hint="eastAsia" w:ascii="仿宋" w:hAnsi="仿宋" w:eastAsia="仿宋" w:cs="仿宋"/>
          <w:sz w:val="32"/>
          <w:szCs w:val="32"/>
        </w:rPr>
        <w:t>11</w:t>
      </w:r>
      <w:r>
        <w:rPr>
          <w:rFonts w:hint="eastAsia" w:ascii="仿宋" w:hAnsi="仿宋" w:eastAsia="仿宋" w:cs="仿宋"/>
          <w:sz w:val="32"/>
          <w:szCs w:val="32"/>
          <w:lang w:eastAsia="zh-CN"/>
        </w:rPr>
        <w:t>、</w:t>
      </w:r>
      <w:r>
        <w:rPr>
          <w:rFonts w:hint="eastAsia" w:ascii="仿宋_GB2312" w:hAnsi="仿宋_GB2312" w:eastAsia="仿宋_GB2312" w:cs="仿宋_GB2312"/>
          <w:b/>
          <w:bCs/>
          <w:color w:val="FF0000"/>
          <w:kern w:val="2"/>
          <w:sz w:val="30"/>
          <w:szCs w:val="30"/>
          <w:u w:val="single"/>
          <w:lang w:val="en-US" w:eastAsia="zh-CN" w:bidi="ar"/>
        </w:rPr>
        <w:t xml:space="preserve">封套上必须写明：投标单位名称、投标单位（人员）联系电话、招标人名称：山东耐材集团鲁耐窑业有限公司、招标人地址：淄博市博山区柳杭东路2号、招标项目名称： 山东耐材集团鲁耐窑业有限公司年产15万吨高科技新材料项目（一期）场地平整 </w:t>
      </w:r>
    </w:p>
    <w:p>
      <w:pPr>
        <w:spacing w:line="560" w:lineRule="exact"/>
        <w:jc w:val="left"/>
        <w:rPr>
          <w:rFonts w:hint="eastAsia" w:ascii="仿宋" w:hAnsi="仿宋" w:eastAsia="仿宋" w:cs="仿宋"/>
          <w:sz w:val="32"/>
          <w:szCs w:val="32"/>
        </w:rPr>
      </w:pPr>
      <w:r>
        <w:rPr>
          <w:rFonts w:hint="eastAsia" w:ascii="仿宋_GB2312" w:hAnsi="仿宋_GB2312" w:eastAsia="仿宋_GB2312" w:cs="仿宋_GB2312"/>
          <w:b/>
          <w:bCs/>
          <w:color w:val="FF0000"/>
          <w:kern w:val="2"/>
          <w:sz w:val="30"/>
          <w:szCs w:val="30"/>
          <w:u w:val="single"/>
          <w:lang w:val="en-US" w:eastAsia="zh-CN" w:bidi="ar"/>
        </w:rPr>
        <w:t>（标书必须保证密封，盖投标单位公章），否则按废标处理</w:t>
      </w:r>
      <w:r>
        <w:rPr>
          <w:rFonts w:hint="eastAsia" w:eastAsia="仿宋_GB2312"/>
          <w:sz w:val="30"/>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eastAsia="zh-CN"/>
        </w:rPr>
        <w:t>、</w:t>
      </w:r>
      <w:r>
        <w:rPr>
          <w:rFonts w:hint="eastAsia" w:ascii="仿宋" w:hAnsi="仿宋" w:eastAsia="仿宋" w:cs="仿宋"/>
          <w:sz w:val="32"/>
          <w:szCs w:val="32"/>
        </w:rPr>
        <w:t>是否退还投标文件：否。</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w:t>
      </w:r>
      <w:r>
        <w:rPr>
          <w:rFonts w:hint="eastAsia" w:ascii="仿宋" w:hAnsi="仿宋" w:eastAsia="仿宋" w:cs="仿宋"/>
          <w:sz w:val="32"/>
          <w:szCs w:val="32"/>
          <w:lang w:eastAsia="zh-CN"/>
        </w:rPr>
        <w:t>、</w:t>
      </w:r>
      <w:r>
        <w:rPr>
          <w:rFonts w:hint="eastAsia" w:ascii="仿宋" w:hAnsi="仿宋" w:eastAsia="仿宋" w:cs="仿宋"/>
          <w:sz w:val="32"/>
          <w:szCs w:val="32"/>
        </w:rPr>
        <w:t>开标时间：</w:t>
      </w:r>
      <w:r>
        <w:rPr>
          <w:rFonts w:hint="eastAsia" w:ascii="仿宋" w:hAnsi="仿宋" w:eastAsia="仿宋" w:cs="仿宋"/>
          <w:color w:val="FF0000"/>
          <w:sz w:val="32"/>
          <w:szCs w:val="32"/>
          <w:lang w:val="en-US" w:eastAsia="zh-CN"/>
        </w:rPr>
        <w:t>11月中上旬</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14</w:t>
      </w:r>
      <w:r>
        <w:rPr>
          <w:rFonts w:hint="eastAsia" w:ascii="仿宋" w:hAnsi="仿宋" w:eastAsia="仿宋" w:cs="仿宋"/>
          <w:sz w:val="32"/>
          <w:szCs w:val="32"/>
          <w:lang w:eastAsia="zh-CN"/>
        </w:rPr>
        <w:t>、</w:t>
      </w:r>
      <w:r>
        <w:rPr>
          <w:rFonts w:hint="eastAsia" w:ascii="仿宋" w:hAnsi="仿宋" w:eastAsia="仿宋" w:cs="仿宋"/>
          <w:sz w:val="32"/>
          <w:szCs w:val="32"/>
        </w:rPr>
        <w:t>开标地点：山东省淄博市博山区柳杭东路2号</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w:t>
      </w:r>
      <w:r>
        <w:rPr>
          <w:rFonts w:hint="eastAsia" w:ascii="仿宋" w:hAnsi="仿宋" w:eastAsia="仿宋" w:cs="仿宋"/>
          <w:sz w:val="32"/>
          <w:szCs w:val="32"/>
          <w:lang w:eastAsia="zh-CN"/>
        </w:rPr>
        <w:t>、</w:t>
      </w:r>
      <w:r>
        <w:rPr>
          <w:rFonts w:hint="eastAsia" w:ascii="仿宋" w:hAnsi="仿宋" w:eastAsia="仿宋" w:cs="仿宋"/>
          <w:sz w:val="32"/>
          <w:szCs w:val="32"/>
        </w:rPr>
        <w:t>合同文件签订：接中标通知后</w:t>
      </w:r>
      <w:r>
        <w:rPr>
          <w:rFonts w:hint="eastAsia" w:ascii="仿宋" w:hAnsi="仿宋" w:eastAsia="仿宋" w:cs="仿宋"/>
          <w:sz w:val="32"/>
          <w:szCs w:val="32"/>
          <w:lang w:val="en-US" w:eastAsia="zh-CN"/>
        </w:rPr>
        <w:t>5</w:t>
      </w:r>
      <w:r>
        <w:rPr>
          <w:rFonts w:hint="eastAsia" w:ascii="仿宋" w:hAnsi="仿宋" w:eastAsia="仿宋" w:cs="仿宋"/>
          <w:sz w:val="32"/>
          <w:szCs w:val="32"/>
        </w:rPr>
        <w:t>个工作日内与</w:t>
      </w:r>
      <w:r>
        <w:rPr>
          <w:rFonts w:hint="eastAsia" w:ascii="仿宋" w:hAnsi="仿宋" w:eastAsia="仿宋" w:cs="仿宋"/>
          <w:sz w:val="32"/>
          <w:szCs w:val="32"/>
          <w:lang w:eastAsia="zh-CN"/>
        </w:rPr>
        <w:t>山东耐材集团鲁耐窑业有限公司</w:t>
      </w:r>
      <w:r>
        <w:rPr>
          <w:rFonts w:hint="eastAsia" w:ascii="仿宋" w:hAnsi="仿宋" w:eastAsia="仿宋" w:cs="仿宋"/>
          <w:sz w:val="32"/>
          <w:szCs w:val="32"/>
        </w:rPr>
        <w:t>签订合同文件（技术协议及商务合同）。</w:t>
      </w:r>
    </w:p>
    <w:p>
      <w:pPr>
        <w:keepNext w:val="0"/>
        <w:keepLines w:val="0"/>
        <w:widowControl w:val="0"/>
        <w:suppressLineNumbers w:val="0"/>
        <w:spacing w:before="0" w:beforeAutospacing="0" w:after="0" w:afterAutospacing="0" w:line="560" w:lineRule="exact"/>
        <w:ind w:right="0" w:firstLine="602" w:firstLineChars="200"/>
        <w:jc w:val="left"/>
        <w:rPr>
          <w:rFonts w:hint="eastAsia" w:eastAsia="仿宋_GB2312"/>
          <w:b/>
          <w:color w:val="auto"/>
          <w:sz w:val="36"/>
        </w:rPr>
      </w:pPr>
      <w:r>
        <w:rPr>
          <w:rFonts w:hint="default" w:ascii="Times New Roman" w:hAnsi="Times New Roman" w:eastAsia="仿宋_GB2312" w:cs="Times New Roman"/>
          <w:b/>
          <w:bCs/>
          <w:i/>
          <w:iCs/>
          <w:color w:val="FF0000"/>
          <w:kern w:val="2"/>
          <w:sz w:val="30"/>
          <w:szCs w:val="24"/>
          <w:highlight w:val="yellow"/>
          <w:u w:val="single"/>
          <w:lang w:val="en-US" w:eastAsia="zh-CN" w:bidi="ar"/>
        </w:rPr>
        <w:t>1</w:t>
      </w:r>
      <w:r>
        <w:rPr>
          <w:rFonts w:hint="eastAsia" w:ascii="Times New Roman" w:hAnsi="Times New Roman" w:eastAsia="仿宋_GB2312" w:cs="Times New Roman"/>
          <w:b/>
          <w:bCs/>
          <w:i/>
          <w:iCs/>
          <w:color w:val="FF0000"/>
          <w:kern w:val="2"/>
          <w:sz w:val="30"/>
          <w:szCs w:val="24"/>
          <w:highlight w:val="yellow"/>
          <w:u w:val="single"/>
          <w:lang w:val="en-US" w:eastAsia="zh-CN" w:bidi="ar"/>
        </w:rPr>
        <w:t>6</w:t>
      </w:r>
      <w:r>
        <w:rPr>
          <w:rFonts w:hint="eastAsia" w:ascii="Times New Roman" w:hAnsi="Times New Roman" w:eastAsia="仿宋_GB2312" w:cs="仿宋_GB2312"/>
          <w:b/>
          <w:bCs/>
          <w:i/>
          <w:iCs/>
          <w:color w:val="FF0000"/>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color w:val="FF0000"/>
          <w:kern w:val="2"/>
          <w:sz w:val="30"/>
          <w:szCs w:val="24"/>
          <w:highlight w:val="yellow"/>
          <w:u w:val="single"/>
          <w:lang w:val="en-US" w:eastAsia="zh-CN" w:bidi="ar"/>
        </w:rPr>
        <w:t>8:00</w:t>
      </w:r>
      <w:r>
        <w:rPr>
          <w:rFonts w:hint="eastAsia" w:ascii="Times New Roman" w:hAnsi="Times New Roman" w:eastAsia="仿宋_GB2312" w:cs="仿宋_GB2312"/>
          <w:b/>
          <w:bCs/>
          <w:i/>
          <w:iCs/>
          <w:color w:val="FF0000"/>
          <w:kern w:val="2"/>
          <w:sz w:val="30"/>
          <w:szCs w:val="24"/>
          <w:highlight w:val="yellow"/>
          <w:u w:val="single"/>
          <w:lang w:val="en-US" w:eastAsia="zh-CN" w:bidi="ar"/>
        </w:rPr>
        <w:t>点—</w:t>
      </w:r>
      <w:r>
        <w:rPr>
          <w:rFonts w:hint="default" w:ascii="Times New Roman" w:hAnsi="Times New Roman" w:eastAsia="仿宋_GB2312" w:cs="Times New Roman"/>
          <w:b/>
          <w:bCs/>
          <w:i/>
          <w:iCs/>
          <w:color w:val="FF0000"/>
          <w:kern w:val="2"/>
          <w:sz w:val="30"/>
          <w:szCs w:val="24"/>
          <w:highlight w:val="yellow"/>
          <w:u w:val="single"/>
          <w:lang w:val="en-US" w:eastAsia="zh-CN" w:bidi="ar"/>
        </w:rPr>
        <w:t>17:00</w:t>
      </w:r>
      <w:r>
        <w:rPr>
          <w:rFonts w:hint="eastAsia" w:ascii="Times New Roman" w:hAnsi="Times New Roman" w:eastAsia="仿宋_GB2312" w:cs="仿宋_GB2312"/>
          <w:b/>
          <w:bCs/>
          <w:i/>
          <w:iCs/>
          <w:color w:val="FF0000"/>
          <w:kern w:val="2"/>
          <w:sz w:val="30"/>
          <w:szCs w:val="24"/>
          <w:highlight w:val="yellow"/>
          <w:u w:val="single"/>
          <w:lang w:val="en-US" w:eastAsia="zh-CN" w:bidi="ar"/>
        </w:rPr>
        <w:t>点间需保持联系方式畅通，如因投标人原因未能及时联系，一切后果由投标人自负。</w:t>
      </w:r>
    </w:p>
    <w:p>
      <w:pPr>
        <w:spacing w:line="560" w:lineRule="exact"/>
        <w:ind w:left="1000"/>
        <w:rPr>
          <w:rFonts w:hint="eastAsia" w:eastAsia="仿宋_GB2312"/>
          <w:b/>
          <w:sz w:val="36"/>
        </w:rPr>
      </w:pPr>
    </w:p>
    <w:p>
      <w:pPr>
        <w:spacing w:line="560" w:lineRule="exact"/>
        <w:jc w:val="center"/>
        <w:rPr>
          <w:rFonts w:hint="eastAsia" w:eastAsia="仿宋_GB2312"/>
          <w:b/>
          <w:sz w:val="36"/>
        </w:rPr>
      </w:pPr>
      <w:r>
        <w:rPr>
          <w:rFonts w:hint="eastAsia" w:eastAsia="仿宋_GB2312"/>
          <w:b/>
          <w:sz w:val="36"/>
        </w:rPr>
        <w:t>第三章：评标办法</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本次招标采用综合评估法，由山东耐材集团鲁耐窑业有限公司招标部门组织评标委员会进行现场集中统一开标评标，经最终评审打分确定中标单位，开标后三天内通知中标单位，</w:t>
      </w:r>
      <w:r>
        <w:rPr>
          <w:rFonts w:hint="eastAsia" w:ascii="仿宋" w:hAnsi="仿宋" w:eastAsia="仿宋" w:cs="仿宋"/>
          <w:b/>
          <w:bCs/>
          <w:color w:val="FF0000"/>
          <w:sz w:val="32"/>
          <w:szCs w:val="32"/>
        </w:rPr>
        <w:t>未中标单位不再进行通知。</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本次综合评分各项得分占比为：价格部分（60分）按各单位投标报价情况按比例折算计分，价格得分=最低报价/投标报价*60；</w:t>
      </w:r>
      <w:r>
        <w:rPr>
          <w:rFonts w:hint="eastAsia" w:ascii="仿宋" w:hAnsi="仿宋" w:eastAsia="仿宋" w:cs="仿宋"/>
          <w:sz w:val="32"/>
          <w:szCs w:val="32"/>
          <w:lang w:eastAsia="zh-CN"/>
        </w:rPr>
        <w:t>服务业绩</w:t>
      </w:r>
      <w:r>
        <w:rPr>
          <w:rFonts w:hint="eastAsia" w:ascii="仿宋" w:hAnsi="仿宋" w:eastAsia="仿宋" w:cs="仿宋"/>
          <w:sz w:val="32"/>
          <w:szCs w:val="32"/>
        </w:rPr>
        <w:t>（20分），根据所提供</w:t>
      </w:r>
      <w:r>
        <w:rPr>
          <w:rFonts w:hint="eastAsia" w:ascii="仿宋" w:hAnsi="仿宋" w:eastAsia="仿宋" w:cs="仿宋"/>
          <w:sz w:val="32"/>
          <w:szCs w:val="32"/>
          <w:lang w:eastAsia="zh-CN"/>
        </w:rPr>
        <w:t>服务单位业绩情况</w:t>
      </w:r>
      <w:r>
        <w:rPr>
          <w:rFonts w:hint="eastAsia" w:ascii="仿宋" w:hAnsi="仿宋" w:eastAsia="仿宋" w:cs="仿宋"/>
          <w:sz w:val="32"/>
          <w:szCs w:val="32"/>
        </w:rPr>
        <w:t>等进行打分；企业规模、服务</w:t>
      </w:r>
      <w:r>
        <w:rPr>
          <w:rFonts w:hint="eastAsia" w:ascii="仿宋" w:hAnsi="仿宋" w:eastAsia="仿宋" w:cs="仿宋"/>
          <w:sz w:val="32"/>
          <w:szCs w:val="32"/>
          <w:lang w:eastAsia="zh-CN"/>
        </w:rPr>
        <w:t>质量、</w:t>
      </w:r>
      <w:r>
        <w:rPr>
          <w:rFonts w:hint="eastAsia" w:ascii="仿宋" w:hAnsi="仿宋" w:eastAsia="仿宋" w:cs="仿宋"/>
          <w:sz w:val="32"/>
          <w:szCs w:val="32"/>
        </w:rPr>
        <w:t>能力评估（20分）</w:t>
      </w:r>
    </w:p>
    <w:p>
      <w:pPr>
        <w:spacing w:line="560" w:lineRule="exact"/>
        <w:rPr>
          <w:rFonts w:hint="eastAsia" w:eastAsia="仿宋_GB2312"/>
          <w:b/>
          <w:sz w:val="36"/>
        </w:rPr>
      </w:pPr>
    </w:p>
    <w:p>
      <w:pPr>
        <w:spacing w:line="560" w:lineRule="exact"/>
        <w:jc w:val="center"/>
        <w:rPr>
          <w:rFonts w:hint="eastAsia" w:eastAsia="仿宋_GB2312"/>
          <w:b/>
          <w:sz w:val="36"/>
        </w:rPr>
      </w:pPr>
      <w:r>
        <w:rPr>
          <w:rFonts w:hint="eastAsia" w:eastAsia="仿宋_GB2312"/>
          <w:b/>
          <w:sz w:val="36"/>
        </w:rPr>
        <w:t>第四章：投标报名</w:t>
      </w:r>
    </w:p>
    <w:p>
      <w:pPr>
        <w:spacing w:line="560" w:lineRule="exact"/>
        <w:ind w:firstLine="640" w:firstLineChars="200"/>
        <w:jc w:val="left"/>
        <w:rPr>
          <w:rFonts w:hint="eastAsia" w:eastAsia="仿宋_GB2312"/>
          <w:sz w:val="30"/>
        </w:rPr>
      </w:pPr>
      <w:r>
        <w:rPr>
          <w:rFonts w:hint="eastAsia" w:ascii="仿宋" w:hAnsi="仿宋" w:eastAsia="仿宋" w:cs="仿宋"/>
          <w:sz w:val="32"/>
          <w:szCs w:val="32"/>
        </w:rPr>
        <w:t>1、</w:t>
      </w:r>
      <w:r>
        <w:rPr>
          <w:rFonts w:hint="eastAsia" w:eastAsia="仿宋_GB2312"/>
          <w:color w:val="auto"/>
          <w:sz w:val="30"/>
        </w:rPr>
        <w:t>投标方式：</w:t>
      </w:r>
      <w:r>
        <w:rPr>
          <w:rFonts w:hint="eastAsia" w:ascii="仿宋_GB2312" w:hAnsi="仿宋_GB2312" w:eastAsia="仿宋_GB2312" w:cs="仿宋_GB2312"/>
          <w:b/>
          <w:bCs/>
          <w:color w:val="auto"/>
          <w:kern w:val="2"/>
          <w:sz w:val="28"/>
          <w:szCs w:val="28"/>
          <w:lang w:val="en-US" w:eastAsia="zh-CN" w:bidi="ar"/>
        </w:rPr>
        <w:t>投标</w:t>
      </w:r>
      <w:r>
        <w:rPr>
          <w:rFonts w:hint="eastAsia" w:ascii="仿宋_GB2312" w:hAnsi="仿宋_GB2312" w:eastAsia="仿宋_GB2312" w:cs="仿宋_GB2312"/>
          <w:b/>
          <w:bCs/>
          <w:color w:val="FF0000"/>
          <w:kern w:val="2"/>
          <w:sz w:val="28"/>
          <w:szCs w:val="28"/>
          <w:lang w:val="en-US" w:eastAsia="zh-CN" w:bidi="ar"/>
        </w:rPr>
        <w:t>必须先完成网上报名</w:t>
      </w:r>
      <w:r>
        <w:rPr>
          <w:rFonts w:hint="eastAsia" w:ascii="仿宋_GB2312" w:hAnsi="仿宋_GB2312" w:eastAsia="仿宋_GB2312" w:cs="仿宋_GB2312"/>
          <w:b/>
          <w:bCs/>
          <w:color w:val="auto"/>
          <w:kern w:val="2"/>
          <w:sz w:val="28"/>
          <w:szCs w:val="28"/>
          <w:lang w:val="en-US" w:eastAsia="zh-CN" w:bidi="ar"/>
        </w:rPr>
        <w:t>，然后将纸质投标书邮寄至招标人现场，网上报名网址</w:t>
      </w:r>
      <w:r>
        <w:rPr>
          <w:rFonts w:hint="eastAsia" w:ascii="仿宋_GB2312" w:hAnsi="仿宋_GB2312" w:eastAsia="仿宋_GB2312" w:cs="仿宋_GB2312"/>
          <w:b/>
          <w:bCs/>
          <w:color w:val="auto"/>
          <w:kern w:val="2"/>
          <w:sz w:val="28"/>
          <w:szCs w:val="28"/>
          <w:lang w:val="en-US" w:eastAsia="zh-CN" w:bidi="ar"/>
        </w:rPr>
        <w:fldChar w:fldCharType="begin"/>
      </w:r>
      <w:r>
        <w:rPr>
          <w:rFonts w:hint="eastAsia" w:ascii="仿宋_GB2312" w:hAnsi="仿宋_GB2312" w:eastAsia="仿宋_GB2312" w:cs="仿宋_GB2312"/>
          <w:b/>
          <w:bCs/>
          <w:color w:val="auto"/>
          <w:kern w:val="2"/>
          <w:sz w:val="28"/>
          <w:szCs w:val="28"/>
          <w:lang w:val="en-US" w:eastAsia="zh-CN" w:bidi="ar"/>
        </w:rPr>
        <w:instrText xml:space="preserve"> HYPERLINK "http://bams.shansteelgroup.com/" </w:instrText>
      </w:r>
      <w:r>
        <w:rPr>
          <w:rFonts w:hint="eastAsia" w:ascii="仿宋_GB2312" w:hAnsi="仿宋_GB2312" w:eastAsia="仿宋_GB2312" w:cs="仿宋_GB2312"/>
          <w:b/>
          <w:bCs/>
          <w:color w:val="auto"/>
          <w:kern w:val="2"/>
          <w:sz w:val="28"/>
          <w:szCs w:val="28"/>
          <w:lang w:val="en-US" w:eastAsia="zh-CN" w:bidi="ar"/>
        </w:rPr>
        <w:fldChar w:fldCharType="separate"/>
      </w:r>
      <w:r>
        <w:rPr>
          <w:rStyle w:val="10"/>
          <w:rFonts w:hint="eastAsia" w:ascii="仿宋_GB2312" w:hAnsi="仿宋_GB2312" w:eastAsia="仿宋_GB2312" w:cs="仿宋_GB2312"/>
          <w:b/>
          <w:bCs/>
          <w:color w:val="auto"/>
          <w:sz w:val="28"/>
          <w:szCs w:val="28"/>
          <w:lang w:val="en-US"/>
        </w:rPr>
        <w:t>http://bams.shansteelgroup.com/</w:t>
      </w:r>
      <w:r>
        <w:rPr>
          <w:rFonts w:hint="eastAsia" w:ascii="仿宋_GB2312" w:hAnsi="仿宋_GB2312" w:eastAsia="仿宋_GB2312" w:cs="仿宋_GB2312"/>
          <w:b/>
          <w:bCs/>
          <w:color w:val="auto"/>
          <w:kern w:val="2"/>
          <w:sz w:val="28"/>
          <w:szCs w:val="28"/>
          <w:lang w:val="en-US" w:eastAsia="zh-CN" w:bidi="ar"/>
        </w:rPr>
        <w:fldChar w:fldCharType="end"/>
      </w:r>
      <w:r>
        <w:rPr>
          <w:rFonts w:hint="eastAsia" w:ascii="仿宋_GB2312" w:hAnsi="仿宋_GB2312" w:eastAsia="仿宋_GB2312" w:cs="仿宋_GB2312"/>
          <w:b/>
          <w:bCs/>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注册用户成功后，须修改初始密码，重新登录后报名。（注册时仅填写或上传带红星的必填项，完成注册即可，因资格后审，</w:t>
      </w:r>
      <w:r>
        <w:rPr>
          <w:rFonts w:hint="eastAsia" w:ascii="仿宋_GB2312" w:hAnsi="仿宋_GB2312" w:eastAsia="仿宋_GB2312" w:cs="仿宋_GB2312"/>
          <w:b/>
          <w:bCs/>
          <w:color w:val="auto"/>
          <w:kern w:val="2"/>
          <w:sz w:val="28"/>
          <w:szCs w:val="28"/>
          <w:lang w:val="en-US" w:eastAsia="zh-CN" w:bidi="ar"/>
        </w:rPr>
        <w:t>新用户联系收标咨询人员</w:t>
      </w:r>
      <w:r>
        <w:rPr>
          <w:rFonts w:hint="eastAsia" w:ascii="仿宋_GB2312" w:hAnsi="仿宋_GB2312" w:eastAsia="仿宋_GB2312" w:cs="仿宋_GB2312"/>
          <w:b/>
          <w:bCs/>
          <w:color w:val="FF0000"/>
          <w:kern w:val="2"/>
          <w:sz w:val="28"/>
          <w:szCs w:val="28"/>
          <w:lang w:val="en-US" w:eastAsia="zh-CN" w:bidi="ar"/>
        </w:rPr>
        <w:t>审核</w:t>
      </w:r>
      <w:r>
        <w:rPr>
          <w:rFonts w:hint="eastAsia" w:ascii="仿宋_GB2312" w:hAnsi="仿宋_GB2312" w:eastAsia="仿宋_GB2312" w:cs="仿宋_GB2312"/>
          <w:color w:val="auto"/>
          <w:kern w:val="2"/>
          <w:sz w:val="28"/>
          <w:szCs w:val="28"/>
          <w:lang w:val="en-US" w:eastAsia="zh-CN" w:bidi="ar"/>
        </w:rPr>
        <w:t>；重新登陆，点击报名，已报名成功的项目将消失，</w:t>
      </w:r>
      <w:r>
        <w:rPr>
          <w:rFonts w:hint="eastAsia" w:ascii="仿宋_GB2312" w:hAnsi="仿宋_GB2312" w:eastAsia="仿宋_GB2312" w:cs="仿宋_GB2312"/>
          <w:b/>
          <w:bCs/>
          <w:color w:val="auto"/>
          <w:kern w:val="2"/>
          <w:sz w:val="28"/>
          <w:szCs w:val="28"/>
          <w:lang w:val="en-US" w:eastAsia="zh-CN" w:bidi="ar"/>
        </w:rPr>
        <w:t>系统给予报名成功的提示</w:t>
      </w:r>
      <w:r>
        <w:rPr>
          <w:rFonts w:hint="eastAsia" w:ascii="仿宋_GB2312" w:hAnsi="仿宋_GB2312" w:eastAsia="仿宋_GB2312" w:cs="仿宋_GB2312"/>
          <w:color w:val="auto"/>
          <w:kern w:val="2"/>
          <w:sz w:val="28"/>
          <w:szCs w:val="28"/>
          <w:lang w:val="en-US" w:eastAsia="zh-CN" w:bidi="ar"/>
        </w:rPr>
        <w:t>，不必理会系统给予的“上传业绩”、“交费”等提示）</w:t>
      </w:r>
    </w:p>
    <w:p>
      <w:pPr>
        <w:spacing w:line="560" w:lineRule="exact"/>
        <w:ind w:firstLine="600" w:firstLineChars="200"/>
        <w:jc w:val="left"/>
        <w:rPr>
          <w:rFonts w:hint="eastAsia" w:eastAsia="仿宋_GB2312"/>
          <w:sz w:val="30"/>
          <w:lang w:eastAsia="zh-CN"/>
        </w:rPr>
      </w:pPr>
      <w:r>
        <w:rPr>
          <w:rFonts w:hint="eastAsia" w:eastAsia="仿宋_GB2312"/>
          <w:sz w:val="30"/>
          <w:lang w:val="en-US" w:eastAsia="zh-CN"/>
        </w:rPr>
        <w:t>2</w:t>
      </w:r>
      <w:r>
        <w:rPr>
          <w:rFonts w:hint="eastAsia" w:eastAsia="仿宋_GB2312"/>
          <w:sz w:val="30"/>
        </w:rPr>
        <w:t>、投标地点：</w:t>
      </w:r>
      <w:r>
        <w:rPr>
          <w:rFonts w:hint="eastAsia" w:ascii="Times New Roman" w:hAnsi="Times New Roman" w:eastAsia="仿宋_GB2312" w:cs="Times New Roman"/>
          <w:sz w:val="30"/>
          <w:lang w:val="en-US" w:eastAsia="zh-CN"/>
        </w:rPr>
        <w:t>淄博市博山区柳杭东路2号-</w:t>
      </w:r>
      <w:r>
        <w:rPr>
          <w:rFonts w:hint="eastAsia" w:ascii="Times New Roman" w:hAnsi="Times New Roman" w:eastAsia="仿宋_GB2312" w:cs="Times New Roman"/>
          <w:sz w:val="30"/>
        </w:rPr>
        <w:t>山东耐材集团鲁耐窑业有限公司</w:t>
      </w:r>
      <w:r>
        <w:rPr>
          <w:rFonts w:hint="eastAsia" w:ascii="Times New Roman" w:hAnsi="Times New Roman" w:eastAsia="仿宋_GB2312" w:cs="Times New Roman"/>
          <w:sz w:val="30"/>
          <w:lang w:eastAsia="zh-CN"/>
        </w:rPr>
        <w:t>生产发展处</w:t>
      </w:r>
    </w:p>
    <w:p>
      <w:pPr>
        <w:spacing w:line="560" w:lineRule="exact"/>
        <w:ind w:firstLine="600" w:firstLineChars="200"/>
        <w:jc w:val="left"/>
        <w:rPr>
          <w:rFonts w:hint="default" w:eastAsia="仿宋_GB2312"/>
          <w:sz w:val="30"/>
          <w:lang w:val="en-US" w:eastAsia="zh-CN"/>
        </w:rPr>
      </w:pPr>
      <w:r>
        <w:rPr>
          <w:rFonts w:hint="eastAsia" w:eastAsia="仿宋_GB2312"/>
          <w:sz w:val="30"/>
          <w:lang w:val="en-US" w:eastAsia="zh-CN"/>
        </w:rPr>
        <w:t xml:space="preserve">   收标人：李先生 电话：</w:t>
      </w:r>
      <w:r>
        <w:rPr>
          <w:rFonts w:hint="eastAsia" w:ascii="仿宋" w:hAnsi="仿宋" w:eastAsia="仿宋" w:cs="仿宋"/>
          <w:sz w:val="32"/>
          <w:szCs w:val="32"/>
        </w:rPr>
        <w:t>0533-4163023</w:t>
      </w:r>
    </w:p>
    <w:p>
      <w:pPr>
        <w:spacing w:line="560" w:lineRule="exact"/>
        <w:ind w:firstLine="602" w:firstLineChars="200"/>
        <w:jc w:val="left"/>
        <w:rPr>
          <w:rFonts w:hint="eastAsia" w:ascii="仿宋" w:hAnsi="仿宋" w:eastAsia="仿宋" w:cs="仿宋"/>
          <w:sz w:val="32"/>
          <w:szCs w:val="32"/>
          <w:highlight w:val="yellow"/>
          <w:lang w:eastAsia="zh-CN"/>
        </w:rPr>
      </w:pPr>
      <w:r>
        <w:rPr>
          <w:rFonts w:hint="eastAsia" w:eastAsia="仿宋_GB2312"/>
          <w:b/>
          <w:bCs/>
          <w:color w:val="FF0000"/>
          <w:sz w:val="30"/>
          <w:highlight w:val="yellow"/>
          <w:lang w:val="en-US" w:eastAsia="zh-CN"/>
        </w:rPr>
        <w:t>3</w:t>
      </w:r>
      <w:r>
        <w:rPr>
          <w:rFonts w:hint="eastAsia" w:eastAsia="仿宋_GB2312"/>
          <w:b/>
          <w:bCs/>
          <w:color w:val="FF0000"/>
          <w:sz w:val="30"/>
          <w:highlight w:val="yellow"/>
        </w:rPr>
        <w:t>、</w:t>
      </w:r>
      <w:r>
        <w:rPr>
          <w:rFonts w:hint="eastAsia" w:eastAsia="仿宋_GB2312"/>
          <w:b/>
          <w:bCs/>
          <w:color w:val="FF0000"/>
          <w:sz w:val="30"/>
          <w:highlight w:val="yellow"/>
          <w:lang w:val="en-US" w:eastAsia="zh-CN"/>
        </w:rPr>
        <w:t>网上报名和</w:t>
      </w:r>
      <w:r>
        <w:rPr>
          <w:rFonts w:hint="eastAsia" w:eastAsia="仿宋_GB2312"/>
          <w:b/>
          <w:bCs/>
          <w:color w:val="FF0000"/>
          <w:sz w:val="30"/>
          <w:highlight w:val="yellow"/>
        </w:rPr>
        <w:t>投标截止时间：</w:t>
      </w:r>
      <w:r>
        <w:rPr>
          <w:rFonts w:hint="eastAsia" w:eastAsia="仿宋_GB2312"/>
          <w:b/>
          <w:bCs/>
          <w:color w:val="FF0000"/>
          <w:sz w:val="30"/>
          <w:highlight w:val="yellow"/>
          <w:lang w:eastAsia="zh-CN"/>
        </w:rPr>
        <w:t>2025</w:t>
      </w:r>
      <w:r>
        <w:rPr>
          <w:rFonts w:hint="eastAsia" w:eastAsia="仿宋_GB2312"/>
          <w:b/>
          <w:bCs/>
          <w:color w:val="FF0000"/>
          <w:sz w:val="30"/>
          <w:highlight w:val="yellow"/>
        </w:rPr>
        <w:t>年</w:t>
      </w:r>
      <w:r>
        <w:rPr>
          <w:rFonts w:hint="eastAsia" w:eastAsia="仿宋_GB2312"/>
          <w:b/>
          <w:bCs/>
          <w:color w:val="FF0000"/>
          <w:sz w:val="30"/>
          <w:highlight w:val="yellow"/>
          <w:lang w:val="en-US" w:eastAsia="zh-CN"/>
        </w:rPr>
        <w:t>10 月30</w:t>
      </w:r>
      <w:r>
        <w:rPr>
          <w:rFonts w:hint="eastAsia" w:eastAsia="仿宋_GB2312"/>
          <w:b/>
          <w:bCs/>
          <w:color w:val="FF0000"/>
          <w:sz w:val="30"/>
          <w:highlight w:val="yellow"/>
        </w:rPr>
        <w:t>日</w:t>
      </w:r>
      <w:r>
        <w:rPr>
          <w:rFonts w:hint="eastAsia" w:eastAsia="仿宋_GB2312"/>
          <w:b/>
          <w:bCs/>
          <w:color w:val="FF0000"/>
          <w:sz w:val="30"/>
          <w:highlight w:val="yellow"/>
          <w:lang w:val="en-US" w:eastAsia="zh-CN"/>
        </w:rPr>
        <w:t>17</w:t>
      </w:r>
      <w:r>
        <w:rPr>
          <w:rFonts w:hint="eastAsia" w:eastAsia="仿宋_GB2312"/>
          <w:b/>
          <w:bCs/>
          <w:color w:val="FF0000"/>
          <w:sz w:val="30"/>
          <w:highlight w:val="yellow"/>
        </w:rPr>
        <w:t xml:space="preserve">:00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报名/</w:t>
      </w:r>
      <w:r>
        <w:rPr>
          <w:rFonts w:hint="eastAsia" w:ascii="仿宋" w:hAnsi="仿宋" w:eastAsia="仿宋" w:cs="仿宋"/>
          <w:sz w:val="32"/>
          <w:szCs w:val="32"/>
        </w:rPr>
        <w:t>收标咨询：</w:t>
      </w:r>
      <w:r>
        <w:rPr>
          <w:rFonts w:hint="eastAsia" w:ascii="仿宋" w:hAnsi="仿宋" w:eastAsia="仿宋" w:cs="仿宋"/>
          <w:sz w:val="32"/>
          <w:szCs w:val="32"/>
          <w:lang w:eastAsia="zh-CN"/>
        </w:rPr>
        <w:t>李</w:t>
      </w:r>
      <w:r>
        <w:rPr>
          <w:rFonts w:hint="eastAsia" w:ascii="仿宋" w:hAnsi="仿宋" w:eastAsia="仿宋" w:cs="仿宋"/>
          <w:sz w:val="32"/>
          <w:szCs w:val="32"/>
        </w:rPr>
        <w:t>先生，联系电话：0533-4163023。</w:t>
      </w:r>
    </w:p>
    <w:p>
      <w:pPr>
        <w:spacing w:line="56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业务咨询：</w:t>
      </w:r>
      <w:r>
        <w:rPr>
          <w:rFonts w:hint="eastAsia" w:ascii="仿宋" w:hAnsi="仿宋" w:eastAsia="仿宋" w:cs="仿宋"/>
          <w:sz w:val="32"/>
          <w:szCs w:val="32"/>
          <w:lang w:eastAsia="zh-CN"/>
        </w:rPr>
        <w:t>刘建凯</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先生，联系电话：</w:t>
      </w:r>
      <w:r>
        <w:rPr>
          <w:rFonts w:hint="eastAsia" w:ascii="仿宋" w:hAnsi="仿宋" w:eastAsia="仿宋" w:cs="仿宋"/>
          <w:sz w:val="32"/>
          <w:szCs w:val="32"/>
          <w:lang w:val="en-US" w:eastAsia="zh-CN"/>
        </w:rPr>
        <w:t>13964406139</w:t>
      </w:r>
      <w:r>
        <w:rPr>
          <w:rFonts w:hint="eastAsia" w:ascii="仿宋" w:hAnsi="仿宋" w:eastAsia="仿宋" w:cs="仿宋"/>
          <w:sz w:val="32"/>
          <w:szCs w:val="32"/>
        </w:rPr>
        <w:t>。</w:t>
      </w:r>
    </w:p>
    <w:p>
      <w:pPr>
        <w:spacing w:line="560" w:lineRule="exact"/>
        <w:ind w:firstLine="640" w:firstLineChars="200"/>
        <w:rPr>
          <w:rFonts w:hint="default" w:ascii="仿宋" w:hAnsi="仿宋" w:eastAsia="仿宋" w:cs="仿宋"/>
          <w:color w:val="FF0000"/>
          <w:sz w:val="32"/>
          <w:szCs w:val="32"/>
          <w:highlight w:val="yellow"/>
          <w:lang w:val="en-US" w:eastAsia="zh-CN"/>
        </w:rPr>
      </w:pPr>
      <w:r>
        <w:rPr>
          <w:rFonts w:hint="eastAsia" w:ascii="仿宋" w:hAnsi="仿宋" w:eastAsia="仿宋" w:cs="仿宋"/>
          <w:sz w:val="32"/>
          <w:szCs w:val="32"/>
          <w:highlight w:val="yellow"/>
        </w:rPr>
        <w:t>5、</w:t>
      </w:r>
      <w:r>
        <w:rPr>
          <w:rFonts w:hint="eastAsia" w:ascii="仿宋" w:hAnsi="仿宋" w:eastAsia="仿宋" w:cs="仿宋"/>
          <w:b/>
          <w:bCs/>
          <w:color w:val="FF0000"/>
          <w:sz w:val="32"/>
          <w:szCs w:val="32"/>
          <w:highlight w:val="yellow"/>
          <w:lang w:val="en-US" w:eastAsia="zh-CN"/>
        </w:rPr>
        <w:t>现场勘察时间：2025年10月25日- 30日 8点-16点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6、投标单位只允许将报价填写到规定的位置，不得对报价单内容及格式进行修改，如有偏离，请另附说明。</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7、本合同解除的条件：按合同法相关条款规定执行。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8、合同争议的解决方式：经双方友好协商无效后，在买受人所在地民法院诉讼解决。</w:t>
      </w:r>
    </w:p>
    <w:p>
      <w:pPr>
        <w:rPr>
          <w:rFonts w:hint="eastAsia" w:eastAsia="仿宋_GB2312"/>
          <w:b/>
          <w:sz w:val="36"/>
        </w:rPr>
      </w:pPr>
      <w:r>
        <w:rPr>
          <w:rFonts w:hint="eastAsia" w:eastAsia="仿宋_GB2312"/>
          <w:b/>
          <w:sz w:val="36"/>
        </w:rPr>
        <w:br w:type="page"/>
      </w:r>
    </w:p>
    <w:p>
      <w:pPr>
        <w:spacing w:line="560" w:lineRule="exact"/>
        <w:jc w:val="center"/>
        <w:rPr>
          <w:rFonts w:hint="eastAsia" w:eastAsia="仿宋_GB2312"/>
          <w:b/>
          <w:sz w:val="36"/>
        </w:rPr>
      </w:pPr>
      <w:r>
        <w:rPr>
          <w:rFonts w:hint="eastAsia" w:eastAsia="仿宋_GB2312"/>
          <w:b/>
          <w:sz w:val="36"/>
        </w:rPr>
        <w:t>第五章：投标书格式</w:t>
      </w:r>
    </w:p>
    <w:p>
      <w:pPr>
        <w:spacing w:line="560" w:lineRule="exact"/>
        <w:rPr>
          <w:rFonts w:hint="eastAsia" w:ascii="仿宋_GB2312" w:hAnsi="仿宋_GB2312" w:eastAsia="仿宋_GB2312" w:cs="仿宋_GB2312"/>
          <w:b/>
          <w:sz w:val="36"/>
          <w:szCs w:val="36"/>
        </w:rPr>
      </w:pPr>
      <w:r>
        <w:rPr>
          <w:rFonts w:hint="eastAsia" w:ascii="仿宋" w:hAnsi="仿宋" w:eastAsia="仿宋" w:cs="仿宋"/>
          <w:sz w:val="32"/>
          <w:szCs w:val="32"/>
        </w:rPr>
        <w:t>附件一：投标书</w:t>
      </w:r>
    </w:p>
    <w:p>
      <w:pPr>
        <w:spacing w:line="5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36"/>
          <w:szCs w:val="36"/>
        </w:rPr>
        <w:t>投 标 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致：山东耐材集团鲁耐窑业有限公司</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贵方提出的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的投标，经详细研究，我们决定参加投标并做如下承诺：</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b/>
          <w:sz w:val="24"/>
        </w:rPr>
        <w:t>资格证明文件、报价单，各一式两份，正本1份，副本1份。</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2．我们愿意按照招标文件中规定的一切提供招标材料。</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7．我们愿意按合同法及双方签字的合同履行自己的全部责任。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8．本投标自开标之日起60天内有效。</w:t>
      </w:r>
    </w:p>
    <w:p>
      <w:pPr>
        <w:keepNext w:val="0"/>
        <w:keepLines w:val="0"/>
        <w:pageBreakBefore w:val="0"/>
        <w:widowControl w:val="0"/>
        <w:kinsoku/>
        <w:wordWrap/>
        <w:overflowPunct/>
        <w:topLinePunct w:val="0"/>
        <w:autoSpaceDE/>
        <w:autoSpaceDN/>
        <w:bidi w:val="0"/>
        <w:adjustRightInd/>
        <w:snapToGrid/>
        <w:spacing w:before="312" w:beforeLines="100"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联系人（签字）：                投标人地址：</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电  话：　　　　　　　　　　　   邮寄地址：</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传  真：                         邮政编码：</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邮  箱：                    投标人名称（加盖公章）：</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开户银行名称：                      账号：</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32"/>
          <w:szCs w:val="32"/>
        </w:rPr>
      </w:pPr>
      <w:r>
        <w:rPr>
          <w:rFonts w:hint="eastAsia" w:ascii="仿宋_GB2312" w:hAnsi="仿宋_GB2312" w:eastAsia="仿宋_GB2312" w:cs="仿宋_GB2312"/>
          <w:sz w:val="24"/>
        </w:rPr>
        <w:t>税号：                             年    月    日</w:t>
      </w:r>
    </w:p>
    <w:p>
      <w:pPr>
        <w:spacing w:line="560" w:lineRule="exact"/>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二</w:t>
      </w:r>
      <w:r>
        <w:rPr>
          <w:rFonts w:hint="eastAsia" w:ascii="仿宋" w:hAnsi="仿宋" w:eastAsia="仿宋" w:cs="仿宋"/>
          <w:sz w:val="32"/>
          <w:szCs w:val="32"/>
        </w:rPr>
        <w:t>：投标报价明细单</w:t>
      </w:r>
    </w:p>
    <w:p>
      <w:pPr>
        <w:spacing w:line="560" w:lineRule="exact"/>
        <w:rPr>
          <w:rFonts w:hint="eastAsia" w:ascii="仿宋" w:hAnsi="仿宋" w:eastAsia="仿宋" w:cs="仿宋"/>
          <w:sz w:val="32"/>
          <w:szCs w:val="32"/>
        </w:rPr>
      </w:pPr>
    </w:p>
    <w:p>
      <w:pPr>
        <w:snapToGrid w:val="0"/>
        <w:spacing w:line="360" w:lineRule="auto"/>
        <w:jc w:val="center"/>
        <w:rPr>
          <w:rFonts w:hint="eastAsia" w:ascii="宋体" w:hAnsi="宋体" w:cs="宋体"/>
          <w:b/>
          <w:sz w:val="28"/>
          <w:szCs w:val="28"/>
        </w:rPr>
      </w:pPr>
      <w:r>
        <w:rPr>
          <w:rFonts w:hint="eastAsia" w:ascii="宋体" w:hAnsi="宋体" w:cs="宋体"/>
          <w:b/>
          <w:sz w:val="28"/>
          <w:szCs w:val="28"/>
        </w:rPr>
        <w:t>（一）投标报价一览表</w:t>
      </w:r>
    </w:p>
    <w:tbl>
      <w:tblPr>
        <w:tblStyle w:val="6"/>
        <w:tblW w:w="8526" w:type="dxa"/>
        <w:jc w:val="center"/>
        <w:tblLayout w:type="fixed"/>
        <w:tblCellMar>
          <w:top w:w="0" w:type="dxa"/>
          <w:left w:w="108" w:type="dxa"/>
          <w:bottom w:w="0" w:type="dxa"/>
          <w:right w:w="108" w:type="dxa"/>
        </w:tblCellMar>
      </w:tblPr>
      <w:tblGrid>
        <w:gridCol w:w="2066"/>
        <w:gridCol w:w="6460"/>
      </w:tblGrid>
      <w:tr>
        <w:tblPrEx>
          <w:tblCellMar>
            <w:top w:w="0" w:type="dxa"/>
            <w:left w:w="108" w:type="dxa"/>
            <w:bottom w:w="0" w:type="dxa"/>
            <w:right w:w="108" w:type="dxa"/>
          </w:tblCellMar>
        </w:tblPrEx>
        <w:trPr>
          <w:trHeight w:val="851" w:hRule="atLeast"/>
          <w:jc w:val="center"/>
        </w:trPr>
        <w:tc>
          <w:tcPr>
            <w:tcW w:w="2066" w:type="dxa"/>
            <w:tcBorders>
              <w:top w:val="double" w:color="auto" w:sz="4" w:space="0"/>
              <w:left w:val="double" w:color="auto" w:sz="4" w:space="0"/>
              <w:bottom w:val="single" w:color="auto" w:sz="4" w:space="0"/>
              <w:right w:val="single" w:color="auto" w:sz="4" w:space="0"/>
            </w:tcBorders>
            <w:shd w:val="clear" w:color="auto" w:fill="F1F1F1" w:themeFill="background1" w:themeFillShade="F2"/>
            <w:noWrap/>
            <w:vAlign w:val="center"/>
          </w:tcPr>
          <w:p>
            <w:pPr>
              <w:snapToGrid w:val="0"/>
              <w:jc w:val="center"/>
              <w:rPr>
                <w:rFonts w:hint="eastAsia" w:ascii="宋体" w:hAnsi="宋体" w:cs="宋体"/>
                <w:b/>
                <w:bCs/>
                <w:sz w:val="24"/>
                <w:szCs w:val="24"/>
              </w:rPr>
            </w:pPr>
            <w:r>
              <w:rPr>
                <w:rFonts w:hint="eastAsia" w:ascii="宋体" w:hAnsi="宋体" w:cs="宋体"/>
                <w:sz w:val="24"/>
                <w:szCs w:val="24"/>
              </w:rPr>
              <w:t>项目名称</w:t>
            </w:r>
          </w:p>
        </w:tc>
        <w:tc>
          <w:tcPr>
            <w:tcW w:w="6460" w:type="dxa"/>
            <w:tcBorders>
              <w:top w:val="double" w:color="auto" w:sz="4" w:space="0"/>
              <w:left w:val="single" w:color="auto" w:sz="4" w:space="0"/>
              <w:bottom w:val="single" w:color="auto" w:sz="4" w:space="0"/>
              <w:right w:val="double" w:color="auto" w:sz="4" w:space="0"/>
            </w:tcBorders>
            <w:noWrap/>
            <w:vAlign w:val="center"/>
          </w:tcPr>
          <w:p>
            <w:pPr>
              <w:adjustRightInd w:val="0"/>
              <w:snapToGrid w:val="0"/>
              <w:jc w:val="left"/>
              <w:textAlignment w:val="baseline"/>
              <w:rPr>
                <w:rFonts w:hint="eastAsia" w:ascii="宋体" w:hAnsi="宋体" w:cs="宋体"/>
                <w:b/>
                <w:bCs/>
                <w:sz w:val="24"/>
                <w:szCs w:val="24"/>
              </w:rPr>
            </w:pPr>
          </w:p>
        </w:tc>
      </w:tr>
      <w:tr>
        <w:tblPrEx>
          <w:tblCellMar>
            <w:top w:w="0" w:type="dxa"/>
            <w:left w:w="108" w:type="dxa"/>
            <w:bottom w:w="0" w:type="dxa"/>
            <w:right w:w="108" w:type="dxa"/>
          </w:tblCellMar>
        </w:tblPrEx>
        <w:trPr>
          <w:trHeight w:val="567"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themeFill="background1" w:themeFillShade="F2"/>
            <w:noWrap/>
            <w:vAlign w:val="center"/>
          </w:tcPr>
          <w:p>
            <w:pPr>
              <w:snapToGrid w:val="0"/>
              <w:jc w:val="center"/>
              <w:rPr>
                <w:rFonts w:hint="eastAsia" w:ascii="宋体" w:hAnsi="宋体" w:cs="宋体"/>
                <w:sz w:val="24"/>
                <w:szCs w:val="24"/>
              </w:rPr>
            </w:pPr>
            <w:r>
              <w:rPr>
                <w:rFonts w:hint="eastAsia" w:ascii="宋体" w:hAnsi="宋体" w:cs="宋体"/>
                <w:sz w:val="24"/>
                <w:szCs w:val="24"/>
              </w:rPr>
              <w:t>招标编号</w:t>
            </w:r>
          </w:p>
        </w:tc>
        <w:tc>
          <w:tcPr>
            <w:tcW w:w="6460" w:type="dxa"/>
            <w:tcBorders>
              <w:top w:val="single" w:color="auto" w:sz="4" w:space="0"/>
              <w:left w:val="single" w:color="auto" w:sz="4" w:space="0"/>
              <w:bottom w:val="single" w:color="auto" w:sz="4" w:space="0"/>
              <w:right w:val="double" w:color="auto" w:sz="4" w:space="0"/>
            </w:tcBorders>
            <w:noWrap/>
            <w:vAlign w:val="center"/>
          </w:tcPr>
          <w:p>
            <w:pPr>
              <w:snapToGrid w:val="0"/>
              <w:jc w:val="center"/>
              <w:rPr>
                <w:rFonts w:hint="eastAsia" w:ascii="宋体" w:hAnsi="宋体" w:cs="宋体"/>
                <w:sz w:val="24"/>
                <w:szCs w:val="24"/>
              </w:rPr>
            </w:pPr>
          </w:p>
        </w:tc>
      </w:tr>
      <w:tr>
        <w:tblPrEx>
          <w:tblCellMar>
            <w:top w:w="0" w:type="dxa"/>
            <w:left w:w="108" w:type="dxa"/>
            <w:bottom w:w="0" w:type="dxa"/>
            <w:right w:w="108" w:type="dxa"/>
          </w:tblCellMar>
        </w:tblPrEx>
        <w:trPr>
          <w:trHeight w:val="2138"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themeFill="background1" w:themeFillShade="F2"/>
            <w:noWrap/>
            <w:vAlign w:val="center"/>
          </w:tcPr>
          <w:p>
            <w:pPr>
              <w:snapToGrid w:val="0"/>
              <w:jc w:val="center"/>
              <w:rPr>
                <w:rFonts w:hint="eastAsia" w:ascii="宋体" w:hAnsi="宋体" w:cs="宋体"/>
                <w:sz w:val="24"/>
                <w:szCs w:val="24"/>
              </w:rPr>
            </w:pPr>
            <w:r>
              <w:rPr>
                <w:rFonts w:hint="eastAsia" w:ascii="宋体" w:hAnsi="宋体" w:cs="宋体"/>
                <w:sz w:val="24"/>
                <w:szCs w:val="24"/>
              </w:rPr>
              <w:t>总报价</w:t>
            </w:r>
          </w:p>
          <w:p>
            <w:pPr>
              <w:snapToGrid w:val="0"/>
              <w:jc w:val="center"/>
              <w:rPr>
                <w:rFonts w:hint="eastAsia" w:ascii="宋体" w:hAnsi="宋体" w:cs="宋体"/>
                <w:sz w:val="24"/>
                <w:szCs w:val="24"/>
              </w:rPr>
            </w:pPr>
            <w:r>
              <w:rPr>
                <w:rFonts w:hint="eastAsia" w:ascii="宋体" w:hAnsi="宋体" w:cs="宋体"/>
                <w:sz w:val="24"/>
                <w:szCs w:val="24"/>
              </w:rPr>
              <w:t>（人民币：元，含税）</w:t>
            </w:r>
          </w:p>
          <w:p>
            <w:pPr>
              <w:snapToGrid w:val="0"/>
              <w:jc w:val="center"/>
              <w:rPr>
                <w:rFonts w:hint="eastAsia" w:ascii="宋体" w:hAnsi="宋体" w:cs="宋体"/>
                <w:sz w:val="24"/>
                <w:szCs w:val="24"/>
              </w:rPr>
            </w:pPr>
            <w:r>
              <w:rPr>
                <w:rFonts w:hint="eastAsia" w:ascii="宋体" w:hAnsi="宋体" w:cs="宋体"/>
                <w:sz w:val="24"/>
                <w:szCs w:val="24"/>
              </w:rPr>
              <w:t>包含服务期间发生的所有费用</w:t>
            </w:r>
          </w:p>
        </w:tc>
        <w:tc>
          <w:tcPr>
            <w:tcW w:w="6460" w:type="dxa"/>
            <w:tcBorders>
              <w:top w:val="single" w:color="auto" w:sz="4" w:space="0"/>
              <w:left w:val="single" w:color="auto" w:sz="4" w:space="0"/>
              <w:bottom w:val="single" w:color="auto" w:sz="4" w:space="0"/>
              <w:right w:val="double" w:color="auto" w:sz="4" w:space="0"/>
            </w:tcBorders>
            <w:vAlign w:val="center"/>
          </w:tcPr>
          <w:p>
            <w:pPr>
              <w:snapToGrid w:val="0"/>
              <w:jc w:val="left"/>
              <w:rPr>
                <w:rFonts w:hint="eastAsia" w:ascii="宋体" w:hAnsi="宋体" w:cs="宋体"/>
                <w:bCs/>
                <w:sz w:val="24"/>
                <w:szCs w:val="24"/>
              </w:rPr>
            </w:pPr>
            <w:r>
              <w:rPr>
                <w:rFonts w:hint="eastAsia" w:ascii="宋体" w:hAnsi="宋体" w:cs="宋体"/>
                <w:bCs/>
                <w:sz w:val="24"/>
                <w:szCs w:val="24"/>
              </w:rPr>
              <w:t>大写：</w:t>
            </w:r>
            <w:r>
              <w:rPr>
                <w:rFonts w:hint="eastAsia" w:ascii="宋体" w:hAnsi="宋体" w:cs="宋体"/>
                <w:bCs/>
                <w:sz w:val="24"/>
                <w:szCs w:val="24"/>
                <w:u w:val="single"/>
              </w:rPr>
              <w:t xml:space="preserve">                                      </w:t>
            </w:r>
          </w:p>
          <w:p>
            <w:pPr>
              <w:snapToGrid w:val="0"/>
              <w:spacing w:before="157" w:beforeLines="50"/>
              <w:jc w:val="left"/>
              <w:rPr>
                <w:rFonts w:hint="eastAsia" w:ascii="宋体" w:hAnsi="宋体" w:cs="宋体"/>
                <w:bCs/>
                <w:sz w:val="24"/>
                <w:szCs w:val="24"/>
              </w:rPr>
            </w:pPr>
            <w:r>
              <w:rPr>
                <w:rFonts w:hint="eastAsia" w:ascii="宋体" w:hAnsi="宋体" w:cs="宋体"/>
                <w:bCs/>
                <w:sz w:val="24"/>
                <w:szCs w:val="24"/>
              </w:rPr>
              <w:t>小写：¥</w:t>
            </w:r>
            <w:r>
              <w:rPr>
                <w:rFonts w:hint="eastAsia" w:ascii="宋体" w:hAnsi="宋体" w:cs="宋体"/>
                <w:bCs/>
                <w:sz w:val="24"/>
                <w:szCs w:val="24"/>
                <w:u w:val="single"/>
              </w:rPr>
              <w:t xml:space="preserve">                                     </w:t>
            </w:r>
          </w:p>
          <w:p>
            <w:pPr>
              <w:snapToGrid w:val="0"/>
              <w:spacing w:before="157" w:beforeLines="50" w:line="360" w:lineRule="auto"/>
              <w:jc w:val="left"/>
              <w:rPr>
                <w:rFonts w:hint="eastAsia" w:ascii="宋体" w:hAnsi="宋体" w:cs="宋体"/>
                <w:bCs/>
                <w:sz w:val="24"/>
                <w:szCs w:val="24"/>
              </w:rPr>
            </w:pPr>
            <w:r>
              <w:rPr>
                <w:rFonts w:hint="eastAsia" w:ascii="宋体" w:hAnsi="宋体" w:cs="宋体"/>
                <w:bCs/>
                <w:sz w:val="24"/>
                <w:szCs w:val="24"/>
              </w:rPr>
              <w:t>其中：</w:t>
            </w:r>
          </w:p>
          <w:p>
            <w:pPr>
              <w:snapToGrid w:val="0"/>
              <w:rPr>
                <w:rFonts w:hint="eastAsia" w:ascii="宋体" w:hAnsi="宋体" w:cs="宋体"/>
                <w:sz w:val="24"/>
                <w:szCs w:val="24"/>
              </w:rPr>
            </w:pPr>
            <w:r>
              <w:rPr>
                <w:rFonts w:hint="eastAsia" w:ascii="宋体" w:hAnsi="宋体" w:cs="宋体"/>
                <w:sz w:val="24"/>
                <w:szCs w:val="24"/>
              </w:rPr>
              <w:t>增值税税率：</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13</w:t>
            </w:r>
            <w:r>
              <w:rPr>
                <w:rFonts w:hint="eastAsia" w:ascii="宋体" w:hAnsi="宋体" w:cs="宋体"/>
                <w:sz w:val="24"/>
                <w:szCs w:val="24"/>
                <w:u w:val="single"/>
              </w:rPr>
              <w:t xml:space="preserve">  </w:t>
            </w:r>
            <w:r>
              <w:rPr>
                <w:rFonts w:hint="eastAsia" w:ascii="宋体" w:hAnsi="宋体" w:cs="宋体"/>
                <w:sz w:val="24"/>
                <w:szCs w:val="24"/>
              </w:rPr>
              <w:t>%；增值税税额</w:t>
            </w:r>
            <w:r>
              <w:rPr>
                <w:rFonts w:hint="eastAsia" w:ascii="宋体" w:hAnsi="宋体" w:cs="宋体"/>
                <w:bCs/>
                <w:sz w:val="24"/>
                <w:szCs w:val="24"/>
              </w:rPr>
              <w:t>¥</w:t>
            </w:r>
            <w:r>
              <w:rPr>
                <w:rFonts w:hint="eastAsia" w:ascii="宋体" w:hAnsi="宋体" w:cs="宋体"/>
                <w:sz w:val="24"/>
                <w:szCs w:val="24"/>
                <w:u w:val="single"/>
              </w:rPr>
              <w:t xml:space="preserve">            </w:t>
            </w:r>
          </w:p>
        </w:tc>
      </w:tr>
      <w:tr>
        <w:tblPrEx>
          <w:tblCellMar>
            <w:top w:w="0" w:type="dxa"/>
            <w:left w:w="108" w:type="dxa"/>
            <w:bottom w:w="0" w:type="dxa"/>
            <w:right w:w="108" w:type="dxa"/>
          </w:tblCellMar>
        </w:tblPrEx>
        <w:trPr>
          <w:trHeight w:val="798"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themeFill="background1" w:themeFillShade="F2"/>
            <w:noWrap/>
            <w:vAlign w:val="center"/>
          </w:tcPr>
          <w:p>
            <w:pPr>
              <w:snapToGrid w:val="0"/>
              <w:jc w:val="center"/>
              <w:rPr>
                <w:rFonts w:hint="eastAsia" w:ascii="宋体" w:hAnsi="宋体" w:cs="宋体"/>
                <w:sz w:val="24"/>
                <w:szCs w:val="24"/>
              </w:rPr>
            </w:pPr>
            <w:r>
              <w:rPr>
                <w:rFonts w:hint="eastAsia" w:ascii="宋体" w:hAnsi="宋体" w:cs="宋体"/>
                <w:sz w:val="24"/>
                <w:szCs w:val="24"/>
              </w:rPr>
              <w:t>工期</w:t>
            </w:r>
          </w:p>
        </w:tc>
        <w:tc>
          <w:tcPr>
            <w:tcW w:w="6460" w:type="dxa"/>
            <w:tcBorders>
              <w:top w:val="single" w:color="auto" w:sz="4" w:space="0"/>
              <w:left w:val="single" w:color="auto" w:sz="4" w:space="0"/>
              <w:bottom w:val="single" w:color="auto" w:sz="4" w:space="0"/>
              <w:right w:val="double" w:color="auto" w:sz="4" w:space="0"/>
            </w:tcBorders>
            <w:vAlign w:val="center"/>
          </w:tcPr>
          <w:p>
            <w:pPr>
              <w:snapToGrid w:val="0"/>
              <w:rPr>
                <w:rFonts w:hint="eastAsia" w:ascii="宋体" w:hAnsi="宋体" w:cs="宋体"/>
                <w:sz w:val="24"/>
                <w:szCs w:val="24"/>
              </w:rPr>
            </w:pPr>
          </w:p>
        </w:tc>
      </w:tr>
      <w:tr>
        <w:tblPrEx>
          <w:tblCellMar>
            <w:top w:w="0" w:type="dxa"/>
            <w:left w:w="108" w:type="dxa"/>
            <w:bottom w:w="0" w:type="dxa"/>
            <w:right w:w="108" w:type="dxa"/>
          </w:tblCellMar>
        </w:tblPrEx>
        <w:trPr>
          <w:trHeight w:val="1051" w:hRule="atLeast"/>
          <w:jc w:val="center"/>
        </w:trPr>
        <w:tc>
          <w:tcPr>
            <w:tcW w:w="8526" w:type="dxa"/>
            <w:gridSpan w:val="2"/>
            <w:tcBorders>
              <w:top w:val="single" w:color="auto" w:sz="4" w:space="0"/>
              <w:left w:val="double" w:color="auto" w:sz="4" w:space="0"/>
              <w:bottom w:val="double" w:color="auto" w:sz="4" w:space="0"/>
              <w:right w:val="double" w:color="auto" w:sz="4" w:space="0"/>
            </w:tcBorders>
            <w:noWrap/>
          </w:tcPr>
          <w:p>
            <w:pPr>
              <w:adjustRightInd w:val="0"/>
              <w:snapToGrid w:val="0"/>
              <w:spacing w:before="157" w:beforeLines="50"/>
              <w:ind w:left="42" w:leftChars="20" w:right="42" w:rightChars="20"/>
              <w:jc w:val="left"/>
              <w:textAlignment w:val="baseline"/>
              <w:rPr>
                <w:rFonts w:hint="eastAsia" w:ascii="宋体" w:hAnsi="宋体" w:cs="宋体"/>
                <w:sz w:val="24"/>
                <w:szCs w:val="24"/>
              </w:rPr>
            </w:pPr>
            <w:r>
              <w:rPr>
                <w:rFonts w:hint="eastAsia" w:ascii="宋体" w:hAnsi="宋体" w:cs="宋体"/>
                <w:bCs/>
                <w:sz w:val="24"/>
                <w:szCs w:val="24"/>
              </w:rPr>
              <w:t>其他服务承诺（增值服务）：</w:t>
            </w:r>
          </w:p>
        </w:tc>
      </w:tr>
    </w:tbl>
    <w:p>
      <w:pPr>
        <w:snapToGrid w:val="0"/>
        <w:spacing w:line="360" w:lineRule="auto"/>
        <w:jc w:val="center"/>
        <w:rPr>
          <w:rFonts w:hint="eastAsia" w:ascii="宋体" w:hAnsi="宋体" w:cs="宋体"/>
          <w:b/>
          <w:sz w:val="30"/>
          <w:szCs w:val="30"/>
        </w:rPr>
      </w:pPr>
    </w:p>
    <w:p>
      <w:pPr>
        <w:snapToGrid w:val="0"/>
        <w:spacing w:line="360" w:lineRule="auto"/>
        <w:jc w:val="center"/>
        <w:rPr>
          <w:rFonts w:hint="eastAsia" w:ascii="宋体" w:hAnsi="宋体" w:cs="宋体"/>
          <w:b/>
          <w:sz w:val="28"/>
          <w:szCs w:val="28"/>
          <w:lang w:val="en-US" w:eastAsia="zh-CN"/>
        </w:rPr>
      </w:pPr>
      <w:r>
        <w:rPr>
          <w:rFonts w:hint="eastAsia" w:ascii="宋体" w:hAnsi="宋体" w:cs="宋体"/>
          <w:b/>
          <w:sz w:val="28"/>
          <w:szCs w:val="28"/>
        </w:rPr>
        <w:t>（</w:t>
      </w:r>
      <w:r>
        <w:rPr>
          <w:rFonts w:hint="eastAsia" w:ascii="宋体" w:hAnsi="宋体" w:cs="宋体"/>
          <w:b/>
          <w:sz w:val="28"/>
          <w:szCs w:val="28"/>
          <w:lang w:val="en-US" w:eastAsia="zh-CN"/>
        </w:rPr>
        <w:t>二</w:t>
      </w:r>
      <w:r>
        <w:rPr>
          <w:rFonts w:hint="eastAsia" w:ascii="宋体" w:hAnsi="宋体" w:cs="宋体"/>
          <w:b/>
          <w:sz w:val="28"/>
          <w:szCs w:val="28"/>
        </w:rPr>
        <w:t>）</w:t>
      </w:r>
      <w:r>
        <w:rPr>
          <w:rFonts w:hint="eastAsia" w:ascii="宋体" w:hAnsi="宋体" w:cs="宋体"/>
          <w:b/>
          <w:sz w:val="28"/>
          <w:szCs w:val="28"/>
          <w:lang w:val="en-US" w:eastAsia="zh-CN"/>
        </w:rPr>
        <w:t>已标价工程量清单</w:t>
      </w:r>
    </w:p>
    <w:tbl>
      <w:tblPr>
        <w:tblStyle w:val="6"/>
        <w:tblW w:w="8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180"/>
        <w:gridCol w:w="1015"/>
        <w:gridCol w:w="1162"/>
        <w:gridCol w:w="1260"/>
        <w:gridCol w:w="1358"/>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含税综合</w:t>
            </w: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含税</w:t>
            </w:r>
            <w:r>
              <w:rPr>
                <w:rFonts w:hint="eastAsia" w:ascii="宋体" w:hAnsi="宋体" w:eastAsia="宋体" w:cs="宋体"/>
                <w:b/>
                <w:bCs/>
                <w:i w:val="0"/>
                <w:iCs w:val="0"/>
                <w:color w:val="000000"/>
                <w:kern w:val="0"/>
                <w:sz w:val="24"/>
                <w:szCs w:val="24"/>
                <w:u w:val="none"/>
                <w:lang w:val="en-US" w:eastAsia="zh-CN" w:bidi="ar"/>
              </w:rPr>
              <w:t>单</w:t>
            </w:r>
            <w:r>
              <w:rPr>
                <w:rFonts w:hint="eastAsia" w:ascii="宋体" w:hAnsi="宋体" w:cs="宋体"/>
                <w:b/>
                <w:bCs/>
                <w:i w:val="0"/>
                <w:iCs w:val="0"/>
                <w:color w:val="000000"/>
                <w:kern w:val="0"/>
                <w:sz w:val="24"/>
                <w:szCs w:val="24"/>
                <w:u w:val="none"/>
                <w:lang w:val="en-US" w:eastAsia="zh-CN" w:bidi="ar"/>
              </w:rPr>
              <w:t>价</w:t>
            </w: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cs="宋体"/>
                <w:b/>
                <w:bCs/>
                <w:i w:val="0"/>
                <w:iCs w:val="0"/>
                <w:color w:val="000000"/>
                <w:kern w:val="0"/>
                <w:sz w:val="24"/>
                <w:szCs w:val="24"/>
                <w:u w:val="none"/>
                <w:lang w:val="en-US" w:eastAsia="zh-CN" w:bidi="ar"/>
              </w:rPr>
              <w:t>（元）</w:t>
            </w:r>
          </w:p>
        </w:tc>
        <w:tc>
          <w:tcPr>
            <w:tcW w:w="1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20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工程造价总计</w:t>
            </w:r>
          </w:p>
        </w:tc>
        <w:tc>
          <w:tcPr>
            <w:tcW w:w="6609" w:type="dxa"/>
            <w:gridSpan w:val="5"/>
            <w:tcBorders>
              <w:top w:val="single" w:color="000000" w:sz="4" w:space="0"/>
              <w:left w:val="single" w:color="000000" w:sz="4" w:space="0"/>
              <w:bottom w:val="single" w:color="000000"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元</w:t>
            </w:r>
          </w:p>
        </w:tc>
      </w:tr>
    </w:tbl>
    <w:p>
      <w:pPr>
        <w:snapToGrid w:val="0"/>
        <w:spacing w:line="360" w:lineRule="auto"/>
        <w:ind w:firstLine="482" w:firstLineChars="200"/>
        <w:jc w:val="left"/>
        <w:rPr>
          <w:rFonts w:hint="default" w:ascii="宋体" w:hAnsi="宋体" w:cs="宋体"/>
          <w:b/>
          <w:sz w:val="24"/>
          <w:szCs w:val="24"/>
          <w:lang w:val="en-US" w:eastAsia="zh-CN"/>
        </w:rPr>
        <w:sectPr>
          <w:pgSz w:w="11905" w:h="16838"/>
          <w:pgMar w:top="1871" w:right="1531" w:bottom="1417" w:left="1531" w:header="850" w:footer="992" w:gutter="0"/>
          <w:cols w:space="0" w:num="1"/>
          <w:docGrid w:type="lines" w:linePitch="315" w:charSpace="0"/>
        </w:sectPr>
      </w:pPr>
      <w:r>
        <w:rPr>
          <w:rFonts w:hint="eastAsia" w:ascii="宋体" w:hAnsi="宋体" w:cs="宋体"/>
          <w:b/>
          <w:sz w:val="24"/>
          <w:szCs w:val="24"/>
          <w:lang w:val="en-US" w:eastAsia="zh-CN"/>
        </w:rPr>
        <w:t>此表为投标报价的明细清单，投标单位根据《项目布局图》、《地形图》及现场勘察情况自行补充完成。</w:t>
      </w:r>
    </w:p>
    <w:p>
      <w:pPr>
        <w:pStyle w:val="3"/>
        <w:spacing w:line="443" w:lineRule="exact"/>
        <w:ind w:left="0" w:leftChars="0" w:right="339" w:firstLine="0" w:firstLineChars="0"/>
        <w:jc w:val="both"/>
        <w:rPr>
          <w:rFonts w:hint="eastAsia" w:ascii="Microsoft JhengHei"/>
          <w:b/>
          <w:sz w:val="32"/>
          <w:lang w:eastAsia="zh-CN"/>
        </w:rPr>
      </w:pPr>
      <w:r>
        <w:rPr>
          <w:rFonts w:hint="eastAsia" w:ascii="宋体" w:hAnsi="宋体" w:eastAsia="宋体" w:cs="宋体"/>
          <w:lang w:val="en-US" w:eastAsia="zh-CN"/>
        </w:rPr>
        <w:t>附件三：</w:t>
      </w:r>
      <w:r>
        <w:rPr>
          <w:rFonts w:hint="eastAsia" w:ascii="宋体" w:hAnsi="宋体" w:eastAsia="宋体" w:cs="宋体"/>
          <w:lang w:eastAsia="zh-CN"/>
        </w:rPr>
        <w:t>授权委托书</w:t>
      </w:r>
    </w:p>
    <w:p>
      <w:pPr>
        <w:pStyle w:val="2"/>
        <w:tabs>
          <w:tab w:val="left" w:pos="2421"/>
          <w:tab w:val="left" w:pos="5585"/>
        </w:tabs>
        <w:spacing w:line="360" w:lineRule="auto"/>
        <w:ind w:right="23" w:firstLine="720" w:firstLineChars="300"/>
        <w:jc w:val="both"/>
        <w:rPr>
          <w:sz w:val="24"/>
          <w:szCs w:val="24"/>
          <w:lang w:eastAsia="zh-CN"/>
        </w:rPr>
      </w:pPr>
    </w:p>
    <w:p>
      <w:pPr>
        <w:pStyle w:val="2"/>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2"/>
        <w:spacing w:before="36"/>
        <w:ind w:left="520" w:right="21"/>
        <w:rPr>
          <w:rFonts w:hint="eastAsia"/>
          <w:sz w:val="24"/>
          <w:szCs w:val="24"/>
          <w:lang w:eastAsia="zh-CN"/>
        </w:rPr>
      </w:pPr>
      <w:r>
        <w:rPr>
          <w:sz w:val="24"/>
          <w:szCs w:val="24"/>
          <w:lang w:eastAsia="zh-CN"/>
        </w:rPr>
        <w:t>代理人无转委托权。</w:t>
      </w:r>
    </w:p>
    <w:p>
      <w:pPr>
        <w:pStyle w:val="2"/>
        <w:spacing w:before="4"/>
        <w:rPr>
          <w:rFonts w:hint="eastAsia"/>
          <w:sz w:val="24"/>
          <w:szCs w:val="24"/>
          <w:lang w:eastAsia="zh-CN"/>
        </w:rPr>
      </w:pPr>
    </w:p>
    <w:p>
      <w:pPr>
        <w:pStyle w:val="2"/>
        <w:ind w:left="100" w:right="21"/>
        <w:rPr>
          <w:rFonts w:hint="eastAsia"/>
          <w:sz w:val="24"/>
          <w:szCs w:val="24"/>
          <w:lang w:eastAsia="zh-CN"/>
        </w:rPr>
      </w:pPr>
      <w:r>
        <w:rPr>
          <w:sz w:val="24"/>
          <w:szCs w:val="24"/>
          <w:lang w:eastAsia="zh-CN"/>
        </w:rPr>
        <w:t>附：法定代表人（单位负责人）身份证复印件及委托代理人身份证复印件</w:t>
      </w:r>
    </w:p>
    <w:p>
      <w:pPr>
        <w:pStyle w:val="2"/>
        <w:rPr>
          <w:rFonts w:hint="eastAsia"/>
          <w:sz w:val="24"/>
          <w:szCs w:val="24"/>
          <w:lang w:eastAsia="zh-CN"/>
        </w:rPr>
      </w:pPr>
    </w:p>
    <w:p>
      <w:pPr>
        <w:pStyle w:val="2"/>
        <w:spacing w:before="4"/>
        <w:rPr>
          <w:rFonts w:hint="eastAsia"/>
          <w:sz w:val="24"/>
          <w:szCs w:val="24"/>
          <w:lang w:eastAsia="zh-CN"/>
        </w:rPr>
      </w:pPr>
    </w:p>
    <w:p>
      <w:pPr>
        <w:pStyle w:val="2"/>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2"/>
        <w:spacing w:before="8"/>
        <w:rPr>
          <w:rFonts w:hint="eastAsia"/>
          <w:sz w:val="24"/>
          <w:szCs w:val="24"/>
          <w:lang w:eastAsia="zh-CN"/>
        </w:rPr>
      </w:pPr>
    </w:p>
    <w:p>
      <w:pPr>
        <w:pStyle w:val="2"/>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2"/>
        <w:rPr>
          <w:rFonts w:hint="eastAsia"/>
          <w:sz w:val="24"/>
          <w:szCs w:val="24"/>
          <w:lang w:eastAsia="zh-CN"/>
        </w:rPr>
      </w:pPr>
    </w:p>
    <w:p>
      <w:pPr>
        <w:pStyle w:val="2"/>
        <w:spacing w:before="4"/>
        <w:rPr>
          <w:rFonts w:hint="eastAsia"/>
          <w:sz w:val="24"/>
          <w:szCs w:val="24"/>
          <w:lang w:eastAsia="zh-CN"/>
        </w:rPr>
      </w:pPr>
    </w:p>
    <w:p>
      <w:pPr>
        <w:pStyle w:val="2"/>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2"/>
        <w:rPr>
          <w:rFonts w:hint="eastAsia"/>
          <w:sz w:val="24"/>
          <w:szCs w:val="24"/>
          <w:lang w:eastAsia="zh-CN"/>
        </w:rPr>
      </w:pPr>
    </w:p>
    <w:p>
      <w:pPr>
        <w:pStyle w:val="2"/>
        <w:spacing w:before="7"/>
        <w:rPr>
          <w:rFonts w:hint="eastAsia"/>
          <w:sz w:val="24"/>
          <w:szCs w:val="24"/>
          <w:lang w:eastAsia="zh-CN"/>
        </w:rPr>
      </w:pPr>
    </w:p>
    <w:p>
      <w:pPr>
        <w:pStyle w:val="2"/>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2"/>
        <w:rPr>
          <w:rFonts w:hint="eastAsia" w:ascii="Times New Roman"/>
          <w:sz w:val="24"/>
          <w:szCs w:val="24"/>
          <w:lang w:eastAsia="zh-CN"/>
        </w:rPr>
      </w:pPr>
    </w:p>
    <w:p>
      <w:pPr>
        <w:pStyle w:val="2"/>
        <w:spacing w:before="6"/>
        <w:rPr>
          <w:rFonts w:hint="eastAsia" w:ascii="Times New Roman"/>
          <w:sz w:val="24"/>
          <w:szCs w:val="24"/>
          <w:lang w:eastAsia="zh-CN"/>
        </w:rPr>
      </w:pPr>
    </w:p>
    <w:p>
      <w:pPr>
        <w:pStyle w:val="2"/>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2"/>
        <w:rPr>
          <w:rFonts w:hint="eastAsia"/>
          <w:sz w:val="24"/>
          <w:szCs w:val="24"/>
          <w:lang w:eastAsia="zh-CN"/>
        </w:rPr>
      </w:pPr>
    </w:p>
    <w:p>
      <w:pPr>
        <w:pStyle w:val="2"/>
        <w:spacing w:before="4"/>
        <w:rPr>
          <w:rFonts w:hint="eastAsia"/>
          <w:sz w:val="24"/>
          <w:szCs w:val="24"/>
          <w:lang w:eastAsia="zh-CN"/>
        </w:rPr>
      </w:pPr>
    </w:p>
    <w:p>
      <w:pPr>
        <w:pStyle w:val="2"/>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2"/>
        <w:rPr>
          <w:rFonts w:hint="eastAsia" w:ascii="Times New Roman"/>
          <w:sz w:val="24"/>
          <w:szCs w:val="24"/>
          <w:lang w:eastAsia="zh-CN"/>
        </w:rPr>
      </w:pPr>
    </w:p>
    <w:p>
      <w:pPr>
        <w:pStyle w:val="2"/>
        <w:spacing w:before="8"/>
        <w:rPr>
          <w:rFonts w:hint="eastAsia" w:ascii="Times New Roman"/>
          <w:sz w:val="24"/>
          <w:szCs w:val="24"/>
          <w:lang w:eastAsia="zh-CN"/>
        </w:rPr>
      </w:pPr>
    </w:p>
    <w:p>
      <w:pPr>
        <w:pStyle w:val="2"/>
        <w:tabs>
          <w:tab w:val="left" w:pos="6643"/>
          <w:tab w:val="left" w:pos="7589"/>
          <w:tab w:val="left" w:pos="8533"/>
        </w:tabs>
        <w:spacing w:before="36"/>
        <w:ind w:left="5907" w:right="21"/>
        <w:rPr>
          <w:rFonts w:hint="eastAsia"/>
          <w:sz w:val="24"/>
          <w:szCs w:val="24"/>
          <w:lang w:eastAsia="zh-CN"/>
        </w:rPr>
        <w:sectPr>
          <w:pgSz w:w="12240" w:h="15840"/>
          <w:pgMar w:top="1400" w:right="1580" w:bottom="1120" w:left="1700" w:header="0" w:footer="921" w:gutter="0"/>
          <w:cols w:space="720" w:num="1"/>
        </w:sect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年</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pacing w:val="-3"/>
          <w:sz w:val="24"/>
          <w:szCs w:val="24"/>
          <w:lang w:eastAsia="zh-CN"/>
        </w:rPr>
        <w:t>月</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p>
    <w:p>
      <w:pPr>
        <w:spacing w:line="560" w:lineRule="exact"/>
        <w:ind w:firstLine="2168" w:firstLineChars="600"/>
        <w:jc w:val="both"/>
        <w:rPr>
          <w:rFonts w:hint="eastAsia" w:eastAsia="仿宋_GB2312"/>
          <w:b/>
          <w:sz w:val="36"/>
          <w:lang w:eastAsia="zh-CN"/>
        </w:rPr>
      </w:pPr>
      <w:r>
        <w:rPr>
          <w:rFonts w:hint="eastAsia" w:eastAsia="仿宋_GB2312"/>
          <w:b/>
          <w:sz w:val="36"/>
          <w:lang w:eastAsia="zh-CN"/>
        </w:rPr>
        <w:t>山东耐材在线举报平台</w:t>
      </w:r>
    </w:p>
    <w:p>
      <w:pPr>
        <w:jc w:val="left"/>
        <w:rPr>
          <w:rFonts w:eastAsia="仿宋_GB2312"/>
          <w:sz w:val="30"/>
        </w:rPr>
      </w:pPr>
    </w:p>
    <w:p>
      <w:pPr>
        <w:jc w:val="left"/>
        <w:rPr>
          <w:rFonts w:eastAsia="仿宋_GB2312"/>
          <w:sz w:val="30"/>
        </w:rPr>
      </w:pPr>
      <w:r>
        <w:rPr>
          <w:rFonts w:hint="eastAsia" w:eastAsia="宋体"/>
          <w:lang w:val="en-US" w:eastAsia="zh-CN"/>
        </w:rPr>
        <w:t xml:space="preserve">                       </w:t>
      </w:r>
      <w:r>
        <w:rPr>
          <w:rFonts w:hint="eastAsia" w:eastAsia="宋体"/>
          <w:lang w:eastAsia="zh-CN"/>
        </w:rPr>
        <w:drawing>
          <wp:inline distT="0" distB="0" distL="114300" distR="114300">
            <wp:extent cx="1781175" cy="1724025"/>
            <wp:effectExtent l="0" t="0" r="9525" b="9525"/>
            <wp:docPr id="4" name="图片 1"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05aefb00d2e423725bc76f55a61ad19"/>
                    <pic:cNvPicPr>
                      <a:picLocks noChangeAspect="1"/>
                    </pic:cNvPicPr>
                  </pic:nvPicPr>
                  <pic:blipFill>
                    <a:blip r:embed="rId7"/>
                    <a:stretch>
                      <a:fillRect/>
                    </a:stretch>
                  </pic:blipFill>
                  <pic:spPr>
                    <a:xfrm>
                      <a:off x="0" y="0"/>
                      <a:ext cx="1781175" cy="1724025"/>
                    </a:xfrm>
                    <a:prstGeom prst="rect">
                      <a:avLst/>
                    </a:prstGeom>
                    <a:noFill/>
                    <a:ln>
                      <a:noFill/>
                    </a:ln>
                  </pic:spPr>
                </pic:pic>
              </a:graphicData>
            </a:graphic>
          </wp:inline>
        </w:drawing>
      </w:r>
    </w:p>
    <w:p>
      <w:pPr>
        <w:jc w:val="left"/>
        <w:rPr>
          <w:rFonts w:hint="default" w:eastAsia="仿宋_GB2312"/>
          <w:sz w:val="30"/>
          <w:lang w:val="en-US" w:eastAsia="zh-CN"/>
        </w:rPr>
      </w:pPr>
    </w:p>
    <w:p>
      <w:pPr>
        <w:jc w:val="left"/>
        <w:rPr>
          <w:rFonts w:eastAsia="仿宋_GB2312"/>
          <w:sz w:val="30"/>
        </w:rPr>
      </w:pPr>
      <w:r>
        <w:rPr>
          <w:rFonts w:hint="eastAsia" w:eastAsia="仿宋_GB2312"/>
          <w:sz w:val="30"/>
        </w:rPr>
        <w:t>.</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kXA8sBAACcAwAADgAAAGRycy9lMm9Eb2MueG1srVNLbtswEN0X6B0I&#10;7mMpQlC4guWghZGiQNEWSHMAmiItAvyBQ1vyBdobdNVN9z2Xz9EhJTm/TRbZUMOZ4Zt5b0ar68Fo&#10;chABlLMNvVyUlAjLXavsrqF3P24ulpRAZLZl2lnR0KMAer1++2bV+1pUrnO6FYEgiIW69w3tYvR1&#10;UQDvhGGwcF5YDEoXDIt4DbuiDaxHdKOLqizfFb0LrQ+OCwD0bsYgnRDDSwCdlIqLjeN7I2wcUYPQ&#10;LCIl6JQHus7dSil4/CYliEh0Q5FpzCcWQXubzmK9YvUuMN8pPrXAXtLCE06GKYtFz1AbFhnZB/UM&#10;yigeHDgZF9yZYiSSFUEWl+UTbW475kXmglKDP4sOrwfLvx6+B6LahlaUWGZw4Kffv05//p3+/iRV&#10;efU+KdR7qDHx1mNqHD66Afdm9gM6E/FBBpO+SIlgHPU9nvUVQyQ8PVpWy2WJIY6x+YL4xf1zHyB+&#10;Es6QZDQ04ACzruzwBeKYOqekatbdKK3zELV95EDM5ClS72OPyYrDdpgIbV17RD49zr6hFledEv3Z&#10;orRpTWYjzMZ2NvY+qF2X9yjVA/9hH7GJ3FuqMMJOhXFomd20YGkrHt5z1v1Ptf4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dJFwPLAQAAnAMAAA4AAAAAAAAAAQAgAAAAHgEAAGRycy9lMm9E&#10;b2MueG1sUEsFBgAAAAAGAAYAWQEAAFsFAAAAAA==&#10;">
              <v:fill on="f" focussize="0,0"/>
              <v:stroke on="f"/>
              <v:imagedata o:title=""/>
              <o:lock v:ext="edit" aspectratio="f"/>
              <v:textbox inset="0mm,0mm,0mm,0mm" style="mso-fit-shape-to-text:t;">
                <w:txbxContent>
                  <w:p>
                    <w:pPr>
                      <w:pStyle w:val="4"/>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宋体" w:eastAsia="楷体_GB2312"/>
        <w:b/>
        <w:bCs/>
        <w:i/>
        <w:iCs/>
      </w:rPr>
    </w:pPr>
    <w:r>
      <w:rPr>
        <w:rFonts w:ascii="宋体" w:hAnsi="宋体"/>
        <w:b/>
        <w:sz w:val="36"/>
        <w:szCs w:val="36"/>
      </w:rPr>
      <w:drawing>
        <wp:inline distT="0" distB="0" distL="114300" distR="114300">
          <wp:extent cx="333375" cy="351155"/>
          <wp:effectExtent l="0" t="0" r="952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333375" cy="351155"/>
                  </a:xfrm>
                  <a:prstGeom prst="rect">
                    <a:avLst/>
                  </a:prstGeom>
                  <a:noFill/>
                  <a:ln>
                    <a:noFill/>
                  </a:ln>
                </pic:spPr>
              </pic:pic>
            </a:graphicData>
          </a:graphic>
        </wp:inline>
      </w:drawing>
    </w:r>
    <w:r>
      <w:rPr>
        <w:rFonts w:hint="eastAsia" w:ascii="楷体_GB2312" w:hAnsi="宋体" w:eastAsia="楷体_GB2312"/>
        <w:b/>
        <w:bCs/>
        <w:i/>
        <w:iCs/>
      </w:rPr>
      <w:t xml:space="preserve">山东耐材集团鲁耐窑业有限公司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77DA1"/>
    <w:multiLevelType w:val="singleLevel"/>
    <w:tmpl w:val="E9477DA1"/>
    <w:lvl w:ilvl="0" w:tentative="0">
      <w:start w:val="1"/>
      <w:numFmt w:val="decimal"/>
      <w:suff w:val="nothing"/>
      <w:lvlText w:val="%1、"/>
      <w:lvlJc w:val="left"/>
    </w:lvl>
  </w:abstractNum>
  <w:abstractNum w:abstractNumId="1">
    <w:nsid w:val="5CF33EE3"/>
    <w:multiLevelType w:val="singleLevel"/>
    <w:tmpl w:val="5CF33EE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ODkwMDJjODIyMTRjZDY2MjFkN2UzNWQ4ZjU0M2QifQ=="/>
    <w:docVar w:name="KSO_WPS_MARK_KEY" w:val="2a2a8025-c4e9-46d8-b68c-00c93176144c"/>
  </w:docVars>
  <w:rsids>
    <w:rsidRoot w:val="001D5BB1"/>
    <w:rsid w:val="0000688F"/>
    <w:rsid w:val="00007FCA"/>
    <w:rsid w:val="0002392B"/>
    <w:rsid w:val="00031319"/>
    <w:rsid w:val="000421A2"/>
    <w:rsid w:val="00046522"/>
    <w:rsid w:val="00054D9C"/>
    <w:rsid w:val="00056933"/>
    <w:rsid w:val="000C375B"/>
    <w:rsid w:val="000C5C27"/>
    <w:rsid w:val="00135B79"/>
    <w:rsid w:val="00146104"/>
    <w:rsid w:val="00153EC7"/>
    <w:rsid w:val="00174A5F"/>
    <w:rsid w:val="0017679F"/>
    <w:rsid w:val="0018303C"/>
    <w:rsid w:val="001A499C"/>
    <w:rsid w:val="001A657F"/>
    <w:rsid w:val="001D5BB1"/>
    <w:rsid w:val="001E375C"/>
    <w:rsid w:val="001E4B65"/>
    <w:rsid w:val="002033BC"/>
    <w:rsid w:val="0028688C"/>
    <w:rsid w:val="0029522A"/>
    <w:rsid w:val="002C1776"/>
    <w:rsid w:val="002C5696"/>
    <w:rsid w:val="002E56AF"/>
    <w:rsid w:val="00313E81"/>
    <w:rsid w:val="00330692"/>
    <w:rsid w:val="00360C2C"/>
    <w:rsid w:val="003A1A0F"/>
    <w:rsid w:val="003A6628"/>
    <w:rsid w:val="003B1539"/>
    <w:rsid w:val="003F696C"/>
    <w:rsid w:val="004031B2"/>
    <w:rsid w:val="00420250"/>
    <w:rsid w:val="00447EFE"/>
    <w:rsid w:val="0045735E"/>
    <w:rsid w:val="00465F92"/>
    <w:rsid w:val="004C1BDB"/>
    <w:rsid w:val="004F1417"/>
    <w:rsid w:val="0050327F"/>
    <w:rsid w:val="00534A2C"/>
    <w:rsid w:val="00537614"/>
    <w:rsid w:val="0056675F"/>
    <w:rsid w:val="00571A3E"/>
    <w:rsid w:val="00573378"/>
    <w:rsid w:val="005907DC"/>
    <w:rsid w:val="005915EC"/>
    <w:rsid w:val="005A57E7"/>
    <w:rsid w:val="005B2CC9"/>
    <w:rsid w:val="005C52C5"/>
    <w:rsid w:val="00617280"/>
    <w:rsid w:val="0064281C"/>
    <w:rsid w:val="006A003B"/>
    <w:rsid w:val="006B7E16"/>
    <w:rsid w:val="006E5E21"/>
    <w:rsid w:val="00724E01"/>
    <w:rsid w:val="0076108F"/>
    <w:rsid w:val="007830D5"/>
    <w:rsid w:val="00792289"/>
    <w:rsid w:val="007B25EB"/>
    <w:rsid w:val="007D3DEE"/>
    <w:rsid w:val="007E7C8D"/>
    <w:rsid w:val="007F3724"/>
    <w:rsid w:val="00807D4E"/>
    <w:rsid w:val="0082064B"/>
    <w:rsid w:val="00854D2B"/>
    <w:rsid w:val="00863529"/>
    <w:rsid w:val="00895574"/>
    <w:rsid w:val="00896460"/>
    <w:rsid w:val="00896BF1"/>
    <w:rsid w:val="008A09FD"/>
    <w:rsid w:val="008B7A74"/>
    <w:rsid w:val="008C101A"/>
    <w:rsid w:val="008C532F"/>
    <w:rsid w:val="008D21DB"/>
    <w:rsid w:val="00932B9A"/>
    <w:rsid w:val="009514D6"/>
    <w:rsid w:val="009579B4"/>
    <w:rsid w:val="009A246F"/>
    <w:rsid w:val="009C75C0"/>
    <w:rsid w:val="009D3A6A"/>
    <w:rsid w:val="009E3907"/>
    <w:rsid w:val="00A00232"/>
    <w:rsid w:val="00A30529"/>
    <w:rsid w:val="00A34B62"/>
    <w:rsid w:val="00A4564C"/>
    <w:rsid w:val="00A45DFF"/>
    <w:rsid w:val="00A83A34"/>
    <w:rsid w:val="00A85F1A"/>
    <w:rsid w:val="00AB6630"/>
    <w:rsid w:val="00AC1E87"/>
    <w:rsid w:val="00AD0E8A"/>
    <w:rsid w:val="00AD4D50"/>
    <w:rsid w:val="00AE5973"/>
    <w:rsid w:val="00B03AB9"/>
    <w:rsid w:val="00B10634"/>
    <w:rsid w:val="00B215D1"/>
    <w:rsid w:val="00B26D73"/>
    <w:rsid w:val="00B361AB"/>
    <w:rsid w:val="00B659D7"/>
    <w:rsid w:val="00B70F55"/>
    <w:rsid w:val="00B77E15"/>
    <w:rsid w:val="00BA2A1A"/>
    <w:rsid w:val="00BE13AE"/>
    <w:rsid w:val="00C0608C"/>
    <w:rsid w:val="00C0717A"/>
    <w:rsid w:val="00C32770"/>
    <w:rsid w:val="00C82E74"/>
    <w:rsid w:val="00CC1E7D"/>
    <w:rsid w:val="00CC3BB3"/>
    <w:rsid w:val="00D12552"/>
    <w:rsid w:val="00D41D3C"/>
    <w:rsid w:val="00D478EA"/>
    <w:rsid w:val="00D61060"/>
    <w:rsid w:val="00E53FFC"/>
    <w:rsid w:val="00E61F17"/>
    <w:rsid w:val="00E80944"/>
    <w:rsid w:val="00E96277"/>
    <w:rsid w:val="00E96858"/>
    <w:rsid w:val="00F03BC5"/>
    <w:rsid w:val="00F20DDA"/>
    <w:rsid w:val="00F32475"/>
    <w:rsid w:val="00F3294E"/>
    <w:rsid w:val="00F32B14"/>
    <w:rsid w:val="00F55A32"/>
    <w:rsid w:val="00F7265C"/>
    <w:rsid w:val="00F877DA"/>
    <w:rsid w:val="00F9321B"/>
    <w:rsid w:val="00FA047D"/>
    <w:rsid w:val="00FA3B2B"/>
    <w:rsid w:val="00FC7813"/>
    <w:rsid w:val="00FE0B49"/>
    <w:rsid w:val="018B62BA"/>
    <w:rsid w:val="019F3078"/>
    <w:rsid w:val="01EF60A3"/>
    <w:rsid w:val="02282703"/>
    <w:rsid w:val="022B62CF"/>
    <w:rsid w:val="026C4E8E"/>
    <w:rsid w:val="02BE4FD0"/>
    <w:rsid w:val="02F32B0B"/>
    <w:rsid w:val="03373831"/>
    <w:rsid w:val="049A0EE2"/>
    <w:rsid w:val="04FC1AF5"/>
    <w:rsid w:val="05544226"/>
    <w:rsid w:val="057E5747"/>
    <w:rsid w:val="05DE2207"/>
    <w:rsid w:val="05E0329C"/>
    <w:rsid w:val="06473B48"/>
    <w:rsid w:val="065F5059"/>
    <w:rsid w:val="069F7A63"/>
    <w:rsid w:val="07167BB0"/>
    <w:rsid w:val="07953031"/>
    <w:rsid w:val="0828398D"/>
    <w:rsid w:val="08890A78"/>
    <w:rsid w:val="08E15DBB"/>
    <w:rsid w:val="090705A1"/>
    <w:rsid w:val="09137ECB"/>
    <w:rsid w:val="093B4DF3"/>
    <w:rsid w:val="0995305F"/>
    <w:rsid w:val="099F0C2E"/>
    <w:rsid w:val="09DE7422"/>
    <w:rsid w:val="09E67101"/>
    <w:rsid w:val="0B1E10A2"/>
    <w:rsid w:val="0B3A224F"/>
    <w:rsid w:val="0B404932"/>
    <w:rsid w:val="0C0679C8"/>
    <w:rsid w:val="0C144A4F"/>
    <w:rsid w:val="0CAC40F1"/>
    <w:rsid w:val="0CD93602"/>
    <w:rsid w:val="0CEA04AD"/>
    <w:rsid w:val="0D143450"/>
    <w:rsid w:val="0D161D84"/>
    <w:rsid w:val="0DEE3161"/>
    <w:rsid w:val="0E134A8E"/>
    <w:rsid w:val="0E4863F9"/>
    <w:rsid w:val="0E5F1B59"/>
    <w:rsid w:val="0EE021F4"/>
    <w:rsid w:val="0EF12C3C"/>
    <w:rsid w:val="0EFB6721"/>
    <w:rsid w:val="0FD06CB1"/>
    <w:rsid w:val="10016CE3"/>
    <w:rsid w:val="101B3C12"/>
    <w:rsid w:val="103C5D72"/>
    <w:rsid w:val="11017F1E"/>
    <w:rsid w:val="11670DEF"/>
    <w:rsid w:val="117F3E8C"/>
    <w:rsid w:val="118D35AF"/>
    <w:rsid w:val="119B2C0E"/>
    <w:rsid w:val="120F561F"/>
    <w:rsid w:val="12991C67"/>
    <w:rsid w:val="12DD5AF4"/>
    <w:rsid w:val="12E85072"/>
    <w:rsid w:val="130D0590"/>
    <w:rsid w:val="13172A51"/>
    <w:rsid w:val="13584DCD"/>
    <w:rsid w:val="1374049F"/>
    <w:rsid w:val="13834B9F"/>
    <w:rsid w:val="139A3CB7"/>
    <w:rsid w:val="140E3BD4"/>
    <w:rsid w:val="14486B85"/>
    <w:rsid w:val="1462087C"/>
    <w:rsid w:val="149B08DC"/>
    <w:rsid w:val="15334390"/>
    <w:rsid w:val="1553389F"/>
    <w:rsid w:val="159B0D86"/>
    <w:rsid w:val="15C31FA0"/>
    <w:rsid w:val="15E429EF"/>
    <w:rsid w:val="1611609B"/>
    <w:rsid w:val="161602A9"/>
    <w:rsid w:val="16460917"/>
    <w:rsid w:val="1659407E"/>
    <w:rsid w:val="16802404"/>
    <w:rsid w:val="16CF2DFA"/>
    <w:rsid w:val="16E04056"/>
    <w:rsid w:val="16E42B27"/>
    <w:rsid w:val="17041FCF"/>
    <w:rsid w:val="174916AA"/>
    <w:rsid w:val="1802444B"/>
    <w:rsid w:val="18335BFE"/>
    <w:rsid w:val="18365B35"/>
    <w:rsid w:val="18431710"/>
    <w:rsid w:val="184320F4"/>
    <w:rsid w:val="184B7D68"/>
    <w:rsid w:val="18866308"/>
    <w:rsid w:val="18B31141"/>
    <w:rsid w:val="18D21C2E"/>
    <w:rsid w:val="192A6E58"/>
    <w:rsid w:val="198A768D"/>
    <w:rsid w:val="19C47A1F"/>
    <w:rsid w:val="19F24705"/>
    <w:rsid w:val="19F95133"/>
    <w:rsid w:val="1A487A72"/>
    <w:rsid w:val="1A547F94"/>
    <w:rsid w:val="1A5F1B49"/>
    <w:rsid w:val="1A70746B"/>
    <w:rsid w:val="1B274A3D"/>
    <w:rsid w:val="1B5461BD"/>
    <w:rsid w:val="1B546DC0"/>
    <w:rsid w:val="1B5927F3"/>
    <w:rsid w:val="1C536479"/>
    <w:rsid w:val="1C60574F"/>
    <w:rsid w:val="1CAE6595"/>
    <w:rsid w:val="1DD1345E"/>
    <w:rsid w:val="1DED5BB4"/>
    <w:rsid w:val="1DF8521E"/>
    <w:rsid w:val="1E894396"/>
    <w:rsid w:val="1EAB42CC"/>
    <w:rsid w:val="1EAF1492"/>
    <w:rsid w:val="1F0B4862"/>
    <w:rsid w:val="1F59442B"/>
    <w:rsid w:val="1FAA77E3"/>
    <w:rsid w:val="20B61F57"/>
    <w:rsid w:val="20E008FA"/>
    <w:rsid w:val="21FD57FA"/>
    <w:rsid w:val="221B59C9"/>
    <w:rsid w:val="224A5F5C"/>
    <w:rsid w:val="22DE4344"/>
    <w:rsid w:val="233627D5"/>
    <w:rsid w:val="23A87290"/>
    <w:rsid w:val="24362484"/>
    <w:rsid w:val="244B4130"/>
    <w:rsid w:val="24512865"/>
    <w:rsid w:val="24CD738C"/>
    <w:rsid w:val="24D46CDA"/>
    <w:rsid w:val="24E52068"/>
    <w:rsid w:val="24F24ED8"/>
    <w:rsid w:val="24F60B9A"/>
    <w:rsid w:val="25221B4E"/>
    <w:rsid w:val="25395282"/>
    <w:rsid w:val="25C054F7"/>
    <w:rsid w:val="25FF1DC4"/>
    <w:rsid w:val="262F4B27"/>
    <w:rsid w:val="26614166"/>
    <w:rsid w:val="26A03427"/>
    <w:rsid w:val="26BF0222"/>
    <w:rsid w:val="26D02DDD"/>
    <w:rsid w:val="26DF74D6"/>
    <w:rsid w:val="27575417"/>
    <w:rsid w:val="281031AF"/>
    <w:rsid w:val="282177AB"/>
    <w:rsid w:val="28506F3A"/>
    <w:rsid w:val="287F33EC"/>
    <w:rsid w:val="28A075FF"/>
    <w:rsid w:val="28EF1B81"/>
    <w:rsid w:val="28F606FB"/>
    <w:rsid w:val="2900416C"/>
    <w:rsid w:val="29800EAB"/>
    <w:rsid w:val="2A985876"/>
    <w:rsid w:val="2ABF7AE4"/>
    <w:rsid w:val="2AEF2504"/>
    <w:rsid w:val="2B1F7442"/>
    <w:rsid w:val="2B376F81"/>
    <w:rsid w:val="2B685BD6"/>
    <w:rsid w:val="2C3F7C19"/>
    <w:rsid w:val="2CAB4CA5"/>
    <w:rsid w:val="2CF156C9"/>
    <w:rsid w:val="2D5B7F98"/>
    <w:rsid w:val="2D7A5851"/>
    <w:rsid w:val="2DE12A74"/>
    <w:rsid w:val="2DF002CB"/>
    <w:rsid w:val="2E504BFB"/>
    <w:rsid w:val="2EC94BE3"/>
    <w:rsid w:val="2EF85D66"/>
    <w:rsid w:val="2F126633"/>
    <w:rsid w:val="2F7D1996"/>
    <w:rsid w:val="2F857AF4"/>
    <w:rsid w:val="2F8A29B5"/>
    <w:rsid w:val="2FC973A9"/>
    <w:rsid w:val="301644F2"/>
    <w:rsid w:val="30241517"/>
    <w:rsid w:val="302E2617"/>
    <w:rsid w:val="30EE154B"/>
    <w:rsid w:val="310B6D36"/>
    <w:rsid w:val="31102C0A"/>
    <w:rsid w:val="31607511"/>
    <w:rsid w:val="31F9420D"/>
    <w:rsid w:val="31FD60F1"/>
    <w:rsid w:val="32146967"/>
    <w:rsid w:val="32A8362B"/>
    <w:rsid w:val="331A444F"/>
    <w:rsid w:val="33215695"/>
    <w:rsid w:val="33A04957"/>
    <w:rsid w:val="34397446"/>
    <w:rsid w:val="34C07F4F"/>
    <w:rsid w:val="35085A9D"/>
    <w:rsid w:val="352B015F"/>
    <w:rsid w:val="357B72EA"/>
    <w:rsid w:val="35A974FC"/>
    <w:rsid w:val="35B23995"/>
    <w:rsid w:val="35B52AD1"/>
    <w:rsid w:val="36A80B8C"/>
    <w:rsid w:val="36C12804"/>
    <w:rsid w:val="36E0277C"/>
    <w:rsid w:val="37073684"/>
    <w:rsid w:val="37155587"/>
    <w:rsid w:val="374C6F42"/>
    <w:rsid w:val="37761F3A"/>
    <w:rsid w:val="377E476D"/>
    <w:rsid w:val="37C33093"/>
    <w:rsid w:val="37C52BDE"/>
    <w:rsid w:val="380D4BE0"/>
    <w:rsid w:val="388F17AB"/>
    <w:rsid w:val="38AD78E7"/>
    <w:rsid w:val="38D0398E"/>
    <w:rsid w:val="38E5325B"/>
    <w:rsid w:val="39097749"/>
    <w:rsid w:val="391458B3"/>
    <w:rsid w:val="391C2AD5"/>
    <w:rsid w:val="397D61BD"/>
    <w:rsid w:val="39AC6D2C"/>
    <w:rsid w:val="39B32F0A"/>
    <w:rsid w:val="3A175418"/>
    <w:rsid w:val="3A6057A7"/>
    <w:rsid w:val="3A657C9C"/>
    <w:rsid w:val="3A9B6E67"/>
    <w:rsid w:val="3AA2360E"/>
    <w:rsid w:val="3AE27B17"/>
    <w:rsid w:val="3B0E5E9B"/>
    <w:rsid w:val="3B3F16C0"/>
    <w:rsid w:val="3B7253F2"/>
    <w:rsid w:val="3BF31004"/>
    <w:rsid w:val="3C861C2E"/>
    <w:rsid w:val="3C8D4408"/>
    <w:rsid w:val="3CAB4DDF"/>
    <w:rsid w:val="3CBB635D"/>
    <w:rsid w:val="3CBE5970"/>
    <w:rsid w:val="3CF83509"/>
    <w:rsid w:val="3D2D6CED"/>
    <w:rsid w:val="3D942F64"/>
    <w:rsid w:val="3DC456E6"/>
    <w:rsid w:val="3E4823F0"/>
    <w:rsid w:val="3E4F1453"/>
    <w:rsid w:val="3E531EBB"/>
    <w:rsid w:val="3E975C5C"/>
    <w:rsid w:val="3EA64F11"/>
    <w:rsid w:val="3EE65CBF"/>
    <w:rsid w:val="3F5F03B1"/>
    <w:rsid w:val="3FD934EE"/>
    <w:rsid w:val="3FFB0058"/>
    <w:rsid w:val="40596881"/>
    <w:rsid w:val="40E92715"/>
    <w:rsid w:val="42072A9D"/>
    <w:rsid w:val="42174058"/>
    <w:rsid w:val="42414A22"/>
    <w:rsid w:val="424E1BE6"/>
    <w:rsid w:val="429812DE"/>
    <w:rsid w:val="42AA6275"/>
    <w:rsid w:val="42AB50CB"/>
    <w:rsid w:val="42D068DB"/>
    <w:rsid w:val="43614423"/>
    <w:rsid w:val="43B73048"/>
    <w:rsid w:val="43F639EA"/>
    <w:rsid w:val="44066265"/>
    <w:rsid w:val="44220155"/>
    <w:rsid w:val="44452FE8"/>
    <w:rsid w:val="447C085A"/>
    <w:rsid w:val="448330B1"/>
    <w:rsid w:val="45AB746E"/>
    <w:rsid w:val="462B5FAB"/>
    <w:rsid w:val="46495E6F"/>
    <w:rsid w:val="47025D4C"/>
    <w:rsid w:val="47226FD9"/>
    <w:rsid w:val="47454814"/>
    <w:rsid w:val="47555DDB"/>
    <w:rsid w:val="480F5247"/>
    <w:rsid w:val="484D72D2"/>
    <w:rsid w:val="485A3277"/>
    <w:rsid w:val="4877069C"/>
    <w:rsid w:val="48C5597D"/>
    <w:rsid w:val="48CF2A13"/>
    <w:rsid w:val="49154AE4"/>
    <w:rsid w:val="4962011A"/>
    <w:rsid w:val="49686F3B"/>
    <w:rsid w:val="496E6657"/>
    <w:rsid w:val="497F2B1B"/>
    <w:rsid w:val="49A758BF"/>
    <w:rsid w:val="49CC7DFC"/>
    <w:rsid w:val="4A4E2378"/>
    <w:rsid w:val="4ADF7A49"/>
    <w:rsid w:val="4B135C7F"/>
    <w:rsid w:val="4B221325"/>
    <w:rsid w:val="4B500D39"/>
    <w:rsid w:val="4B7B2275"/>
    <w:rsid w:val="4B7C370D"/>
    <w:rsid w:val="4BDC3DF9"/>
    <w:rsid w:val="4C3F25D3"/>
    <w:rsid w:val="4C6378A1"/>
    <w:rsid w:val="4CEC2BCA"/>
    <w:rsid w:val="4CF12C3D"/>
    <w:rsid w:val="4D187092"/>
    <w:rsid w:val="4D57073C"/>
    <w:rsid w:val="4DD5231D"/>
    <w:rsid w:val="4E02068A"/>
    <w:rsid w:val="4E0D340C"/>
    <w:rsid w:val="4E4218F1"/>
    <w:rsid w:val="4E8642F1"/>
    <w:rsid w:val="4ECC64F7"/>
    <w:rsid w:val="4F851FB3"/>
    <w:rsid w:val="4FF73352"/>
    <w:rsid w:val="508E28F8"/>
    <w:rsid w:val="51003166"/>
    <w:rsid w:val="51186119"/>
    <w:rsid w:val="5132770C"/>
    <w:rsid w:val="51B9241F"/>
    <w:rsid w:val="51F67670"/>
    <w:rsid w:val="5213057C"/>
    <w:rsid w:val="52B243A6"/>
    <w:rsid w:val="52ED3A73"/>
    <w:rsid w:val="530C3B93"/>
    <w:rsid w:val="53106254"/>
    <w:rsid w:val="5339515C"/>
    <w:rsid w:val="5376727D"/>
    <w:rsid w:val="54904B21"/>
    <w:rsid w:val="54DD5DF3"/>
    <w:rsid w:val="557E3BDC"/>
    <w:rsid w:val="56047700"/>
    <w:rsid w:val="562572A9"/>
    <w:rsid w:val="56483A2F"/>
    <w:rsid w:val="56A62938"/>
    <w:rsid w:val="572745DA"/>
    <w:rsid w:val="574B3641"/>
    <w:rsid w:val="57CD71EA"/>
    <w:rsid w:val="57EF2F50"/>
    <w:rsid w:val="580805A8"/>
    <w:rsid w:val="58100DB8"/>
    <w:rsid w:val="58317BAC"/>
    <w:rsid w:val="583F0418"/>
    <w:rsid w:val="58B52E2E"/>
    <w:rsid w:val="58C268ED"/>
    <w:rsid w:val="58D565A1"/>
    <w:rsid w:val="59176F36"/>
    <w:rsid w:val="594D27FF"/>
    <w:rsid w:val="5972674D"/>
    <w:rsid w:val="5988716F"/>
    <w:rsid w:val="598B0897"/>
    <w:rsid w:val="59B6761B"/>
    <w:rsid w:val="59D77E6E"/>
    <w:rsid w:val="59F62BCA"/>
    <w:rsid w:val="5A166E71"/>
    <w:rsid w:val="5A73046E"/>
    <w:rsid w:val="5B0F228E"/>
    <w:rsid w:val="5B683B6C"/>
    <w:rsid w:val="5C0307C0"/>
    <w:rsid w:val="5C4D5238"/>
    <w:rsid w:val="5CA00C74"/>
    <w:rsid w:val="5CB84BE3"/>
    <w:rsid w:val="5CE7687A"/>
    <w:rsid w:val="5DA9264B"/>
    <w:rsid w:val="5E19304C"/>
    <w:rsid w:val="5E45551C"/>
    <w:rsid w:val="5E5D5CF2"/>
    <w:rsid w:val="5E616AB3"/>
    <w:rsid w:val="5E7F65D5"/>
    <w:rsid w:val="5EAC3E94"/>
    <w:rsid w:val="5EC04202"/>
    <w:rsid w:val="5F4E4109"/>
    <w:rsid w:val="5F512132"/>
    <w:rsid w:val="5FBF1264"/>
    <w:rsid w:val="5FC37A7C"/>
    <w:rsid w:val="5FDA464E"/>
    <w:rsid w:val="5FE81A65"/>
    <w:rsid w:val="5FEA016C"/>
    <w:rsid w:val="5FF6065C"/>
    <w:rsid w:val="602507FE"/>
    <w:rsid w:val="60355D80"/>
    <w:rsid w:val="609A7BBB"/>
    <w:rsid w:val="60D65364"/>
    <w:rsid w:val="614C3178"/>
    <w:rsid w:val="61665514"/>
    <w:rsid w:val="61A6493E"/>
    <w:rsid w:val="61B10B94"/>
    <w:rsid w:val="61D72AE5"/>
    <w:rsid w:val="6230567D"/>
    <w:rsid w:val="62565E61"/>
    <w:rsid w:val="626D5310"/>
    <w:rsid w:val="62862A2A"/>
    <w:rsid w:val="639815B8"/>
    <w:rsid w:val="63B91C38"/>
    <w:rsid w:val="63E92F01"/>
    <w:rsid w:val="63EF0B01"/>
    <w:rsid w:val="64212D54"/>
    <w:rsid w:val="64B15101"/>
    <w:rsid w:val="650E1252"/>
    <w:rsid w:val="655654E6"/>
    <w:rsid w:val="655B5034"/>
    <w:rsid w:val="65C31F3F"/>
    <w:rsid w:val="65C87C66"/>
    <w:rsid w:val="660B06FB"/>
    <w:rsid w:val="669C3EC7"/>
    <w:rsid w:val="67636B3A"/>
    <w:rsid w:val="67BD7A3C"/>
    <w:rsid w:val="681419D0"/>
    <w:rsid w:val="6870342C"/>
    <w:rsid w:val="68F80733"/>
    <w:rsid w:val="69057411"/>
    <w:rsid w:val="69F6791A"/>
    <w:rsid w:val="6A146753"/>
    <w:rsid w:val="6A237FA4"/>
    <w:rsid w:val="6A811282"/>
    <w:rsid w:val="6AB77B1E"/>
    <w:rsid w:val="6ABC74BD"/>
    <w:rsid w:val="6AF34CAF"/>
    <w:rsid w:val="6B5B4CC3"/>
    <w:rsid w:val="6BF521EC"/>
    <w:rsid w:val="6C544432"/>
    <w:rsid w:val="6C685A72"/>
    <w:rsid w:val="6C785A47"/>
    <w:rsid w:val="6C824600"/>
    <w:rsid w:val="6CAF3ECE"/>
    <w:rsid w:val="6E013FF2"/>
    <w:rsid w:val="6E0D3474"/>
    <w:rsid w:val="6E195193"/>
    <w:rsid w:val="6E57016A"/>
    <w:rsid w:val="6FD576FF"/>
    <w:rsid w:val="700667CE"/>
    <w:rsid w:val="7050529D"/>
    <w:rsid w:val="70547D80"/>
    <w:rsid w:val="70E356BB"/>
    <w:rsid w:val="70FD1788"/>
    <w:rsid w:val="7103681D"/>
    <w:rsid w:val="71823CF8"/>
    <w:rsid w:val="71A83DED"/>
    <w:rsid w:val="71BC5FD9"/>
    <w:rsid w:val="723C62EB"/>
    <w:rsid w:val="73B92CC3"/>
    <w:rsid w:val="73B9469D"/>
    <w:rsid w:val="744E4CAD"/>
    <w:rsid w:val="745D6EFB"/>
    <w:rsid w:val="7476258E"/>
    <w:rsid w:val="74B46DAC"/>
    <w:rsid w:val="74B471B3"/>
    <w:rsid w:val="75447F5D"/>
    <w:rsid w:val="75513AE4"/>
    <w:rsid w:val="757E61DC"/>
    <w:rsid w:val="764B616D"/>
    <w:rsid w:val="76C44F20"/>
    <w:rsid w:val="76FA673E"/>
    <w:rsid w:val="7798554B"/>
    <w:rsid w:val="77FD31EB"/>
    <w:rsid w:val="78284E07"/>
    <w:rsid w:val="783436C5"/>
    <w:rsid w:val="783775D0"/>
    <w:rsid w:val="78551F23"/>
    <w:rsid w:val="78B13EC6"/>
    <w:rsid w:val="78B1776E"/>
    <w:rsid w:val="7908185D"/>
    <w:rsid w:val="79183F09"/>
    <w:rsid w:val="797D4961"/>
    <w:rsid w:val="799D1CC7"/>
    <w:rsid w:val="7A347B60"/>
    <w:rsid w:val="7A347E7E"/>
    <w:rsid w:val="7B2070DF"/>
    <w:rsid w:val="7B4678A1"/>
    <w:rsid w:val="7B810197"/>
    <w:rsid w:val="7BD90B19"/>
    <w:rsid w:val="7BDF0C26"/>
    <w:rsid w:val="7C01502F"/>
    <w:rsid w:val="7C0E6296"/>
    <w:rsid w:val="7CBB4DB2"/>
    <w:rsid w:val="7CBE2CC2"/>
    <w:rsid w:val="7CDA1DE4"/>
    <w:rsid w:val="7CEC1CBF"/>
    <w:rsid w:val="7CFA0F5B"/>
    <w:rsid w:val="7D7E7618"/>
    <w:rsid w:val="7E4E7747"/>
    <w:rsid w:val="7E633E69"/>
    <w:rsid w:val="7EDB7BBE"/>
    <w:rsid w:val="7F4657A5"/>
    <w:rsid w:val="7F542F06"/>
    <w:rsid w:val="7F730D31"/>
    <w:rsid w:val="7F737DF6"/>
    <w:rsid w:val="7F7A2E26"/>
    <w:rsid w:val="7F856CE2"/>
    <w:rsid w:val="7FED02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4371B7"/>
      <w:u w:val="single"/>
    </w:rPr>
  </w:style>
  <w:style w:type="character" w:styleId="10">
    <w:name w:val="Hyperlink"/>
    <w:basedOn w:val="8"/>
    <w:qFormat/>
    <w:uiPriority w:val="0"/>
    <w:rPr>
      <w:color w:val="4371B7"/>
      <w:u w:val="single"/>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页脚 Char"/>
    <w:link w:val="4"/>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font4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default" w:ascii="Arial" w:hAnsi="Arial" w:cs="Arial"/>
      <w:color w:val="000000"/>
      <w:sz w:val="22"/>
      <w:szCs w:val="22"/>
      <w:u w:val="none"/>
    </w:rPr>
  </w:style>
  <w:style w:type="character" w:customStyle="1" w:styleId="16">
    <w:name w:val="font11"/>
    <w:qFormat/>
    <w:uiPriority w:val="0"/>
    <w:rPr>
      <w:rFonts w:ascii="Arial" w:hAnsi="Arial" w:cs="Arial"/>
      <w:color w:val="FF0000"/>
      <w:sz w:val="22"/>
      <w:szCs w:val="22"/>
      <w:u w:val="none"/>
    </w:rPr>
  </w:style>
  <w:style w:type="character" w:customStyle="1" w:styleId="17">
    <w:name w:val="font31"/>
    <w:qFormat/>
    <w:uiPriority w:val="0"/>
    <w:rPr>
      <w:rFonts w:hint="eastAsia" w:ascii="宋体" w:hAnsi="宋体" w:eastAsia="宋体" w:cs="宋体"/>
      <w:color w:val="FF0000"/>
      <w:sz w:val="22"/>
      <w:szCs w:val="22"/>
      <w:u w:val="none"/>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9">
    <w:name w:val="p0"/>
    <w:basedOn w:val="1"/>
    <w:qFormat/>
    <w:uiPriority w:val="0"/>
    <w:pPr>
      <w:widowControl/>
      <w:spacing w:line="240" w:lineRule="auto"/>
    </w:pPr>
    <w:rPr>
      <w:kern w:val="0"/>
      <w:sz w:val="21"/>
      <w:szCs w:val="21"/>
    </w:rPr>
  </w:style>
  <w:style w:type="paragraph" w:customStyle="1" w:styleId="20">
    <w:name w:val="列出段落1"/>
    <w:basedOn w:val="1"/>
    <w:next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rizhao</Company>
  <Pages>10</Pages>
  <Words>3236</Words>
  <Characters>3424</Characters>
  <Lines>19</Lines>
  <Paragraphs>5</Paragraphs>
  <TotalTime>25</TotalTime>
  <ScaleCrop>false</ScaleCrop>
  <LinksUpToDate>false</LinksUpToDate>
  <CharactersWithSpaces>3794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2020-06-15T06:41:00Z</dcterms:created>
  <dc:creator>MC SYSTEM</dc:creator>
  <cp:lastModifiedBy>Administrator</cp:lastModifiedBy>
  <cp:lastPrinted>2021-03-25T00:03:00Z</cp:lastPrinted>
  <dcterms:modified xsi:type="dcterms:W3CDTF">2025-10-25T00:41:11Z</dcterms:modified>
  <dc:title>招标编号：82142615060003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149C8E238B0C4198AD82CEBE32FD4594_13</vt:lpwstr>
  </property>
  <property fmtid="{D5CDD505-2E9C-101B-9397-08002B2CF9AE}" pid="4" name="KSOTemplateDocerSaveRecord">
    <vt:lpwstr>eyJoZGlkIjoiZTYxNjY5NTQ5YzRhYzU4NmY4YzMzZmU0YWJmZTJlNjgiLCJ1c2VySWQiOiIzNDcwMTI4OTIifQ==</vt:lpwstr>
  </property>
</Properties>
</file>