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F1D5">
      <w:pPr>
        <w:jc w:val="center"/>
        <w:rPr>
          <w:rFonts w:hint="default" w:ascii="宋体" w:hAnsi="宋体" w:cs="宋体"/>
          <w:b/>
          <w:bCs/>
          <w:sz w:val="44"/>
          <w:szCs w:val="44"/>
          <w:lang w:val="en-US" w:eastAsia="zh-CN"/>
        </w:rPr>
      </w:pPr>
      <w:r>
        <w:rPr>
          <w:rFonts w:hint="eastAsia" w:ascii="宋体" w:hAnsi="宋体" w:cs="宋体"/>
          <w:b/>
          <w:bCs/>
          <w:sz w:val="44"/>
          <w:szCs w:val="44"/>
          <w:lang w:val="en-US" w:eastAsia="zh-CN"/>
        </w:rPr>
        <w:t>山钢股份物流运输部</w:t>
      </w:r>
    </w:p>
    <w:p w14:paraId="1A015EDF">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jc w:val="center"/>
        <w:rPr>
          <w:rFonts w:hint="eastAsia" w:ascii="黑体" w:hAnsi="黑体" w:eastAsia="黑体" w:cs="宋体"/>
          <w:sz w:val="32"/>
          <w:szCs w:val="32"/>
        </w:rPr>
      </w:pPr>
      <w:r>
        <w:rPr>
          <w:rFonts w:hint="eastAsia" w:ascii="宋体" w:hAnsi="宋体" w:cs="宋体"/>
          <w:b/>
          <w:bCs/>
          <w:sz w:val="44"/>
          <w:szCs w:val="44"/>
          <w:lang w:val="en-US" w:eastAsia="zh-CN"/>
        </w:rPr>
        <w:t>钢坯</w:t>
      </w:r>
      <w:r>
        <w:rPr>
          <w:rFonts w:hint="eastAsia" w:ascii="宋体" w:hAnsi="宋体" w:cs="宋体"/>
          <w:b/>
          <w:bCs/>
          <w:sz w:val="44"/>
          <w:szCs w:val="44"/>
        </w:rPr>
        <w:t>切割</w:t>
      </w:r>
      <w:r>
        <w:rPr>
          <w:rFonts w:hint="eastAsia" w:ascii="宋体" w:hAnsi="宋体" w:cs="宋体"/>
          <w:b/>
          <w:bCs/>
          <w:sz w:val="44"/>
          <w:szCs w:val="44"/>
          <w:lang w:eastAsia="zh-CN"/>
        </w:rPr>
        <w:t>业务</w:t>
      </w:r>
      <w:r>
        <w:rPr>
          <w:rFonts w:hint="eastAsia" w:ascii="宋体" w:hAnsi="宋体" w:cs="宋体"/>
          <w:b/>
          <w:bCs/>
          <w:sz w:val="44"/>
          <w:szCs w:val="44"/>
        </w:rPr>
        <w:t>招标文件</w:t>
      </w:r>
    </w:p>
    <w:p w14:paraId="3BC13D24">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hint="eastAsia" w:ascii="黑体" w:hAnsi="黑体" w:eastAsia="黑体" w:cs="宋体"/>
          <w:sz w:val="32"/>
          <w:szCs w:val="32"/>
        </w:rPr>
      </w:pPr>
    </w:p>
    <w:p w14:paraId="32537B5D">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05EC656E">
      <w:pPr>
        <w:keepNext w:val="0"/>
        <w:keepLines w:val="0"/>
        <w:pageBreakBefore w:val="0"/>
        <w:widowControl/>
        <w:kinsoku/>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7BC7FF30">
      <w:pPr>
        <w:keepNext w:val="0"/>
        <w:keepLines w:val="0"/>
        <w:pageBreakBefore w:val="0"/>
        <w:widowControl/>
        <w:kinsoku/>
        <w:wordWrap/>
        <w:overflowPunct/>
        <w:topLinePunct w:val="0"/>
        <w:bidi w:val="0"/>
        <w:adjustRightInd w:val="0"/>
        <w:snapToGrid w:val="0"/>
        <w:spacing w:line="560" w:lineRule="exact"/>
        <w:ind w:firstLine="640" w:firstLineChars="200"/>
        <w:rPr>
          <w:rFonts w:ascii="黑体" w:hAnsi="黑体" w:eastAsia="黑体" w:cs="宋体"/>
          <w:sz w:val="32"/>
          <w:szCs w:val="32"/>
        </w:rPr>
      </w:pPr>
      <w:r>
        <w:rPr>
          <w:rFonts w:hint="eastAsia" w:ascii="黑体" w:hAnsi="黑体" w:eastAsia="黑体" w:cs="宋体"/>
          <w:kern w:val="0"/>
          <w:sz w:val="32"/>
          <w:szCs w:val="32"/>
          <w:lang w:val="en-US" w:eastAsia="zh-CN" w:bidi="ar-SA"/>
        </w:rPr>
        <w:t>二、</w:t>
      </w:r>
      <w:r>
        <w:rPr>
          <w:rFonts w:hint="eastAsia" w:ascii="黑体" w:hAnsi="黑体" w:eastAsia="黑体" w:cs="宋体"/>
          <w:sz w:val="32"/>
          <w:szCs w:val="32"/>
        </w:rPr>
        <w:t>项目说明</w:t>
      </w:r>
    </w:p>
    <w:p w14:paraId="0993C3E5">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 w:hAnsi="楷体" w:eastAsia="楷体" w:cs="楷体"/>
          <w:sz w:val="32"/>
          <w:szCs w:val="32"/>
        </w:rPr>
        <w:t>招标名称：</w:t>
      </w:r>
      <w:r>
        <w:rPr>
          <w:rFonts w:hint="eastAsia" w:ascii="仿宋_GB2312" w:hAnsi="宋体" w:eastAsia="仿宋_GB2312"/>
          <w:sz w:val="32"/>
          <w:szCs w:val="32"/>
        </w:rPr>
        <w:t>山钢股份</w:t>
      </w:r>
      <w:r>
        <w:rPr>
          <w:rFonts w:hint="eastAsia" w:ascii="仿宋_GB2312" w:hAnsi="宋体" w:eastAsia="仿宋_GB2312"/>
          <w:sz w:val="32"/>
          <w:szCs w:val="32"/>
          <w:lang w:val="en-US" w:eastAsia="zh-CN"/>
        </w:rPr>
        <w:t>物流运输部</w:t>
      </w:r>
      <w:r>
        <w:rPr>
          <w:rFonts w:hint="eastAsia" w:ascii="仿宋_GB2312" w:eastAsia="仿宋_GB2312"/>
          <w:bCs/>
          <w:sz w:val="32"/>
          <w:szCs w:val="32"/>
          <w:lang w:eastAsia="zh-CN"/>
        </w:rPr>
        <w:t>钢坯</w:t>
      </w:r>
      <w:r>
        <w:rPr>
          <w:rFonts w:hint="eastAsia" w:ascii="仿宋_GB2312" w:eastAsia="仿宋_GB2312"/>
          <w:bCs/>
          <w:sz w:val="32"/>
          <w:szCs w:val="32"/>
        </w:rPr>
        <w:t>切割</w:t>
      </w:r>
      <w:r>
        <w:rPr>
          <w:rFonts w:hint="eastAsia" w:ascii="仿宋_GB2312" w:eastAsia="仿宋_GB2312"/>
          <w:bCs/>
          <w:sz w:val="32"/>
          <w:szCs w:val="32"/>
          <w:lang w:eastAsia="zh-CN"/>
        </w:rPr>
        <w:t>业务。</w:t>
      </w:r>
    </w:p>
    <w:p w14:paraId="7E9156DE">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 w:hAnsi="楷体" w:eastAsia="楷体" w:cs="楷体"/>
          <w:sz w:val="32"/>
          <w:szCs w:val="32"/>
        </w:rPr>
        <w:t>招标方式</w:t>
      </w:r>
      <w:r>
        <w:rPr>
          <w:rFonts w:hint="eastAsia" w:ascii="楷体" w:hAnsi="楷体" w:eastAsia="楷体" w:cs="楷体"/>
          <w:sz w:val="32"/>
          <w:szCs w:val="32"/>
          <w:lang w:eastAsia="zh-CN"/>
        </w:rPr>
        <w:t>：</w:t>
      </w:r>
      <w:r>
        <w:rPr>
          <w:rFonts w:hint="eastAsia" w:ascii="仿宋_GB2312" w:hAnsi="宋体" w:eastAsia="仿宋_GB2312"/>
          <w:sz w:val="32"/>
          <w:szCs w:val="32"/>
        </w:rPr>
        <w:t>公开招标</w:t>
      </w:r>
    </w:p>
    <w:p w14:paraId="0AEA6BE6">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 w:hAnsi="楷体" w:eastAsia="楷体" w:cs="楷体"/>
          <w:sz w:val="32"/>
          <w:szCs w:val="32"/>
        </w:rPr>
        <w:t>招标内容：</w:t>
      </w:r>
      <w:r>
        <w:rPr>
          <w:rFonts w:hint="eastAsia" w:ascii="仿宋_GB2312" w:hAnsi="宋体" w:eastAsia="仿宋_GB2312"/>
          <w:sz w:val="32"/>
          <w:szCs w:val="32"/>
          <w:lang w:val="en-US" w:eastAsia="zh-CN"/>
        </w:rPr>
        <w:t>物流运输部钢坯</w:t>
      </w:r>
      <w:r>
        <w:rPr>
          <w:rFonts w:hint="eastAsia" w:ascii="仿宋_GB2312" w:hAnsi="仿宋_GB2312" w:eastAsia="仿宋_GB2312" w:cs="仿宋_GB2312"/>
          <w:sz w:val="32"/>
          <w:szCs w:val="32"/>
        </w:rPr>
        <w:t>切割。</w:t>
      </w:r>
    </w:p>
    <w:p w14:paraId="508194B0">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_GB2312" w:hAnsi="黑体" w:eastAsia="楷体_GB2312"/>
          <w:sz w:val="32"/>
          <w:szCs w:val="32"/>
        </w:rPr>
        <w:t>业务资源量：</w:t>
      </w:r>
      <w:r>
        <w:rPr>
          <w:rFonts w:hint="eastAsia" w:ascii="楷体_GB2312" w:hAnsi="黑体" w:eastAsia="楷体_GB2312"/>
          <w:sz w:val="32"/>
          <w:szCs w:val="32"/>
          <w:lang w:val="en-US" w:eastAsia="zh-CN"/>
        </w:rPr>
        <w:t>3000-</w:t>
      </w:r>
      <w:r>
        <w:rPr>
          <w:rFonts w:hint="eastAsia" w:ascii="仿宋_GB2312" w:hAnsi="宋体" w:eastAsia="仿宋_GB2312"/>
          <w:color w:val="auto"/>
          <w:sz w:val="32"/>
          <w:szCs w:val="32"/>
          <w:highlight w:val="none"/>
          <w:lang w:val="en-US" w:eastAsia="zh-CN"/>
        </w:rPr>
        <w:t>5000</w:t>
      </w:r>
      <w:r>
        <w:rPr>
          <w:rFonts w:hint="eastAsia" w:ascii="仿宋_GB2312" w:hAnsi="宋体" w:eastAsia="仿宋_GB2312"/>
          <w:color w:val="auto"/>
          <w:sz w:val="32"/>
          <w:szCs w:val="32"/>
          <w:lang w:val="en-US" w:eastAsia="zh-CN"/>
        </w:rPr>
        <w:t>吨/月，</w:t>
      </w:r>
      <w:r>
        <w:rPr>
          <w:rFonts w:hint="eastAsia" w:ascii="仿宋_GB2312" w:hAnsi="宋体" w:eastAsia="仿宋_GB2312"/>
          <w:color w:val="auto"/>
          <w:sz w:val="32"/>
          <w:szCs w:val="32"/>
        </w:rPr>
        <w:t>具体业务数量根据招标人生产计划确定。</w:t>
      </w:r>
    </w:p>
    <w:p w14:paraId="32C190BA">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_GB2312" w:hAnsi="黑体" w:eastAsia="楷体_GB2312"/>
          <w:sz w:val="32"/>
          <w:szCs w:val="32"/>
        </w:rPr>
        <w:t>结算方式：</w:t>
      </w:r>
      <w:r>
        <w:rPr>
          <w:rFonts w:hint="eastAsia" w:ascii="仿宋_GB2312" w:hAnsi="宋体" w:eastAsia="仿宋_GB2312"/>
          <w:sz w:val="32"/>
          <w:szCs w:val="32"/>
        </w:rPr>
        <w:t>按照加工</w:t>
      </w:r>
      <w:r>
        <w:rPr>
          <w:rFonts w:hint="eastAsia" w:ascii="仿宋_GB2312" w:hAnsi="宋体" w:eastAsia="仿宋_GB2312"/>
          <w:sz w:val="32"/>
          <w:szCs w:val="32"/>
          <w:lang w:val="en-US" w:eastAsia="zh-CN"/>
        </w:rPr>
        <w:t>前</w:t>
      </w:r>
      <w:r>
        <w:rPr>
          <w:rFonts w:hint="eastAsia" w:ascii="仿宋_GB2312" w:hAnsi="宋体" w:eastAsia="仿宋_GB2312"/>
          <w:sz w:val="32"/>
          <w:szCs w:val="32"/>
        </w:rPr>
        <w:t>合格的</w:t>
      </w:r>
      <w:r>
        <w:rPr>
          <w:rFonts w:hint="eastAsia" w:ascii="仿宋_GB2312" w:hAnsi="宋体" w:eastAsia="仿宋_GB2312"/>
          <w:sz w:val="32"/>
          <w:szCs w:val="32"/>
          <w:lang w:val="en-US" w:eastAsia="zh-CN"/>
        </w:rPr>
        <w:t>钢坯理重重量</w:t>
      </w:r>
      <w:r>
        <w:rPr>
          <w:rFonts w:hint="eastAsia" w:ascii="仿宋_GB2312" w:hAnsi="宋体" w:eastAsia="仿宋_GB2312"/>
          <w:sz w:val="32"/>
          <w:szCs w:val="32"/>
        </w:rPr>
        <w:t>结算，</w:t>
      </w:r>
      <w:r>
        <w:rPr>
          <w:rFonts w:hint="eastAsia" w:ascii="仿宋_GB2312" w:hAnsi="宋体" w:eastAsia="仿宋_GB2312" w:cs="宋体"/>
          <w:color w:val="000000"/>
          <w:sz w:val="32"/>
          <w:szCs w:val="32"/>
        </w:rPr>
        <w:t>结算额=</w:t>
      </w:r>
      <w:r>
        <w:rPr>
          <w:rFonts w:hint="eastAsia" w:ascii="仿宋_GB2312" w:hAnsi="宋体" w:eastAsia="仿宋_GB2312"/>
          <w:sz w:val="32"/>
          <w:szCs w:val="32"/>
        </w:rPr>
        <w:t>加工</w:t>
      </w:r>
      <w:r>
        <w:rPr>
          <w:rFonts w:hint="eastAsia" w:ascii="仿宋_GB2312" w:hAnsi="宋体" w:eastAsia="仿宋_GB2312"/>
          <w:sz w:val="32"/>
          <w:szCs w:val="32"/>
          <w:lang w:val="en-US" w:eastAsia="zh-CN"/>
        </w:rPr>
        <w:t>前</w:t>
      </w:r>
      <w:r>
        <w:rPr>
          <w:rFonts w:hint="eastAsia" w:ascii="仿宋_GB2312" w:hAnsi="宋体" w:eastAsia="仿宋_GB2312"/>
          <w:sz w:val="32"/>
          <w:szCs w:val="32"/>
        </w:rPr>
        <w:t>合格的</w:t>
      </w:r>
      <w:r>
        <w:rPr>
          <w:rFonts w:hint="eastAsia" w:ascii="仿宋_GB2312" w:hAnsi="宋体" w:eastAsia="仿宋_GB2312"/>
          <w:sz w:val="32"/>
          <w:szCs w:val="32"/>
          <w:lang w:val="en-US" w:eastAsia="zh-CN"/>
        </w:rPr>
        <w:t>钢坯理重</w:t>
      </w:r>
      <w:r>
        <w:rPr>
          <w:rFonts w:hint="eastAsia" w:ascii="仿宋_GB2312" w:hAnsi="宋体" w:eastAsia="仿宋_GB2312" w:cs="宋体"/>
          <w:color w:val="000000"/>
          <w:sz w:val="32"/>
          <w:szCs w:val="32"/>
          <w:lang w:val="en-US" w:eastAsia="zh-CN"/>
        </w:rPr>
        <w:t>重</w:t>
      </w:r>
      <w:r>
        <w:rPr>
          <w:rFonts w:hint="eastAsia" w:ascii="仿宋_GB2312" w:hAnsi="宋体" w:eastAsia="仿宋_GB2312" w:cs="宋体"/>
          <w:color w:val="000000"/>
          <w:sz w:val="32"/>
          <w:szCs w:val="32"/>
        </w:rPr>
        <w:t>量×</w:t>
      </w:r>
      <w:r>
        <w:rPr>
          <w:rFonts w:hint="eastAsia" w:ascii="仿宋_GB2312" w:hAnsi="宋体" w:eastAsia="仿宋_GB2312" w:cs="宋体"/>
          <w:color w:val="000000"/>
          <w:sz w:val="32"/>
          <w:szCs w:val="32"/>
          <w:lang w:eastAsia="zh-CN"/>
        </w:rPr>
        <w:t>招标</w:t>
      </w:r>
      <w:r>
        <w:rPr>
          <w:rFonts w:hint="eastAsia" w:ascii="仿宋_GB2312" w:hAnsi="宋体" w:eastAsia="仿宋_GB2312" w:cs="宋体"/>
          <w:color w:val="000000"/>
          <w:sz w:val="32"/>
          <w:szCs w:val="32"/>
        </w:rPr>
        <w:t>单价，月度结算</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按招标人财务有关规定付款</w:t>
      </w:r>
      <w:r>
        <w:rPr>
          <w:rFonts w:hint="eastAsia" w:ascii="仿宋_GB2312" w:hAnsi="宋体" w:eastAsia="仿宋_GB2312" w:cs="宋体"/>
          <w:color w:val="000000"/>
          <w:sz w:val="32"/>
          <w:szCs w:val="32"/>
        </w:rPr>
        <w:t>。</w:t>
      </w:r>
    </w:p>
    <w:p w14:paraId="6DAF68EE">
      <w:pPr>
        <w:pStyle w:val="7"/>
        <w:keepNext w:val="0"/>
        <w:keepLines w:val="0"/>
        <w:pageBreakBefore w:val="0"/>
        <w:numPr>
          <w:ilvl w:val="0"/>
          <w:numId w:val="1"/>
        </w:numPr>
        <w:kinsoku/>
        <w:wordWrap/>
        <w:overflowPunct/>
        <w:topLinePunct w:val="0"/>
        <w:bidi w:val="0"/>
        <w:spacing w:line="560" w:lineRule="exact"/>
        <w:ind w:left="0" w:firstLine="640" w:firstLineChars="200"/>
        <w:rPr>
          <w:rFonts w:ascii="仿宋_GB2312" w:eastAsia="仿宋_GB2312"/>
          <w:bCs/>
          <w:sz w:val="32"/>
          <w:szCs w:val="32"/>
        </w:rPr>
      </w:pPr>
      <w:r>
        <w:rPr>
          <w:rFonts w:hint="eastAsia" w:ascii="楷体" w:hAnsi="楷体" w:eastAsia="楷体" w:cs="楷体"/>
          <w:sz w:val="32"/>
          <w:szCs w:val="32"/>
        </w:rPr>
        <w:t>项目周期：</w:t>
      </w:r>
      <w:r>
        <w:rPr>
          <w:rFonts w:hint="eastAsia" w:ascii="仿宋_GB2312" w:hAnsi="宋体" w:eastAsia="仿宋_GB2312"/>
          <w:color w:val="auto"/>
          <w:sz w:val="32"/>
          <w:szCs w:val="32"/>
          <w:lang w:eastAsia="zh-CN"/>
        </w:rPr>
        <w:t>自合同签订之日起，至</w:t>
      </w:r>
      <w:r>
        <w:rPr>
          <w:rFonts w:hint="eastAsia" w:ascii="仿宋_GB2312" w:hAnsi="宋体" w:eastAsia="仿宋_GB2312"/>
          <w:color w:val="auto"/>
          <w:sz w:val="32"/>
          <w:szCs w:val="32"/>
          <w:highlight w:val="none"/>
          <w:lang w:val="en-US" w:eastAsia="zh-CN"/>
        </w:rPr>
        <w:t>2026年6月30日止</w:t>
      </w:r>
      <w:r>
        <w:rPr>
          <w:rFonts w:hint="eastAsia" w:ascii="仿宋_GB2312" w:hAnsi="宋体" w:eastAsia="仿宋_GB2312"/>
          <w:color w:val="auto"/>
          <w:sz w:val="32"/>
          <w:szCs w:val="32"/>
        </w:rPr>
        <w:t>。</w:t>
      </w:r>
      <w:r>
        <w:rPr>
          <w:rFonts w:hint="eastAsia" w:ascii="仿宋_GB2312" w:hAnsi="宋体" w:eastAsia="仿宋_GB2312" w:cs="宋体"/>
          <w:color w:val="auto"/>
          <w:sz w:val="32"/>
          <w:szCs w:val="32"/>
          <w:highlight w:val="none"/>
        </w:rPr>
        <w:t>招标方有权根据公司生产经营和人力资源</w:t>
      </w:r>
      <w:r>
        <w:rPr>
          <w:rFonts w:hint="eastAsia" w:ascii="仿宋_GB2312" w:hAnsi="宋体" w:eastAsia="仿宋_GB2312" w:cs="宋体"/>
          <w:color w:val="auto"/>
          <w:sz w:val="32"/>
          <w:szCs w:val="32"/>
          <w:highlight w:val="none"/>
          <w:lang w:val="en-US" w:eastAsia="zh-CN"/>
        </w:rPr>
        <w:t>重大变化</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调整加工业务量或续签</w:t>
      </w:r>
      <w:r>
        <w:rPr>
          <w:rFonts w:hint="eastAsia" w:ascii="仿宋_GB2312" w:hAnsi="宋体" w:eastAsia="仿宋_GB2312" w:cs="宋体"/>
          <w:color w:val="auto"/>
          <w:sz w:val="32"/>
          <w:szCs w:val="32"/>
          <w:highlight w:val="none"/>
        </w:rPr>
        <w:t>合同。</w:t>
      </w:r>
    </w:p>
    <w:p w14:paraId="080B68E8">
      <w:pPr>
        <w:pStyle w:val="7"/>
        <w:keepNext w:val="0"/>
        <w:keepLines w:val="0"/>
        <w:pageBreakBefore w:val="0"/>
        <w:numPr>
          <w:ilvl w:val="0"/>
          <w:numId w:val="1"/>
        </w:numPr>
        <w:kinsoku/>
        <w:wordWrap/>
        <w:overflowPunct/>
        <w:topLinePunct w:val="0"/>
        <w:bidi w:val="0"/>
        <w:spacing w:line="560" w:lineRule="exact"/>
        <w:ind w:left="0"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质量要求：</w:t>
      </w:r>
    </w:p>
    <w:p w14:paraId="54E0E2FB">
      <w:pPr>
        <w:bidi w:val="0"/>
        <w:rPr>
          <w:rFonts w:hint="eastAsia" w:ascii="仿宋_GB2312" w:hAnsi="宋体" w:eastAsia="仿宋_GB2312" w:cs="宋体"/>
          <w:color w:val="auto"/>
          <w:sz w:val="32"/>
          <w:szCs w:val="32"/>
          <w:highlight w:val="none"/>
          <w:lang w:val="en-US" w:eastAsia="zh-CN"/>
        </w:rPr>
      </w:pPr>
      <w:r>
        <w:rPr>
          <w:rFonts w:hint="eastAsia" w:ascii="楷体" w:hAnsi="楷体" w:eastAsia="楷体" w:cs="楷体"/>
          <w:sz w:val="32"/>
          <w:szCs w:val="32"/>
          <w:lang w:val="en-US" w:eastAsia="zh-CN"/>
        </w:rPr>
        <w:t xml:space="preserve">     </w:t>
      </w:r>
      <w:r>
        <w:rPr>
          <w:rFonts w:hint="eastAsia" w:ascii="仿宋_GB2312" w:hAnsi="宋体" w:eastAsia="仿宋_GB2312" w:cs="宋体"/>
          <w:color w:val="auto"/>
          <w:sz w:val="32"/>
          <w:szCs w:val="32"/>
          <w:highlight w:val="none"/>
          <w:lang w:val="en-US" w:eastAsia="zh-CN"/>
        </w:rPr>
        <w:t>1.切割缝控制在6mm范围以内。</w:t>
      </w:r>
    </w:p>
    <w:p w14:paraId="3F40AC31">
      <w:pPr>
        <w:bidi w:val="0"/>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 xml:space="preserve">     2.切割端面平整，无较深凹坑，无残铁黏连。</w:t>
      </w:r>
    </w:p>
    <w:p w14:paraId="70690F12">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三、投标人须知</w:t>
      </w:r>
    </w:p>
    <w:p w14:paraId="39E6779B">
      <w:pPr>
        <w:keepNext w:val="0"/>
        <w:keepLines w:val="0"/>
        <w:pageBreakBefore w:val="0"/>
        <w:numPr>
          <w:ilvl w:val="0"/>
          <w:numId w:val="2"/>
        </w:numPr>
        <w:tabs>
          <w:tab w:val="left" w:pos="993"/>
        </w:tabs>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本次招标采用网上报名方式。凡有意参加的潜在投标人，在公告期内登陆：</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5151AC63">
      <w:pPr>
        <w:keepNext w:val="0"/>
        <w:keepLines w:val="0"/>
        <w:pageBreakBefore w:val="0"/>
        <w:numPr>
          <w:ilvl w:val="0"/>
          <w:numId w:val="2"/>
        </w:numPr>
        <w:kinsoku/>
        <w:wordWrap/>
        <w:overflowPunct/>
        <w:topLinePunct w:val="0"/>
        <w:bidi w:val="0"/>
        <w:spacing w:line="560" w:lineRule="exact"/>
        <w:ind w:firstLine="640" w:firstLineChars="200"/>
        <w:rPr>
          <w:rFonts w:ascii="仿宋_GB2312" w:hAnsi="宋体" w:eastAsia="仿宋_GB2312"/>
          <w:color w:val="000000"/>
          <w:kern w:val="0"/>
          <w:sz w:val="32"/>
          <w:szCs w:val="32"/>
        </w:rPr>
      </w:pPr>
      <w:r>
        <w:rPr>
          <w:rFonts w:hint="eastAsia" w:ascii="仿宋_GB2312" w:hAnsi="仿宋_GB2312" w:eastAsia="仿宋_GB2312" w:cs="仿宋_GB2312"/>
          <w:sz w:val="32"/>
          <w:szCs w:val="32"/>
        </w:rPr>
        <w:t>本项目所使用设备设施</w:t>
      </w:r>
      <w:r>
        <w:rPr>
          <w:rFonts w:hint="eastAsia" w:ascii="仿宋_GB2312" w:hAnsi="仿宋_GB2312" w:eastAsia="仿宋_GB2312" w:cs="仿宋_GB2312"/>
          <w:sz w:val="32"/>
          <w:szCs w:val="32"/>
          <w:lang w:eastAsia="zh-CN"/>
        </w:rPr>
        <w:t>、劳保护品等</w:t>
      </w:r>
      <w:r>
        <w:rPr>
          <w:rFonts w:hint="eastAsia" w:ascii="仿宋_GB2312" w:hAnsi="仿宋_GB2312" w:eastAsia="仿宋_GB2312" w:cs="仿宋_GB2312"/>
          <w:sz w:val="32"/>
          <w:szCs w:val="32"/>
        </w:rPr>
        <w:t>必须符合招标人的安全环保要求，遵守招标人环境管理体系要求和国家有关环境保护法律法规，要满足国家及地方相关环保要求，杜绝各类影响环境的问题出现，不得造成二次污染。</w:t>
      </w:r>
    </w:p>
    <w:p w14:paraId="0A2771B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olor w:val="000000"/>
          <w:kern w:val="0"/>
          <w:sz w:val="32"/>
          <w:szCs w:val="32"/>
        </w:rPr>
        <w:t>（三）</w:t>
      </w:r>
      <w:r>
        <w:rPr>
          <w:rFonts w:hint="eastAsia" w:ascii="仿宋_GB2312" w:hAnsi="宋体" w:eastAsia="仿宋_GB2312" w:cs="宋体"/>
          <w:sz w:val="32"/>
          <w:szCs w:val="32"/>
        </w:rPr>
        <w:t>业务承揽要求</w:t>
      </w:r>
      <w:r>
        <w:rPr>
          <w:rFonts w:hint="eastAsia" w:ascii="仿宋_GB2312" w:hAnsi="宋体" w:eastAsia="仿宋_GB2312" w:cs="Arial"/>
          <w:kern w:val="0"/>
          <w:sz w:val="32"/>
          <w:szCs w:val="32"/>
        </w:rPr>
        <w:t>：</w:t>
      </w:r>
    </w:p>
    <w:p w14:paraId="4AF6562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1</w:t>
      </w:r>
      <w:r>
        <w:rPr>
          <w:rFonts w:hint="eastAsia" w:ascii="仿宋_GB2312" w:hAnsi="宋体" w:eastAsia="仿宋_GB2312" w:cs="Arial"/>
          <w:kern w:val="0"/>
          <w:sz w:val="32"/>
          <w:szCs w:val="32"/>
          <w:lang w:val="en-US" w:eastAsia="zh-CN"/>
        </w:rPr>
        <w:t>.</w:t>
      </w:r>
      <w:r>
        <w:rPr>
          <w:rFonts w:hint="eastAsia" w:ascii="仿宋_GB2312" w:hAnsi="宋体" w:eastAsia="仿宋_GB2312" w:cs="Arial"/>
          <w:kern w:val="0"/>
          <w:sz w:val="32"/>
          <w:szCs w:val="32"/>
        </w:rPr>
        <w:t>遵守</w:t>
      </w:r>
      <w:r>
        <w:rPr>
          <w:rFonts w:hint="eastAsia" w:ascii="仿宋_GB2312" w:hAnsi="宋体" w:eastAsia="仿宋_GB2312" w:cs="Arial"/>
          <w:kern w:val="0"/>
          <w:sz w:val="32"/>
          <w:szCs w:val="32"/>
          <w:lang w:val="en-US" w:eastAsia="zh-CN"/>
        </w:rPr>
        <w:t>使用单位</w:t>
      </w:r>
      <w:r>
        <w:rPr>
          <w:rFonts w:hint="eastAsia" w:ascii="仿宋_GB2312" w:hAnsi="宋体" w:eastAsia="仿宋_GB2312" w:cs="Arial"/>
          <w:kern w:val="0"/>
          <w:sz w:val="32"/>
          <w:szCs w:val="32"/>
        </w:rPr>
        <w:t>的各项规章制度。</w:t>
      </w:r>
    </w:p>
    <w:p w14:paraId="13546C7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cs="Arial"/>
          <w:color w:val="0000FF"/>
          <w:kern w:val="0"/>
          <w:sz w:val="32"/>
          <w:szCs w:val="32"/>
        </w:rPr>
      </w:pPr>
      <w:r>
        <w:rPr>
          <w:rFonts w:hint="eastAsia" w:ascii="仿宋_GB2312" w:hAnsi="宋体" w:eastAsia="仿宋_GB2312" w:cs="Arial"/>
          <w:kern w:val="0"/>
          <w:sz w:val="32"/>
          <w:szCs w:val="32"/>
        </w:rPr>
        <w:t>2</w:t>
      </w:r>
      <w:r>
        <w:rPr>
          <w:rFonts w:hint="eastAsia" w:ascii="仿宋_GB2312" w:hAnsi="宋体" w:eastAsia="仿宋_GB2312" w:cs="Arial"/>
          <w:kern w:val="0"/>
          <w:sz w:val="32"/>
          <w:szCs w:val="32"/>
          <w:lang w:eastAsia="zh-CN"/>
        </w:rPr>
        <w:t>.</w:t>
      </w:r>
      <w:r>
        <w:rPr>
          <w:rFonts w:hint="eastAsia" w:ascii="仿宋_GB2312" w:hAnsi="宋体" w:eastAsia="仿宋_GB2312" w:cs="Arial"/>
          <w:kern w:val="0"/>
          <w:sz w:val="32"/>
          <w:szCs w:val="32"/>
        </w:rPr>
        <w:t>由使用单位把好质量关，中标方保质保量</w:t>
      </w:r>
      <w:r>
        <w:rPr>
          <w:rFonts w:hint="eastAsia" w:ascii="仿宋" w:hAnsi="仿宋" w:eastAsia="仿宋" w:cs="宋体"/>
          <w:sz w:val="32"/>
          <w:szCs w:val="32"/>
        </w:rPr>
        <w:t>将甲方所有不符合</w:t>
      </w:r>
      <w:r>
        <w:rPr>
          <w:rFonts w:hint="eastAsia" w:ascii="仿宋" w:hAnsi="仿宋" w:eastAsia="仿宋" w:cs="宋体"/>
          <w:sz w:val="32"/>
          <w:szCs w:val="32"/>
          <w:lang w:val="en-US" w:eastAsia="zh-CN"/>
        </w:rPr>
        <w:t>产线生产要求的钢坯</w:t>
      </w:r>
      <w:r>
        <w:rPr>
          <w:rFonts w:hint="eastAsia" w:ascii="仿宋" w:hAnsi="仿宋" w:eastAsia="仿宋" w:cs="宋体"/>
          <w:sz w:val="32"/>
          <w:szCs w:val="32"/>
        </w:rPr>
        <w:t>（包括自产</w:t>
      </w:r>
      <w:r>
        <w:rPr>
          <w:rFonts w:hint="eastAsia" w:ascii="仿宋" w:hAnsi="仿宋" w:eastAsia="仿宋" w:cs="宋体"/>
          <w:sz w:val="32"/>
          <w:szCs w:val="32"/>
          <w:lang w:val="en-US" w:eastAsia="zh-CN"/>
        </w:rPr>
        <w:t>钢坯</w:t>
      </w:r>
      <w:r>
        <w:rPr>
          <w:rFonts w:hint="eastAsia" w:ascii="仿宋" w:hAnsi="仿宋" w:eastAsia="仿宋" w:cs="宋体"/>
          <w:sz w:val="32"/>
          <w:szCs w:val="32"/>
        </w:rPr>
        <w:t>和</w:t>
      </w:r>
      <w:r>
        <w:rPr>
          <w:rFonts w:hint="eastAsia" w:ascii="仿宋" w:hAnsi="仿宋" w:eastAsia="仿宋" w:cs="宋体"/>
          <w:sz w:val="32"/>
          <w:szCs w:val="32"/>
          <w:lang w:val="en-US" w:eastAsia="zh-CN"/>
        </w:rPr>
        <w:t>外购钢坯</w:t>
      </w:r>
      <w:r>
        <w:rPr>
          <w:rFonts w:hint="eastAsia" w:ascii="仿宋" w:hAnsi="仿宋" w:eastAsia="仿宋" w:cs="宋体"/>
          <w:sz w:val="32"/>
          <w:szCs w:val="32"/>
        </w:rPr>
        <w:t>）</w:t>
      </w:r>
      <w:r>
        <w:rPr>
          <w:rFonts w:hint="eastAsia" w:ascii="仿宋" w:hAnsi="仿宋" w:eastAsia="仿宋" w:cs="宋体"/>
          <w:color w:val="auto"/>
          <w:sz w:val="32"/>
          <w:szCs w:val="32"/>
        </w:rPr>
        <w:t>，切割成符合</w:t>
      </w:r>
      <w:r>
        <w:rPr>
          <w:rFonts w:hint="eastAsia" w:ascii="仿宋" w:hAnsi="仿宋" w:eastAsia="仿宋" w:cs="宋体"/>
          <w:color w:val="auto"/>
          <w:sz w:val="32"/>
          <w:szCs w:val="32"/>
          <w:lang w:val="en-US" w:eastAsia="zh-CN"/>
        </w:rPr>
        <w:t>生产尺寸</w:t>
      </w:r>
      <w:r>
        <w:rPr>
          <w:rFonts w:hint="eastAsia" w:ascii="仿宋" w:hAnsi="仿宋" w:eastAsia="仿宋" w:cs="宋体"/>
          <w:color w:val="auto"/>
          <w:sz w:val="32"/>
          <w:szCs w:val="32"/>
        </w:rPr>
        <w:t>要求的</w:t>
      </w:r>
      <w:r>
        <w:rPr>
          <w:rFonts w:hint="eastAsia" w:ascii="仿宋" w:hAnsi="仿宋" w:eastAsia="仿宋" w:cs="宋体"/>
          <w:color w:val="auto"/>
          <w:sz w:val="32"/>
          <w:szCs w:val="32"/>
          <w:lang w:val="en-US" w:eastAsia="zh-CN"/>
        </w:rPr>
        <w:t>条状</w:t>
      </w:r>
      <w:r>
        <w:rPr>
          <w:rFonts w:hint="eastAsia" w:ascii="仿宋" w:hAnsi="仿宋" w:eastAsia="仿宋" w:cs="宋体"/>
          <w:color w:val="auto"/>
          <w:sz w:val="32"/>
          <w:szCs w:val="32"/>
          <w:lang w:eastAsia="zh-CN"/>
        </w:rPr>
        <w:t>，</w:t>
      </w:r>
      <w:r>
        <w:rPr>
          <w:rFonts w:hint="eastAsia" w:ascii="仿宋_GB2312" w:hAnsi="仿宋_GB2312" w:eastAsia="仿宋_GB2312" w:cs="仿宋_GB2312"/>
          <w:color w:val="auto"/>
          <w:sz w:val="32"/>
          <w:szCs w:val="32"/>
        </w:rPr>
        <w:t>否则按照</w:t>
      </w:r>
      <w:r>
        <w:rPr>
          <w:rFonts w:hint="eastAsia" w:ascii="仿宋_GB2312" w:hAnsi="仿宋_GB2312" w:eastAsia="仿宋_GB2312" w:cs="仿宋_GB2312"/>
          <w:color w:val="auto"/>
          <w:sz w:val="32"/>
          <w:szCs w:val="32"/>
          <w:lang w:val="en-US" w:eastAsia="zh-CN"/>
        </w:rPr>
        <w:t>200元</w:t>
      </w:r>
      <w:r>
        <w:rPr>
          <w:rFonts w:hint="eastAsia" w:ascii="仿宋_GB2312" w:hAnsi="仿宋_GB2312" w:eastAsia="仿宋_GB2312" w:cs="仿宋_GB2312"/>
          <w:color w:val="auto"/>
          <w:sz w:val="32"/>
          <w:szCs w:val="32"/>
        </w:rPr>
        <w:t>/次扣除加工费</w:t>
      </w:r>
      <w:r>
        <w:rPr>
          <w:rFonts w:hint="eastAsia" w:ascii="仿宋_GB2312" w:hAnsi="仿宋_GB2312" w:eastAsia="仿宋_GB2312" w:cs="仿宋_GB2312"/>
          <w:color w:val="auto"/>
          <w:sz w:val="32"/>
          <w:szCs w:val="32"/>
          <w:lang w:eastAsia="zh-CN"/>
        </w:rPr>
        <w:t>；</w:t>
      </w:r>
      <w:r>
        <w:rPr>
          <w:rFonts w:hint="eastAsia" w:ascii="仿宋" w:hAnsi="仿宋" w:eastAsia="仿宋" w:cs="宋体"/>
          <w:color w:val="auto"/>
          <w:sz w:val="32"/>
          <w:szCs w:val="32"/>
          <w:lang w:val="en-US" w:eastAsia="zh-CN"/>
        </w:rPr>
        <w:t>每日加工量不能满足招标方生产计划需求时，按10元/吨扣除加工费</w:t>
      </w:r>
      <w:r>
        <w:rPr>
          <w:rFonts w:hint="eastAsia" w:ascii="仿宋" w:hAnsi="仿宋" w:eastAsia="仿宋" w:cs="宋体"/>
          <w:color w:val="auto"/>
          <w:sz w:val="32"/>
          <w:szCs w:val="32"/>
        </w:rPr>
        <w:t>。</w:t>
      </w:r>
    </w:p>
    <w:p w14:paraId="7D9C37D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lang w:val="en-US" w:eastAsia="zh-CN"/>
        </w:rPr>
        <w:t>3</w:t>
      </w:r>
      <w:r>
        <w:rPr>
          <w:rFonts w:hint="eastAsia" w:ascii="仿宋_GB2312" w:hAnsi="宋体" w:eastAsia="仿宋_GB2312" w:cs="Arial"/>
          <w:kern w:val="0"/>
          <w:sz w:val="32"/>
          <w:szCs w:val="32"/>
          <w:lang w:eastAsia="zh-CN"/>
        </w:rPr>
        <w:t>.</w:t>
      </w:r>
      <w:r>
        <w:rPr>
          <w:rFonts w:hint="eastAsia" w:ascii="仿宋_GB2312" w:hAnsi="宋体" w:eastAsia="仿宋_GB2312" w:cs="Arial"/>
          <w:kern w:val="0"/>
          <w:sz w:val="32"/>
          <w:szCs w:val="32"/>
        </w:rPr>
        <w:t>按现场要求配置，纳入车间管理。</w:t>
      </w:r>
    </w:p>
    <w:p w14:paraId="72360B3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lang w:val="en-US" w:eastAsia="zh-CN"/>
        </w:rPr>
        <w:t>4</w:t>
      </w:r>
      <w:r>
        <w:rPr>
          <w:rFonts w:hint="eastAsia" w:ascii="仿宋_GB2312" w:hAnsi="宋体" w:eastAsia="仿宋_GB2312" w:cs="Arial"/>
          <w:kern w:val="0"/>
          <w:sz w:val="32"/>
          <w:szCs w:val="32"/>
          <w:lang w:eastAsia="zh-CN"/>
        </w:rPr>
        <w:t>.</w:t>
      </w:r>
      <w:r>
        <w:rPr>
          <w:rFonts w:hint="eastAsia" w:ascii="仿宋_GB2312" w:hAnsi="宋体" w:eastAsia="仿宋_GB2312" w:cs="Arial"/>
          <w:kern w:val="0"/>
          <w:sz w:val="32"/>
          <w:szCs w:val="32"/>
        </w:rPr>
        <w:t>人员要求保持较高的稳定性，如果变换人员，经考核合格后方可替换，人员数量根据业务需求随时调整，不得耽误正常生产</w:t>
      </w:r>
      <w:r>
        <w:rPr>
          <w:rFonts w:hint="eastAsia" w:ascii="仿宋_GB2312" w:hAnsi="宋体" w:eastAsia="仿宋_GB2312" w:cs="Arial"/>
          <w:kern w:val="0"/>
          <w:sz w:val="32"/>
          <w:szCs w:val="32"/>
          <w:lang w:eastAsia="zh-CN"/>
        </w:rPr>
        <w:t>，</w:t>
      </w:r>
      <w:r>
        <w:rPr>
          <w:rFonts w:hint="eastAsia" w:ascii="仿宋_GB2312" w:hAnsi="宋体" w:eastAsia="仿宋_GB2312" w:cs="Arial"/>
          <w:kern w:val="0"/>
          <w:sz w:val="32"/>
          <w:szCs w:val="32"/>
        </w:rPr>
        <w:t>无职业禁忌症，特种作业人员持证上岗，适应现场工作环境，满足工作需要。</w:t>
      </w:r>
    </w:p>
    <w:p w14:paraId="20C803F3">
      <w:pPr>
        <w:keepNext w:val="0"/>
        <w:keepLines w:val="0"/>
        <w:pageBreakBefore w:val="0"/>
        <w:kinsoku/>
        <w:wordWrap/>
        <w:overflowPunct/>
        <w:topLinePunct w:val="0"/>
        <w:bidi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lang w:eastAsia="zh-CN"/>
        </w:rPr>
        <w:t>.</w:t>
      </w:r>
      <w:r>
        <w:rPr>
          <w:rFonts w:hint="eastAsia" w:ascii="仿宋_GB2312" w:hAnsi="宋体" w:eastAsia="仿宋_GB2312" w:cs="宋体"/>
          <w:kern w:val="0"/>
          <w:sz w:val="32"/>
          <w:szCs w:val="32"/>
        </w:rPr>
        <w:t>本业务禁止外包，如有违反，考核5000-10000元并</w:t>
      </w:r>
      <w:r>
        <w:rPr>
          <w:rFonts w:hint="eastAsia" w:ascii="仿宋_GB2312" w:hAnsi="仿宋_GB2312" w:eastAsia="仿宋_GB2312" w:cs="仿宋_GB2312"/>
          <w:sz w:val="32"/>
          <w:szCs w:val="32"/>
        </w:rPr>
        <w:t>取消业务终止合同</w:t>
      </w:r>
      <w:r>
        <w:rPr>
          <w:rFonts w:hint="eastAsia" w:ascii="仿宋_GB2312" w:hAnsi="宋体" w:eastAsia="仿宋_GB2312" w:cs="宋体"/>
          <w:kern w:val="0"/>
          <w:sz w:val="32"/>
          <w:szCs w:val="32"/>
        </w:rPr>
        <w:t>。</w:t>
      </w:r>
    </w:p>
    <w:p w14:paraId="09393928">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本业务所涉及的</w:t>
      </w:r>
      <w:r>
        <w:rPr>
          <w:rFonts w:hint="eastAsia" w:ascii="仿宋_GB2312" w:hAnsi="宋体" w:eastAsia="仿宋_GB2312" w:cs="宋体"/>
          <w:kern w:val="0"/>
          <w:sz w:val="32"/>
          <w:szCs w:val="32"/>
          <w:lang w:val="en-US" w:eastAsia="zh-CN"/>
        </w:rPr>
        <w:t>吊运、</w:t>
      </w:r>
      <w:r>
        <w:rPr>
          <w:rFonts w:hint="eastAsia" w:ascii="仿宋_GB2312" w:hAnsi="宋体" w:eastAsia="仿宋_GB2312" w:cs="宋体"/>
          <w:kern w:val="0"/>
          <w:sz w:val="32"/>
          <w:szCs w:val="32"/>
        </w:rPr>
        <w:t>装卸</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运输</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能源介质（切割气、电等）</w:t>
      </w:r>
      <w:r>
        <w:rPr>
          <w:rFonts w:hint="eastAsia" w:ascii="仿宋_GB2312" w:hAnsi="宋体" w:eastAsia="仿宋_GB2312" w:cs="宋体"/>
          <w:kern w:val="0"/>
          <w:sz w:val="32"/>
          <w:szCs w:val="32"/>
          <w:lang w:eastAsia="zh-CN"/>
        </w:rPr>
        <w:t>由招标方负责</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eastAsia="zh-CN"/>
        </w:rPr>
        <w:t>吹氧管、割</w:t>
      </w:r>
      <w:r>
        <w:rPr>
          <w:rFonts w:hint="eastAsia" w:ascii="仿宋_GB2312" w:hAnsi="宋体" w:eastAsia="仿宋_GB2312" w:cs="宋体"/>
          <w:kern w:val="0"/>
          <w:sz w:val="32"/>
          <w:szCs w:val="32"/>
          <w:lang w:val="en-US" w:eastAsia="zh-CN"/>
        </w:rPr>
        <w:t>具</w:t>
      </w:r>
      <w:r>
        <w:rPr>
          <w:rFonts w:hint="eastAsia" w:ascii="仿宋_GB2312" w:hAnsi="宋体" w:eastAsia="仿宋_GB2312" w:cs="宋体"/>
          <w:kern w:val="0"/>
          <w:sz w:val="32"/>
          <w:szCs w:val="32"/>
          <w:lang w:eastAsia="zh-CN"/>
        </w:rPr>
        <w:t>、氧乙炔胶</w:t>
      </w:r>
      <w:r>
        <w:rPr>
          <w:rFonts w:hint="eastAsia" w:ascii="仿宋_GB2312" w:hAnsi="宋体" w:eastAsia="仿宋_GB2312" w:cs="宋体"/>
          <w:kern w:val="0"/>
          <w:sz w:val="32"/>
          <w:szCs w:val="32"/>
        </w:rPr>
        <w:t>管、</w:t>
      </w:r>
      <w:r>
        <w:rPr>
          <w:rFonts w:hint="eastAsia" w:ascii="仿宋_GB2312" w:hAnsi="宋体" w:eastAsia="仿宋_GB2312" w:cs="宋体"/>
          <w:kern w:val="0"/>
          <w:sz w:val="32"/>
          <w:szCs w:val="32"/>
          <w:lang w:val="en-US" w:eastAsia="zh-CN"/>
        </w:rPr>
        <w:t>电焊机等</w:t>
      </w:r>
      <w:r>
        <w:rPr>
          <w:rFonts w:hint="eastAsia" w:ascii="仿宋_GB2312" w:hAnsi="宋体" w:eastAsia="仿宋_GB2312" w:cs="宋体"/>
          <w:kern w:val="0"/>
          <w:sz w:val="32"/>
          <w:szCs w:val="32"/>
        </w:rPr>
        <w:t>切割</w:t>
      </w:r>
      <w:r>
        <w:rPr>
          <w:rFonts w:hint="eastAsia" w:ascii="仿宋_GB2312" w:hAnsi="宋体" w:eastAsia="仿宋_GB2312" w:cs="宋体"/>
          <w:kern w:val="0"/>
          <w:sz w:val="32"/>
          <w:szCs w:val="32"/>
          <w:lang w:eastAsia="zh-CN"/>
        </w:rPr>
        <w:t>用</w:t>
      </w:r>
      <w:r>
        <w:rPr>
          <w:rFonts w:hint="eastAsia" w:ascii="仿宋_GB2312" w:hAnsi="宋体" w:eastAsia="仿宋_GB2312" w:cs="宋体"/>
          <w:kern w:val="0"/>
          <w:sz w:val="32"/>
          <w:szCs w:val="32"/>
        </w:rPr>
        <w:t>工</w:t>
      </w:r>
      <w:r>
        <w:rPr>
          <w:rFonts w:hint="eastAsia" w:ascii="仿宋_GB2312" w:hAnsi="宋体" w:eastAsia="仿宋_GB2312" w:cs="宋体"/>
          <w:kern w:val="0"/>
          <w:sz w:val="32"/>
          <w:szCs w:val="32"/>
          <w:lang w:eastAsia="zh-CN"/>
        </w:rPr>
        <w:t>器</w:t>
      </w:r>
      <w:r>
        <w:rPr>
          <w:rFonts w:hint="eastAsia" w:ascii="仿宋_GB2312" w:hAnsi="宋体" w:eastAsia="仿宋_GB2312" w:cs="宋体"/>
          <w:kern w:val="0"/>
          <w:sz w:val="32"/>
          <w:szCs w:val="32"/>
        </w:rPr>
        <w:t>具</w:t>
      </w:r>
      <w:r>
        <w:rPr>
          <w:rFonts w:hint="eastAsia" w:ascii="仿宋_GB2312" w:hAnsi="宋体" w:eastAsia="仿宋_GB2312" w:cs="宋体"/>
          <w:kern w:val="0"/>
          <w:sz w:val="32"/>
          <w:szCs w:val="32"/>
          <w:lang w:eastAsia="zh-CN"/>
        </w:rPr>
        <w:t>均</w:t>
      </w:r>
      <w:r>
        <w:rPr>
          <w:rFonts w:hint="eastAsia" w:ascii="仿宋_GB2312" w:hAnsi="宋体" w:eastAsia="仿宋_GB2312" w:cs="宋体"/>
          <w:kern w:val="0"/>
          <w:sz w:val="32"/>
          <w:szCs w:val="32"/>
          <w:lang w:val="en-US" w:eastAsia="zh-CN"/>
        </w:rPr>
        <w:t>由中标方提供；</w:t>
      </w:r>
      <w:r>
        <w:rPr>
          <w:rFonts w:hint="eastAsia" w:ascii="仿宋_GB2312" w:hAnsi="宋体" w:eastAsia="仿宋_GB2312" w:cs="宋体"/>
          <w:kern w:val="0"/>
          <w:sz w:val="32"/>
          <w:szCs w:val="32"/>
        </w:rPr>
        <w:t>劳动保护用品由中标方自行承担</w:t>
      </w:r>
      <w:r>
        <w:rPr>
          <w:rFonts w:hint="eastAsia" w:ascii="仿宋_GB2312" w:hAnsi="宋体" w:eastAsia="仿宋_GB2312" w:cs="宋体"/>
          <w:kern w:val="0"/>
          <w:sz w:val="32"/>
          <w:szCs w:val="32"/>
          <w:lang w:eastAsia="zh-CN"/>
        </w:rPr>
        <w:t>。</w:t>
      </w:r>
    </w:p>
    <w:p w14:paraId="271F8A2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中标方必须遵守国家、省市各级相关法律法规，按照公司相关方“四个统一”安全管理规定要求进入现场作业，</w:t>
      </w:r>
      <w:r>
        <w:rPr>
          <w:rFonts w:hint="eastAsia" w:ascii="仿宋_GB2312" w:hAnsi="宋体" w:eastAsia="仿宋_GB2312" w:cs="Arial"/>
          <w:kern w:val="0"/>
          <w:sz w:val="32"/>
          <w:szCs w:val="32"/>
        </w:rPr>
        <w:t>投标人需为从事此项业务的职工购买不低于200万</w:t>
      </w:r>
      <w:r>
        <w:rPr>
          <w:rFonts w:hint="eastAsia" w:ascii="仿宋_GB2312" w:hAnsi="宋体" w:eastAsia="仿宋_GB2312" w:cs="Arial"/>
          <w:color w:val="auto"/>
          <w:kern w:val="0"/>
          <w:sz w:val="32"/>
          <w:szCs w:val="32"/>
        </w:rPr>
        <w:t>的意外伤害保险。</w:t>
      </w:r>
      <w:r>
        <w:rPr>
          <w:rFonts w:hint="eastAsia" w:ascii="仿宋_GB2312" w:hAnsi="宋体" w:eastAsia="仿宋_GB2312" w:cs="宋体"/>
          <w:kern w:val="0"/>
          <w:sz w:val="32"/>
          <w:szCs w:val="32"/>
        </w:rPr>
        <w:t>如有违反，按照相应的标准进行考核。</w:t>
      </w:r>
    </w:p>
    <w:p w14:paraId="4FD56628">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四、投标时间</w:t>
      </w:r>
    </w:p>
    <w:p w14:paraId="4C0241C0">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eastAsia="仿宋_GB2312"/>
          <w:color w:val="auto"/>
          <w:sz w:val="32"/>
          <w:szCs w:val="32"/>
        </w:rPr>
        <w:t>报名、资格</w:t>
      </w:r>
      <w:r>
        <w:rPr>
          <w:rFonts w:hint="eastAsia" w:ascii="仿宋_GB2312" w:eastAsia="仿宋_GB2312"/>
          <w:color w:val="auto"/>
          <w:sz w:val="32"/>
          <w:szCs w:val="32"/>
          <w:lang w:val="en-US" w:eastAsia="zh-CN"/>
        </w:rPr>
        <w:t>审查</w:t>
      </w:r>
      <w:r>
        <w:rPr>
          <w:rFonts w:hint="eastAsia" w:ascii="仿宋_GB2312" w:eastAsia="仿宋_GB2312"/>
          <w:color w:val="auto"/>
          <w:sz w:val="32"/>
          <w:szCs w:val="32"/>
        </w:rPr>
        <w:t>、投标及开标时间以山东钢铁股份有限公司电子招标平台公告时间为准，敬请潜在投标人留意。</w:t>
      </w:r>
      <w:bookmarkStart w:id="0" w:name="_GoBack"/>
      <w:bookmarkEnd w:id="0"/>
    </w:p>
    <w:p w14:paraId="02027FE2">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、合格的投标人必须符合下列条件</w:t>
      </w:r>
    </w:p>
    <w:p w14:paraId="1BD01B02">
      <w:pPr>
        <w:keepNext w:val="0"/>
        <w:keepLines w:val="0"/>
        <w:pageBreakBefore w:val="0"/>
        <w:kinsoku/>
        <w:wordWrap/>
        <w:overflowPunct/>
        <w:topLinePunct w:val="0"/>
        <w:bidi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本次招标资格审查采取现场审核方式，投标人不符合以下条件的，资格审查将被否决，不再进入下一阶段的评审。</w:t>
      </w:r>
    </w:p>
    <w:p w14:paraId="1E3A131A">
      <w:pPr>
        <w:keepNext w:val="0"/>
        <w:keepLines w:val="0"/>
        <w:pageBreakBefore w:val="0"/>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（一）符合国家规定行业标准，依法取得工商登记许可证</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具有金属加工、切削及破碎</w:t>
      </w:r>
      <w:r>
        <w:rPr>
          <w:rFonts w:hint="eastAsia" w:ascii="仿宋_GB2312" w:hAnsi="宋体" w:eastAsia="仿宋_GB2312"/>
          <w:sz w:val="32"/>
          <w:szCs w:val="32"/>
        </w:rPr>
        <w:t>等相关资质。</w:t>
      </w:r>
    </w:p>
    <w:p w14:paraId="5D642E3C">
      <w:pPr>
        <w:keepNext w:val="0"/>
        <w:keepLines w:val="0"/>
        <w:pageBreakBefore w:val="0"/>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（二）具有一定资金基础，注册资金不少于</w:t>
      </w:r>
      <w:r>
        <w:rPr>
          <w:rFonts w:hint="eastAsia" w:ascii="仿宋_GB2312" w:hAnsi="宋体" w:eastAsia="仿宋_GB2312"/>
          <w:sz w:val="32"/>
          <w:szCs w:val="32"/>
          <w:lang w:val="en-US" w:eastAsia="zh-CN"/>
        </w:rPr>
        <w:t>2</w:t>
      </w:r>
      <w:r>
        <w:rPr>
          <w:rFonts w:hint="eastAsia" w:ascii="仿宋_GB2312" w:hAnsi="宋体" w:eastAsia="仿宋_GB2312"/>
          <w:sz w:val="32"/>
          <w:szCs w:val="32"/>
        </w:rPr>
        <w:t>00万元。</w:t>
      </w:r>
    </w:p>
    <w:p w14:paraId="0438B94F">
      <w:pPr>
        <w:keepNext w:val="0"/>
        <w:keepLines w:val="0"/>
        <w:pageBreakBefore w:val="0"/>
        <w:kinsoku/>
        <w:wordWrap/>
        <w:overflowPunct/>
        <w:topLinePunct w:val="0"/>
        <w:bidi w:val="0"/>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sz w:val="32"/>
          <w:szCs w:val="32"/>
        </w:rPr>
        <w:t>（三）</w:t>
      </w:r>
      <w:r>
        <w:rPr>
          <w:rFonts w:hint="eastAsia" w:ascii="仿宋_GB2312" w:hAnsi="宋体" w:eastAsia="仿宋_GB2312" w:cs="Times New Roman"/>
          <w:sz w:val="32"/>
          <w:szCs w:val="32"/>
        </w:rPr>
        <w:t>具有良好的经营行为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国家官网查询截图）</w:t>
      </w:r>
      <w:r>
        <w:rPr>
          <w:rFonts w:hint="eastAsia" w:ascii="仿宋_GB2312" w:hAnsi="宋体" w:eastAsia="仿宋_GB2312" w:cs="Times New Roman"/>
          <w:sz w:val="32"/>
          <w:szCs w:val="32"/>
        </w:rPr>
        <w:t>和业绩</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相似业务合同）</w:t>
      </w:r>
      <w:r>
        <w:rPr>
          <w:rFonts w:hint="eastAsia" w:ascii="仿宋_GB2312" w:hAnsi="宋体" w:eastAsia="仿宋_GB2312" w:cs="Times New Roman"/>
          <w:sz w:val="32"/>
          <w:szCs w:val="32"/>
        </w:rPr>
        <w:t>。</w:t>
      </w:r>
    </w:p>
    <w:p w14:paraId="4CE4243F">
      <w:pPr>
        <w:keepNext w:val="0"/>
        <w:keepLines w:val="0"/>
        <w:pageBreakBefore w:val="0"/>
        <w:kinsoku/>
        <w:wordWrap/>
        <w:overflowPunct/>
        <w:topLinePunct w:val="0"/>
        <w:bidi w:val="0"/>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四）上传资格审查材料，包括不限于营业执照、国家官网信誉查询、相似业务合同及结算发票、投标保证金付款凭证等。</w:t>
      </w:r>
    </w:p>
    <w:p w14:paraId="3BD401DB">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六</w:t>
      </w:r>
      <w:r>
        <w:rPr>
          <w:rFonts w:hint="eastAsia" w:ascii="黑体" w:hAnsi="黑体" w:eastAsia="黑体" w:cs="宋体"/>
          <w:sz w:val="32"/>
          <w:szCs w:val="32"/>
        </w:rPr>
        <w:t>、开标地点</w:t>
      </w:r>
    </w:p>
    <w:p w14:paraId="2B6CDB5F">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sz w:val="32"/>
          <w:szCs w:val="32"/>
        </w:rPr>
        <w:t>山东钢铁股份有限公司招标中心</w:t>
      </w:r>
    </w:p>
    <w:p w14:paraId="062816A0">
      <w:pPr>
        <w:keepNext w:val="0"/>
        <w:keepLines w:val="0"/>
        <w:pageBreakBefore w:val="0"/>
        <w:numPr>
          <w:ilvl w:val="0"/>
          <w:numId w:val="0"/>
        </w:numPr>
        <w:kinsoku/>
        <w:wordWrap/>
        <w:overflowPunct/>
        <w:topLinePunct w:val="0"/>
        <w:bidi w:val="0"/>
        <w:snapToGrid w:val="0"/>
        <w:spacing w:line="560" w:lineRule="exact"/>
        <w:ind w:firstLine="640" w:firstLineChars="2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七、保证金收取</w:t>
      </w:r>
    </w:p>
    <w:p w14:paraId="2DBD82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0.6万</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2C297A98">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山东钢铁股份有限公司的招标保证金收款账户</w:t>
      </w:r>
    </w:p>
    <w:p w14:paraId="17F58C24">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开户行：兴业银行济南分行营业部</w:t>
      </w:r>
    </w:p>
    <w:p w14:paraId="6D50CE75">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行号：</w:t>
      </w:r>
      <w:r>
        <w:rPr>
          <w:rFonts w:hint="eastAsia" w:ascii="仿宋" w:hAnsi="仿宋" w:eastAsia="仿宋" w:cs="仿宋"/>
          <w:bCs/>
          <w:color w:val="000000"/>
          <w:sz w:val="32"/>
          <w:szCs w:val="32"/>
          <w:shd w:val="clear" w:color="auto" w:fill="FFFFFF"/>
        </w:rPr>
        <w:t>309451013000</w:t>
      </w:r>
    </w:p>
    <w:p w14:paraId="17E1BE36">
      <w:pPr>
        <w:spacing w:line="560" w:lineRule="exact"/>
        <w:ind w:firstLine="1600" w:firstLineChars="500"/>
        <w:rPr>
          <w:rFonts w:hint="eastAsia" w:ascii="黑体" w:hAnsi="黑体" w:eastAsia="黑体" w:cs="宋体"/>
          <w:sz w:val="32"/>
          <w:szCs w:val="32"/>
          <w:lang w:val="en-US" w:eastAsia="zh-CN"/>
        </w:rPr>
      </w:pPr>
      <w:r>
        <w:rPr>
          <w:rFonts w:hint="eastAsia" w:ascii="仿宋" w:hAnsi="仿宋" w:eastAsia="仿宋" w:cs="仿宋"/>
          <w:sz w:val="32"/>
          <w:szCs w:val="32"/>
        </w:rPr>
        <w:t>账号：376010101100006482</w:t>
      </w:r>
    </w:p>
    <w:p w14:paraId="717DAD2A">
      <w:pPr>
        <w:pStyle w:val="4"/>
        <w:keepNext w:val="0"/>
        <w:keepLines w:val="0"/>
        <w:pageBreakBefore w:val="0"/>
        <w:widowControl/>
        <w:numPr>
          <w:ilvl w:val="0"/>
          <w:numId w:val="0"/>
        </w:numPr>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八、</w:t>
      </w:r>
      <w:r>
        <w:rPr>
          <w:rFonts w:hint="eastAsia" w:ascii="黑体" w:hAnsi="黑体" w:eastAsia="黑体" w:cs="宋体"/>
          <w:sz w:val="32"/>
          <w:szCs w:val="32"/>
        </w:rPr>
        <w:t>评标方法</w:t>
      </w:r>
    </w:p>
    <w:p w14:paraId="3640FDDC">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楷体_GB2312" w:hAnsi="黑体" w:eastAsia="楷体_GB2312"/>
          <w:sz w:val="32"/>
          <w:szCs w:val="32"/>
        </w:rPr>
        <w:t>评标方法：</w:t>
      </w:r>
      <w:r>
        <w:rPr>
          <w:rFonts w:hint="eastAsia" w:ascii="仿宋_GB2312" w:hAnsi="宋体" w:eastAsia="仿宋_GB2312"/>
          <w:sz w:val="32"/>
          <w:szCs w:val="32"/>
        </w:rPr>
        <w:t>合理</w:t>
      </w:r>
      <w:r>
        <w:rPr>
          <w:rFonts w:hint="eastAsia" w:ascii="仿宋_GB2312" w:hAnsi="宋体" w:eastAsia="仿宋_GB2312"/>
          <w:sz w:val="32"/>
          <w:szCs w:val="32"/>
          <w:lang w:val="en-US" w:eastAsia="zh-CN"/>
        </w:rPr>
        <w:t>低价法，</w:t>
      </w:r>
      <w:r>
        <w:rPr>
          <w:rFonts w:hint="eastAsia" w:ascii="仿宋_GB2312" w:hAnsi="仿宋_GB2312" w:eastAsia="仿宋_GB2312" w:cs="仿宋_GB2312"/>
          <w:sz w:val="32"/>
          <w:szCs w:val="32"/>
        </w:rPr>
        <w:t>根据投标报价情况，选择一家</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最低且合理的投标人作为中标候选人；当出现并列时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641FEEFD">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九</w:t>
      </w:r>
      <w:r>
        <w:rPr>
          <w:rFonts w:hint="eastAsia" w:ascii="黑体" w:hAnsi="黑体" w:eastAsia="黑体" w:cs="宋体"/>
          <w:sz w:val="32"/>
          <w:szCs w:val="32"/>
        </w:rPr>
        <w:t xml:space="preserve">、招标文件澄清或答疑 </w:t>
      </w:r>
    </w:p>
    <w:p w14:paraId="1375A97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（一）</w:t>
      </w:r>
      <w:r>
        <w:rPr>
          <w:rFonts w:hint="eastAsia" w:ascii="仿宋_GB2312" w:hAnsi="Calibri" w:eastAsia="仿宋_GB2312" w:cs="Times New Roman"/>
          <w:color w:val="auto"/>
          <w:sz w:val="32"/>
          <w:szCs w:val="32"/>
        </w:rPr>
        <w:t>在投标截止日前，招标人</w:t>
      </w:r>
      <w:r>
        <w:rPr>
          <w:rFonts w:hint="eastAsia" w:ascii="仿宋_GB2312" w:hAnsi="Calibri" w:eastAsia="仿宋_GB2312" w:cs="Times New Roman"/>
          <w:color w:val="auto"/>
          <w:sz w:val="32"/>
          <w:szCs w:val="32"/>
          <w:lang w:val="en-US" w:eastAsia="zh-CN"/>
        </w:rPr>
        <w:t>将根据投标人需求情况，视情</w:t>
      </w:r>
      <w:r>
        <w:rPr>
          <w:rFonts w:hint="eastAsia" w:ascii="仿宋_GB2312" w:hAnsi="Calibri" w:eastAsia="仿宋_GB2312" w:cs="Times New Roman"/>
          <w:color w:val="auto"/>
          <w:sz w:val="32"/>
          <w:szCs w:val="32"/>
        </w:rPr>
        <w:t>组织标前答疑、现场踏勘、技术交流，有权就招标文件进行澄清，澄清文件以附件的形式，在招标人招标平台内予以发布。</w:t>
      </w:r>
    </w:p>
    <w:p w14:paraId="54A3F18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（二）</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p>
    <w:p w14:paraId="36DAB98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（三)</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7AD0FEFE">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十</w:t>
      </w:r>
      <w:r>
        <w:rPr>
          <w:rFonts w:hint="eastAsia" w:ascii="黑体" w:hAnsi="黑体" w:eastAsia="黑体" w:cs="宋体"/>
          <w:sz w:val="32"/>
          <w:szCs w:val="32"/>
        </w:rPr>
        <w:t>、招标人联系人及联系方式</w:t>
      </w:r>
    </w:p>
    <w:p w14:paraId="6E6A8336">
      <w:pPr>
        <w:keepNext w:val="0"/>
        <w:keepLines w:val="0"/>
        <w:pageBreakBefore w:val="0"/>
        <w:tabs>
          <w:tab w:val="left" w:pos="993"/>
        </w:tabs>
        <w:kinsoku/>
        <w:wordWrap/>
        <w:overflowPunct/>
        <w:topLinePunct w:val="0"/>
        <w:bidi w:val="0"/>
        <w:spacing w:line="560" w:lineRule="exact"/>
        <w:ind w:firstLine="640" w:firstLineChars="200"/>
        <w:rPr>
          <w:rFonts w:hint="default" w:ascii="仿宋_GB2312" w:hAnsi="宋体" w:eastAsia="仿宋_GB2312" w:cs="宋体"/>
          <w:sz w:val="32"/>
          <w:szCs w:val="32"/>
          <w:lang w:val="en-US" w:eastAsia="zh-CN"/>
        </w:rPr>
      </w:pPr>
      <w:r>
        <w:rPr>
          <w:rFonts w:hint="eastAsia" w:ascii="仿宋_GB2312" w:eastAsia="仿宋_GB2312" w:cs="宋体"/>
          <w:sz w:val="32"/>
          <w:szCs w:val="32"/>
          <w:lang w:val="en-US" w:eastAsia="zh-CN"/>
        </w:rPr>
        <w:t>李</w:t>
      </w:r>
      <w:r>
        <w:rPr>
          <w:rFonts w:hint="eastAsia" w:ascii="仿宋_GB2312" w:eastAsia="仿宋_GB2312" w:cs="宋体"/>
          <w:sz w:val="32"/>
          <w:szCs w:val="32"/>
        </w:rPr>
        <w:t xml:space="preserve">先生     </w:t>
      </w:r>
      <w:r>
        <w:rPr>
          <w:rFonts w:hint="eastAsia" w:ascii="仿宋_GB2312" w:hAnsi="宋体" w:eastAsia="仿宋_GB2312" w:cs="宋体"/>
          <w:sz w:val="32"/>
          <w:szCs w:val="32"/>
        </w:rPr>
        <w:t>0531</w:t>
      </w:r>
      <w:r>
        <w:rPr>
          <w:rFonts w:hint="eastAsia" w:ascii="仿宋_GB2312" w:eastAsia="仿宋_GB2312" w:cs="宋体"/>
          <w:sz w:val="32"/>
          <w:szCs w:val="32"/>
        </w:rPr>
        <w:t>-7</w:t>
      </w:r>
      <w:r>
        <w:rPr>
          <w:rFonts w:hint="eastAsia" w:ascii="仿宋_GB2312" w:hAnsi="宋体" w:eastAsia="仿宋_GB2312" w:cs="宋体"/>
          <w:sz w:val="32"/>
          <w:szCs w:val="32"/>
        </w:rPr>
        <w:t>6923</w:t>
      </w:r>
      <w:r>
        <w:rPr>
          <w:rFonts w:hint="eastAsia" w:ascii="仿宋_GB2312" w:hAnsi="宋体" w:eastAsia="仿宋_GB2312" w:cs="宋体"/>
          <w:sz w:val="32"/>
          <w:szCs w:val="32"/>
          <w:lang w:val="en-US" w:eastAsia="zh-CN"/>
        </w:rPr>
        <w:t>196</w:t>
      </w:r>
    </w:p>
    <w:p w14:paraId="625994BA">
      <w:pPr>
        <w:keepNext w:val="0"/>
        <w:keepLines w:val="0"/>
        <w:pageBreakBefore w:val="0"/>
        <w:tabs>
          <w:tab w:val="left" w:pos="993"/>
        </w:tabs>
        <w:kinsoku/>
        <w:wordWrap/>
        <w:overflowPunct/>
        <w:topLinePunct w:val="0"/>
        <w:bidi w:val="0"/>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牛</w:t>
      </w:r>
      <w:r>
        <w:rPr>
          <w:rFonts w:hint="eastAsia" w:ascii="仿宋_GB2312" w:hAnsi="宋体" w:eastAsia="仿宋_GB2312" w:cs="宋体"/>
          <w:sz w:val="32"/>
          <w:szCs w:val="32"/>
        </w:rPr>
        <w:t xml:space="preserve">先生     </w:t>
      </w:r>
      <w:r>
        <w:rPr>
          <w:rFonts w:hint="eastAsia" w:ascii="仿宋_GB2312" w:hAnsi="宋体" w:eastAsia="仿宋_GB2312" w:cs="宋体"/>
          <w:sz w:val="32"/>
          <w:szCs w:val="32"/>
          <w:lang w:val="en-US" w:eastAsia="zh-CN"/>
        </w:rPr>
        <w:t>18853189598</w:t>
      </w:r>
    </w:p>
    <w:p w14:paraId="321BAE25">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一</w:t>
      </w:r>
      <w:r>
        <w:rPr>
          <w:rFonts w:hint="eastAsia" w:ascii="黑体" w:hAnsi="黑体" w:eastAsia="黑体" w:cs="宋体"/>
          <w:sz w:val="32"/>
          <w:szCs w:val="32"/>
        </w:rPr>
        <w:t>、投标有关要求</w:t>
      </w:r>
    </w:p>
    <w:p w14:paraId="5323D619">
      <w:pPr>
        <w:keepNext w:val="0"/>
        <w:keepLines w:val="0"/>
        <w:pageBreakBefore w:val="0"/>
        <w:numPr>
          <w:ilvl w:val="0"/>
          <w:numId w:val="3"/>
        </w:numPr>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44621B63">
      <w:pPr>
        <w:keepNext w:val="0"/>
        <w:keepLines w:val="0"/>
        <w:pageBreakBefore w:val="0"/>
        <w:numPr>
          <w:ilvl w:val="0"/>
          <w:numId w:val="3"/>
        </w:numPr>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在报名平台上传的单位证明材料应清楚、完整、合法，发现弄虚作假者取消资格。</w:t>
      </w:r>
    </w:p>
    <w:p w14:paraId="1FB9F111">
      <w:pPr>
        <w:keepNext w:val="0"/>
        <w:keepLines w:val="0"/>
        <w:pageBreakBefore w:val="0"/>
        <w:numPr>
          <w:ilvl w:val="0"/>
          <w:numId w:val="3"/>
        </w:numPr>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5D06E2C">
      <w:pPr>
        <w:keepNext w:val="0"/>
        <w:keepLines w:val="0"/>
        <w:pageBreakBefore w:val="0"/>
        <w:numPr>
          <w:ilvl w:val="0"/>
          <w:numId w:val="3"/>
        </w:numPr>
        <w:kinsoku/>
        <w:wordWrap/>
        <w:overflowPunct/>
        <w:topLinePunct w:val="0"/>
        <w:bidi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投标报价为不含税价（承兑价格），报价到角。如遇国家税率调整，在不含税基础上执行新的税率。</w:t>
      </w:r>
    </w:p>
    <w:p w14:paraId="63DFF9E6">
      <w:pPr>
        <w:pStyle w:val="4"/>
        <w:widowControl/>
        <w:adjustRightInd w:val="0"/>
        <w:snapToGrid w:val="0"/>
        <w:spacing w:before="0" w:beforeAutospacing="0" w:after="0" w:afterAutospacing="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、投标有关表格</w:t>
      </w:r>
    </w:p>
    <w:p w14:paraId="5055EA88">
      <w:pPr>
        <w:tabs>
          <w:tab w:val="left" w:pos="993"/>
        </w:tabs>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附表1、报价表</w:t>
      </w:r>
    </w:p>
    <w:p w14:paraId="1A467955">
      <w:pPr>
        <w:tabs>
          <w:tab w:val="left" w:pos="993"/>
        </w:tabs>
        <w:spacing w:line="560" w:lineRule="exact"/>
        <w:ind w:firstLine="640" w:firstLineChars="200"/>
        <w:rPr>
          <w:rFonts w:ascii="黑体" w:hAnsi="黑体" w:eastAsia="黑体" w:cs="黑体"/>
          <w:sz w:val="32"/>
          <w:szCs w:val="32"/>
        </w:rPr>
      </w:pPr>
    </w:p>
    <w:p w14:paraId="0EAE1E97">
      <w:pPr>
        <w:tabs>
          <w:tab w:val="left" w:pos="993"/>
        </w:tabs>
        <w:ind w:firstLine="643" w:firstLineChars="200"/>
        <w:rPr>
          <w:rFonts w:hint="default" w:ascii="仿宋_GB2312" w:eastAsia="仿宋_GB2312"/>
          <w:sz w:val="32"/>
          <w:szCs w:val="32"/>
          <w:lang w:val="en-US" w:eastAsia="zh-CN"/>
        </w:rPr>
      </w:pPr>
      <w:r>
        <w:rPr>
          <w:rFonts w:hint="eastAsia" w:ascii="仿宋_GB2312" w:hAnsi="宋体" w:eastAsia="仿宋_GB2312"/>
          <w:b/>
          <w:sz w:val="32"/>
          <w:szCs w:val="32"/>
        </w:rPr>
        <w:t xml:space="preserve"> </w:t>
      </w:r>
      <w:r>
        <w:rPr>
          <w:rFonts w:hint="eastAsia" w:ascii="仿宋_GB2312" w:hAnsi="宋体" w:eastAsia="仿宋_GB2312" w:cs="宋体"/>
          <w:sz w:val="32"/>
          <w:szCs w:val="32"/>
        </w:rPr>
        <w:t xml:space="preserve">              山东钢铁股份有限公司</w:t>
      </w:r>
      <w:r>
        <w:rPr>
          <w:rFonts w:hint="eastAsia" w:ascii="仿宋_GB2312" w:hAnsi="宋体" w:eastAsia="仿宋_GB2312" w:cs="宋体"/>
          <w:sz w:val="32"/>
          <w:szCs w:val="32"/>
          <w:lang w:val="en-US" w:eastAsia="zh-CN"/>
        </w:rPr>
        <w:t>物流运输部</w:t>
      </w:r>
    </w:p>
    <w:p w14:paraId="2734F5D8">
      <w:pPr>
        <w:tabs>
          <w:tab w:val="left" w:pos="993"/>
        </w:tabs>
        <w:spacing w:line="560" w:lineRule="exact"/>
        <w:ind w:firstLine="4480" w:firstLineChars="1400"/>
        <w:rPr>
          <w:rFonts w:hint="default" w:ascii="仿宋_GB2312" w:hAnsi="宋体" w:eastAsia="仿宋_GB2312" w:cs="宋体"/>
          <w:sz w:val="32"/>
          <w:szCs w:val="32"/>
          <w:lang w:val="en-US"/>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20日</w:t>
      </w:r>
    </w:p>
    <w:p w14:paraId="06018413">
      <w:pPr>
        <w:tabs>
          <w:tab w:val="left" w:pos="993"/>
        </w:tabs>
        <w:wordWrap w:val="0"/>
        <w:spacing w:line="520" w:lineRule="exact"/>
        <w:rPr>
          <w:rFonts w:hint="eastAsia" w:ascii="仿宋" w:hAnsi="仿宋" w:eastAsia="仿宋"/>
          <w:b/>
          <w:bCs/>
          <w:sz w:val="32"/>
          <w:szCs w:val="32"/>
        </w:rPr>
      </w:pPr>
      <w:r>
        <w:rPr>
          <w:rFonts w:hint="eastAsia" w:ascii="仿宋" w:hAnsi="仿宋" w:eastAsia="仿宋" w:cs="宋体"/>
          <w:b/>
          <w:bCs/>
          <w:sz w:val="32"/>
          <w:szCs w:val="32"/>
        </w:rPr>
        <w:t>附表1：</w:t>
      </w:r>
      <w:r>
        <w:rPr>
          <w:rFonts w:hint="eastAsia" w:ascii="仿宋" w:hAnsi="仿宋" w:eastAsia="仿宋"/>
          <w:b/>
          <w:bCs/>
          <w:sz w:val="32"/>
          <w:szCs w:val="32"/>
        </w:rPr>
        <w:t>报价表</w:t>
      </w:r>
    </w:p>
    <w:p w14:paraId="4BBF0B6A">
      <w:pPr>
        <w:tabs>
          <w:tab w:val="left" w:pos="993"/>
        </w:tabs>
        <w:wordWrap w:val="0"/>
        <w:spacing w:line="520" w:lineRule="exact"/>
        <w:rPr>
          <w:rFonts w:hint="eastAsia" w:ascii="仿宋" w:hAnsi="仿宋" w:eastAsia="仿宋"/>
          <w:sz w:val="32"/>
          <w:szCs w:val="32"/>
        </w:rPr>
      </w:pPr>
    </w:p>
    <w:tbl>
      <w:tblPr>
        <w:tblStyle w:val="5"/>
        <w:tblW w:w="86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564"/>
        <w:gridCol w:w="2264"/>
        <w:gridCol w:w="2565"/>
        <w:gridCol w:w="1380"/>
      </w:tblGrid>
      <w:tr w14:paraId="3B2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6B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物流运输部钢坯切割业务报价单</w:t>
            </w:r>
          </w:p>
        </w:tc>
      </w:tr>
      <w:tr w14:paraId="0081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C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C5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标的</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B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报价（元/吨）</w:t>
            </w:r>
          </w:p>
        </w:tc>
        <w:tc>
          <w:tcPr>
            <w:tcW w:w="25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840E81">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拦标价（元/吨）</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FB50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备注</w:t>
            </w:r>
          </w:p>
        </w:tc>
      </w:tr>
      <w:tr w14:paraId="02AB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D5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7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钢坯切割</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CC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p>
        </w:tc>
        <w:tc>
          <w:tcPr>
            <w:tcW w:w="25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BC51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8.7</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0609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p>
        </w:tc>
      </w:tr>
      <w:tr w14:paraId="23EB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99AA">
            <w:pPr>
              <w:keepNext w:val="0"/>
              <w:keepLines w:val="0"/>
              <w:widowControl/>
              <w:suppressLineNumbers w:val="0"/>
              <w:jc w:val="left"/>
              <w:textAlignment w:val="center"/>
              <w:rPr>
                <w:rFonts w:hint="default" w:ascii="仿宋_GB2312" w:hAnsi="宋体" w:eastAsia="仿宋_GB2312" w:cs="仿宋_GB2312"/>
                <w:i w:val="0"/>
                <w:iCs w:val="0"/>
                <w:color w:val="000000"/>
                <w:sz w:val="40"/>
                <w:szCs w:val="40"/>
                <w:u w:val="none"/>
                <w:lang w:val="en-US"/>
              </w:rPr>
            </w:pPr>
            <w:r>
              <w:rPr>
                <w:rFonts w:hint="default" w:ascii="仿宋_GB2312" w:hAnsi="宋体" w:eastAsia="仿宋_GB2312" w:cs="仿宋_GB2312"/>
                <w:i w:val="0"/>
                <w:iCs w:val="0"/>
                <w:color w:val="000000"/>
                <w:kern w:val="0"/>
                <w:sz w:val="32"/>
                <w:szCs w:val="32"/>
                <w:u w:val="none"/>
                <w:lang w:val="en-US" w:eastAsia="zh-CN" w:bidi="ar"/>
              </w:rPr>
              <w:t>报价为不含税价，报价到角</w:t>
            </w:r>
            <w:r>
              <w:rPr>
                <w:rFonts w:hint="eastAsia" w:ascii="仿宋_GB2312" w:hAnsi="宋体" w:eastAsia="仿宋_GB2312" w:cs="仿宋_GB2312"/>
                <w:i w:val="0"/>
                <w:iCs w:val="0"/>
                <w:color w:val="000000"/>
                <w:kern w:val="0"/>
                <w:sz w:val="32"/>
                <w:szCs w:val="32"/>
                <w:u w:val="none"/>
                <w:lang w:val="en-US" w:eastAsia="zh-CN" w:bidi="ar"/>
              </w:rPr>
              <w:t>。</w:t>
            </w:r>
          </w:p>
        </w:tc>
      </w:tr>
    </w:tbl>
    <w:p w14:paraId="67B271B2">
      <w:pPr>
        <w:rPr>
          <w:rFonts w:ascii="黑体" w:hAnsi="黑体" w:eastAsia="黑体" w:cs="黑体"/>
          <w:sz w:val="32"/>
          <w:szCs w:val="32"/>
        </w:rPr>
      </w:pPr>
    </w:p>
    <w:p w14:paraId="350273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85B4E"/>
    <w:multiLevelType w:val="singleLevel"/>
    <w:tmpl w:val="F8585B4E"/>
    <w:lvl w:ilvl="0" w:tentative="0">
      <w:start w:val="1"/>
      <w:numFmt w:val="chineseCounting"/>
      <w:suff w:val="nothing"/>
      <w:lvlText w:val="（%1）"/>
      <w:lvlJc w:val="left"/>
      <w:pPr>
        <w:ind w:left="0" w:firstLine="420"/>
      </w:pPr>
      <w:rPr>
        <w:rFonts w:hint="eastAsia"/>
        <w:b w:val="0"/>
        <w:bCs w:val="0"/>
        <w:color w:val="auto"/>
      </w:rPr>
    </w:lvl>
  </w:abstractNum>
  <w:abstractNum w:abstractNumId="1">
    <w:nsid w:val="03BA2347"/>
    <w:multiLevelType w:val="multilevel"/>
    <w:tmpl w:val="03BA2347"/>
    <w:lvl w:ilvl="0" w:tentative="0">
      <w:start w:val="1"/>
      <w:numFmt w:val="japaneseCounting"/>
      <w:lvlText w:val="（%1）"/>
      <w:lvlJc w:val="left"/>
      <w:pPr>
        <w:ind w:left="1720" w:hanging="1080"/>
      </w:pPr>
      <w:rPr>
        <w:rFonts w:hint="default" w:ascii="楷体" w:hAnsi="楷体" w:eastAsia="楷体" w:cs="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990F3EF"/>
    <w:multiLevelType w:val="singleLevel"/>
    <w:tmpl w:val="2990F3EF"/>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s>
  <w:rsids>
    <w:rsidRoot w:val="00000000"/>
    <w:rsid w:val="0201629F"/>
    <w:rsid w:val="02A50F6F"/>
    <w:rsid w:val="0609256D"/>
    <w:rsid w:val="0A626242"/>
    <w:rsid w:val="0E4F6611"/>
    <w:rsid w:val="10816AEB"/>
    <w:rsid w:val="1201010E"/>
    <w:rsid w:val="162064D9"/>
    <w:rsid w:val="166176F0"/>
    <w:rsid w:val="1BA70DEF"/>
    <w:rsid w:val="1F8C2552"/>
    <w:rsid w:val="206A46F3"/>
    <w:rsid w:val="20B87E04"/>
    <w:rsid w:val="27F320DE"/>
    <w:rsid w:val="2C3F719A"/>
    <w:rsid w:val="30305B1B"/>
    <w:rsid w:val="30CD12A9"/>
    <w:rsid w:val="32B150AE"/>
    <w:rsid w:val="32C21438"/>
    <w:rsid w:val="33ED56C2"/>
    <w:rsid w:val="357D7F89"/>
    <w:rsid w:val="37D00A9F"/>
    <w:rsid w:val="393F0B2F"/>
    <w:rsid w:val="397720D5"/>
    <w:rsid w:val="3E4A3B11"/>
    <w:rsid w:val="3F8832C9"/>
    <w:rsid w:val="46431172"/>
    <w:rsid w:val="498D2E30"/>
    <w:rsid w:val="4B3734F6"/>
    <w:rsid w:val="4B5E2DF2"/>
    <w:rsid w:val="4BA12BC2"/>
    <w:rsid w:val="4EFE0C94"/>
    <w:rsid w:val="52474F14"/>
    <w:rsid w:val="53247834"/>
    <w:rsid w:val="56DE29FF"/>
    <w:rsid w:val="584722A5"/>
    <w:rsid w:val="5B026C33"/>
    <w:rsid w:val="5E203E1A"/>
    <w:rsid w:val="5EC67B96"/>
    <w:rsid w:val="613337DD"/>
    <w:rsid w:val="6401553F"/>
    <w:rsid w:val="64C75C0A"/>
    <w:rsid w:val="670E291F"/>
    <w:rsid w:val="67A7139C"/>
    <w:rsid w:val="67EC408F"/>
    <w:rsid w:val="771F5E6E"/>
    <w:rsid w:val="7AA446D9"/>
    <w:rsid w:val="7ACB16F9"/>
    <w:rsid w:val="7AD407E8"/>
    <w:rsid w:val="7C3D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2083</Words>
  <Characters>2225</Characters>
  <Lines>0</Lines>
  <Paragraphs>0</Paragraphs>
  <TotalTime>0</TotalTime>
  <ScaleCrop>false</ScaleCrop>
  <LinksUpToDate>false</LinksUpToDate>
  <CharactersWithSpaces>2261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2025-07-25T04:01:00Z</dcterms:created>
  <dc:creator>Administrator</dc:creator>
  <cp:lastModifiedBy>衣泳宇</cp:lastModifiedBy>
  <dcterms:modified xsi:type="dcterms:W3CDTF">2025-11-28T06:08:15Z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eyJoZGlkIjoiZjYyMmU1MWQwOTU0ODA0ZGFlY2JmMGI4YmM0NjI2ZWUiLCJ1c2VySWQiOiIzODcyODk2MDkifQ==</vt:lpwstr>
  </property>
  <property fmtid="{D5CDD505-2E9C-101B-9397-08002B2CF9AE}" pid="4" name="ICV">
    <vt:lpwstr>32286DF7E565434888954E185242DA3A</vt:lpwstr>
  </property>
</Properties>
</file>