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2DC23">
      <w:pPr>
        <w:widowControl/>
        <w:jc w:val="left"/>
        <w:rPr>
          <w:rFonts w:ascii="宋体" w:cs="Times New Roman"/>
          <w:sz w:val="28"/>
          <w:szCs w:val="28"/>
        </w:rPr>
      </w:pPr>
    </w:p>
    <w:p w14:paraId="08E272E0">
      <w:pPr>
        <w:spacing w:line="580" w:lineRule="exact"/>
        <w:ind w:left="2692" w:hanging="2692" w:hangingChars="745"/>
        <w:jc w:val="center"/>
        <w:rPr>
          <w:rFonts w:ascii="宋体" w:cs="Times New Roman"/>
          <w:b/>
          <w:bCs/>
          <w:sz w:val="36"/>
          <w:szCs w:val="36"/>
        </w:rPr>
      </w:pPr>
      <w:bookmarkStart w:id="0" w:name="_Hlk42883393"/>
      <w:bookmarkStart w:id="1" w:name="_Hlk42883373"/>
      <w:r>
        <w:rPr>
          <w:rFonts w:hint="eastAsia" w:ascii="宋体" w:hAnsi="宋体" w:cs="宋体"/>
          <w:b/>
          <w:bCs/>
          <w:sz w:val="36"/>
          <w:szCs w:val="36"/>
        </w:rPr>
        <w:t>山东钢铁股份有限公司</w:t>
      </w:r>
    </w:p>
    <w:p w14:paraId="7C70621F">
      <w:pPr>
        <w:spacing w:line="580" w:lineRule="exact"/>
        <w:ind w:left="2692" w:hanging="2692" w:hangingChars="745"/>
        <w:jc w:val="center"/>
        <w:rPr>
          <w:rFonts w:ascii="宋体" w:cs="Times New Roman"/>
          <w:b/>
          <w:bCs/>
          <w:sz w:val="36"/>
          <w:szCs w:val="36"/>
        </w:rPr>
      </w:pPr>
      <w:r>
        <w:rPr>
          <w:rFonts w:hint="eastAsia" w:ascii="宋体" w:hAnsi="宋体" w:cs="宋体"/>
          <w:b/>
          <w:bCs/>
          <w:sz w:val="36"/>
          <w:szCs w:val="36"/>
        </w:rPr>
        <w:t>大圆钢集装座架技术服务项目</w:t>
      </w:r>
      <w:bookmarkEnd w:id="0"/>
      <w:r>
        <w:rPr>
          <w:rFonts w:hint="eastAsia" w:ascii="宋体" w:hAnsi="宋体" w:cs="宋体"/>
          <w:b/>
          <w:bCs/>
          <w:sz w:val="36"/>
          <w:szCs w:val="36"/>
        </w:rPr>
        <w:t>招标</w:t>
      </w:r>
      <w:bookmarkEnd w:id="1"/>
      <w:r>
        <w:rPr>
          <w:rFonts w:hint="eastAsia" w:ascii="宋体" w:hAnsi="宋体" w:cs="宋体"/>
          <w:b/>
          <w:bCs/>
          <w:sz w:val="36"/>
          <w:szCs w:val="36"/>
        </w:rPr>
        <w:t>文件</w:t>
      </w:r>
    </w:p>
    <w:p w14:paraId="1807071C">
      <w:pPr>
        <w:keepNext w:val="0"/>
        <w:keepLines w:val="0"/>
        <w:pageBreakBefore w:val="0"/>
        <w:widowControl/>
        <w:tabs>
          <w:tab w:val="left" w:pos="993"/>
        </w:tabs>
        <w:kinsoku/>
        <w:wordWrap/>
        <w:overflowPunct/>
        <w:topLinePunct w:val="0"/>
        <w:autoSpaceDE/>
        <w:autoSpaceDN/>
        <w:bidi w:val="0"/>
        <w:spacing w:line="560" w:lineRule="exact"/>
        <w:ind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一、招标人</w:t>
      </w:r>
    </w:p>
    <w:p w14:paraId="1CD41205">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Times New Roman" w:eastAsia="仿宋_GB2312" w:cs="仿宋_GB2312"/>
          <w:sz w:val="32"/>
          <w:szCs w:val="32"/>
        </w:rPr>
      </w:pPr>
      <w:r>
        <w:rPr>
          <w:rFonts w:hint="eastAsia" w:ascii="仿宋_GB2312" w:hAnsi="Times New Roman" w:eastAsia="仿宋_GB2312" w:cs="仿宋_GB2312"/>
          <w:sz w:val="32"/>
          <w:szCs w:val="32"/>
        </w:rPr>
        <w:t>单位名称：山东钢铁股份有限公司</w:t>
      </w:r>
    </w:p>
    <w:p w14:paraId="009BE464">
      <w:pPr>
        <w:keepNext w:val="0"/>
        <w:keepLines w:val="0"/>
        <w:pageBreakBefore w:val="0"/>
        <w:widowControl/>
        <w:tabs>
          <w:tab w:val="left" w:pos="993"/>
        </w:tabs>
        <w:kinsoku/>
        <w:wordWrap/>
        <w:overflowPunct/>
        <w:topLinePunct w:val="0"/>
        <w:autoSpaceDE/>
        <w:autoSpaceDN/>
        <w:bidi w:val="0"/>
        <w:spacing w:line="560" w:lineRule="exact"/>
        <w:ind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二、项目说明</w:t>
      </w:r>
    </w:p>
    <w:p w14:paraId="33C0424B">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（一）招标名称：大圆钢集装座架装载物流服务</w:t>
      </w:r>
    </w:p>
    <w:p w14:paraId="4C4945E1">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（二）招标方式：公开招标</w:t>
      </w:r>
    </w:p>
    <w:p w14:paraId="653B3F7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仿宋_GB2312" w:hAnsi="宋体" w:eastAsia="仿宋_GB2312" w:cs="仿宋_GB2312"/>
          <w:color w:val="auto"/>
          <w:sz w:val="32"/>
          <w:szCs w:val="32"/>
          <w:lang w:val="en-US" w:eastAsia="zh-CN"/>
        </w:rPr>
      </w:pPr>
      <w:r>
        <w:rPr>
          <w:rFonts w:hint="eastAsia" w:ascii="仿宋_GB2312" w:hAnsi="Times New Roman" w:eastAsia="仿宋_GB2312" w:cs="仿宋_GB2312"/>
          <w:color w:val="auto"/>
          <w:sz w:val="32"/>
          <w:szCs w:val="32"/>
        </w:rPr>
        <w:t>（三）招标周期：</w:t>
      </w:r>
      <w:r>
        <w:rPr>
          <w:rFonts w:hint="eastAsia" w:ascii="仿宋_GB2312" w:hAnsi="宋体" w:eastAsia="仿宋_GB2312" w:cs="仿宋_GB2312"/>
          <w:color w:val="auto"/>
          <w:sz w:val="32"/>
          <w:szCs w:val="32"/>
          <w:lang w:val="en-US" w:eastAsia="zh-CN"/>
        </w:rPr>
        <w:t>2026年1月1日至2026年12月31日</w:t>
      </w:r>
    </w:p>
    <w:p w14:paraId="57450BC6">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Times New Roman" w:eastAsia="仿宋_GB2312" w:cs="Times New Roman"/>
          <w:color w:val="auto"/>
          <w:sz w:val="32"/>
          <w:szCs w:val="32"/>
          <w:highlight w:val="yellow"/>
        </w:rPr>
      </w:pPr>
      <w:r>
        <w:rPr>
          <w:rFonts w:hint="eastAsia" w:ascii="仿宋_GB2312" w:hAnsi="Times New Roman" w:eastAsia="仿宋_GB2312" w:cs="仿宋_GB2312"/>
          <w:color w:val="auto"/>
          <w:sz w:val="32"/>
          <w:szCs w:val="32"/>
        </w:rPr>
        <w:t>（四）招标内容：</w:t>
      </w:r>
      <w:r>
        <w:rPr>
          <w:rFonts w:hint="eastAsia" w:ascii="仿宋_GB2312" w:hAnsi="Times New Roman" w:eastAsia="仿宋_GB2312" w:cs="仿宋_GB2312"/>
          <w:color w:val="auto"/>
          <w:sz w:val="32"/>
          <w:szCs w:val="32"/>
          <w:highlight w:val="none"/>
        </w:rPr>
        <w:t>满足特钢</w:t>
      </w:r>
      <w:r>
        <w:rPr>
          <w:rFonts w:hint="eastAsia" w:ascii="仿宋_GB2312" w:hAnsi="Times New Roman" w:eastAsia="仿宋_GB2312" w:cs="仿宋_GB2312"/>
          <w:color w:val="auto"/>
          <w:sz w:val="32"/>
          <w:szCs w:val="32"/>
          <w:highlight w:val="none"/>
          <w:lang w:val="en-US" w:eastAsia="zh-CN"/>
        </w:rPr>
        <w:t>厂</w:t>
      </w:r>
      <w:r>
        <w:rPr>
          <w:rFonts w:hint="eastAsia" w:ascii="仿宋_GB2312" w:hAnsi="Times New Roman" w:eastAsia="仿宋_GB2312" w:cs="仿宋_GB2312"/>
          <w:color w:val="auto"/>
          <w:sz w:val="32"/>
          <w:szCs w:val="32"/>
          <w:highlight w:val="none"/>
        </w:rPr>
        <w:t>大圆钢坯（直径500mm</w:t>
      </w:r>
      <w:r>
        <w:rPr>
          <w:rFonts w:hint="eastAsia" w:ascii="仿宋_GB2312" w:hAnsi="仿宋_GB2312" w:eastAsia="仿宋_GB2312" w:cs="仿宋_GB2312"/>
          <w:color w:val="auto"/>
          <w:sz w:val="32"/>
          <w:szCs w:val="32"/>
          <w:highlight w:val="none"/>
        </w:rPr>
        <w:t>～800mm</w:t>
      </w:r>
      <w:r>
        <w:rPr>
          <w:rFonts w:hint="eastAsia" w:ascii="仿宋_GB2312" w:hAnsi="Times New Roman" w:eastAsia="仿宋_GB2312" w:cs="仿宋_GB2312"/>
          <w:color w:val="auto"/>
          <w:sz w:val="32"/>
          <w:szCs w:val="32"/>
          <w:highlight w:val="none"/>
        </w:rPr>
        <w:t>）在铁路车辆内的加固固定，防止大圆钢坯在车内滚动、窜动，具备相应资质且符合铁路部门装车方案加固材料要求。</w:t>
      </w:r>
    </w:p>
    <w:p w14:paraId="1026148E">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auto"/>
          <w:sz w:val="32"/>
          <w:szCs w:val="32"/>
        </w:rPr>
      </w:pPr>
      <w:r>
        <w:rPr>
          <w:rFonts w:hint="eastAsia" w:ascii="仿宋_GB2312" w:hAnsi="Times New Roman" w:eastAsia="仿宋_GB2312" w:cs="仿宋_GB2312"/>
          <w:color w:val="auto"/>
          <w:sz w:val="32"/>
          <w:szCs w:val="32"/>
        </w:rPr>
        <w:t>（五）大圆钢集装座架装载物流服务</w:t>
      </w:r>
      <w:r>
        <w:rPr>
          <w:rFonts w:hint="eastAsia" w:ascii="仿宋_GB2312" w:hAnsi="宋体" w:eastAsia="仿宋_GB2312" w:cs="仿宋_GB2312"/>
          <w:color w:val="auto"/>
          <w:sz w:val="32"/>
          <w:szCs w:val="32"/>
        </w:rPr>
        <w:t>资源量</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根据</w:t>
      </w:r>
      <w:r>
        <w:rPr>
          <w:rFonts w:hint="eastAsia" w:ascii="仿宋_GB2312" w:hAnsi="宋体" w:eastAsia="仿宋_GB2312" w:cs="仿宋_GB2312"/>
          <w:color w:val="auto"/>
          <w:sz w:val="32"/>
          <w:szCs w:val="32"/>
          <w:lang w:val="en-US" w:eastAsia="zh-CN"/>
        </w:rPr>
        <w:t>公司</w:t>
      </w:r>
      <w:r>
        <w:rPr>
          <w:rFonts w:hint="eastAsia" w:ascii="仿宋_GB2312" w:hAnsi="宋体" w:eastAsia="仿宋_GB2312" w:cs="仿宋_GB2312"/>
          <w:color w:val="auto"/>
          <w:sz w:val="32"/>
          <w:szCs w:val="32"/>
        </w:rPr>
        <w:t>生产以及市场情况确定。</w:t>
      </w:r>
    </w:p>
    <w:p w14:paraId="26963A8E">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w:t>
      </w:r>
      <w:r>
        <w:rPr>
          <w:rFonts w:hint="eastAsia" w:ascii="仿宋_GB2312" w:hAnsi="Times New Roman" w:eastAsia="仿宋_GB2312" w:cs="仿宋_GB2312"/>
          <w:color w:val="auto"/>
          <w:sz w:val="32"/>
          <w:szCs w:val="32"/>
        </w:rPr>
        <w:t>大圆钢集装座架使用</w:t>
      </w:r>
      <w:r>
        <w:rPr>
          <w:rFonts w:hint="eastAsia" w:ascii="仿宋_GB2312" w:hAnsi="宋体" w:eastAsia="仿宋_GB2312" w:cs="仿宋_GB2312"/>
          <w:color w:val="auto"/>
          <w:sz w:val="32"/>
          <w:szCs w:val="32"/>
        </w:rPr>
        <w:t>车数：以铁路货票为准。</w:t>
      </w:r>
    </w:p>
    <w:p w14:paraId="43BEBF78">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（七）结算方式：待技术服务完成，次月10号前持完整票据，到物流运输部审核，审核完毕后转入财务，由财务部门按照规定向提供服务单位支付费用，费用结算采取承兑方式。</w:t>
      </w:r>
    </w:p>
    <w:p w14:paraId="0AD983D6">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（八）本招标项目设拦标价,详见</w:t>
      </w:r>
      <w:r>
        <w:rPr>
          <w:rFonts w:hint="eastAsia" w:ascii="仿宋_GB2312" w:eastAsia="仿宋_GB2312"/>
          <w:sz w:val="32"/>
          <w:szCs w:val="32"/>
        </w:rPr>
        <w:t>大圆钢</w:t>
      </w:r>
      <w:r>
        <w:rPr>
          <w:rFonts w:hint="eastAsia" w:ascii="仿宋_GB2312" w:hAnsi="Times New Roman" w:eastAsia="仿宋_GB2312" w:cs="仿宋_GB2312"/>
          <w:sz w:val="32"/>
          <w:szCs w:val="32"/>
        </w:rPr>
        <w:t>集装</w:t>
      </w:r>
      <w:r>
        <w:rPr>
          <w:rFonts w:hint="eastAsia" w:ascii="仿宋_GB2312" w:eastAsia="仿宋_GB2312"/>
          <w:sz w:val="32"/>
          <w:szCs w:val="32"/>
        </w:rPr>
        <w:t>座架技术服务项目报价表</w:t>
      </w:r>
      <w:r>
        <w:rPr>
          <w:rFonts w:hint="eastAsia" w:ascii="仿宋_GB2312" w:hAnsi="宋体" w:eastAsia="仿宋_GB2312" w:cs="仿宋_GB2312"/>
          <w:sz w:val="32"/>
          <w:szCs w:val="32"/>
        </w:rPr>
        <w:t>。凡报价等于或低于拦标价的报价为有效报价，高于拦标价的报价均为无效报价。</w:t>
      </w:r>
    </w:p>
    <w:p w14:paraId="13E3D2C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仿宋_GB2312" w:hAnsi="宋体" w:eastAsia="仿宋_GB2312" w:cs="仿宋_GB2312"/>
          <w:sz w:val="32"/>
          <w:szCs w:val="32"/>
        </w:rPr>
      </w:pPr>
      <w:r>
        <w:rPr>
          <w:rFonts w:hint="eastAsia" w:ascii="黑体" w:hAnsi="黑体" w:eastAsia="黑体" w:cs="黑体"/>
          <w:sz w:val="32"/>
          <w:szCs w:val="32"/>
        </w:rPr>
        <w:t>三、投标人须知</w:t>
      </w:r>
    </w:p>
    <w:p w14:paraId="4D5E7172">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（一）大圆钢集装座架要保持部件完整，运用状态良好。</w:t>
      </w:r>
    </w:p>
    <w:p w14:paraId="39BCEC5F">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（二）大圆钢集装座架的部件出现变形或断裂，要及时修整，确保满足技术标准。</w:t>
      </w:r>
    </w:p>
    <w:p w14:paraId="6051BC17">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cs="仿宋_GB2312"/>
          <w:sz w:val="32"/>
          <w:szCs w:val="32"/>
          <w:highlight w:val="none"/>
        </w:rPr>
      </w:pPr>
      <w:r>
        <w:rPr>
          <w:rFonts w:hint="eastAsia" w:ascii="仿宋_GB2312" w:hAnsi="Times New Roman" w:eastAsia="仿宋_GB2312" w:cs="仿宋_GB2312"/>
          <w:sz w:val="32"/>
          <w:szCs w:val="32"/>
          <w:highlight w:val="none"/>
        </w:rPr>
        <w:t>（</w:t>
      </w:r>
      <w:r>
        <w:rPr>
          <w:rFonts w:hint="eastAsia" w:ascii="仿宋_GB2312" w:hAnsi="宋体" w:eastAsia="仿宋_GB2312" w:cs="仿宋_GB2312"/>
          <w:sz w:val="32"/>
          <w:szCs w:val="32"/>
          <w:highlight w:val="none"/>
        </w:rPr>
        <w:t>三）集装座架投入使用后须经检修合格，并委托第三方机构进行定期检测，检验合格后方可投入运营。</w:t>
      </w:r>
    </w:p>
    <w:p w14:paraId="4C1DFC8A">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（四）按时按量提供符合铁路相关文电要求的大圆钢集装座架，供铁路运输大圆钢使用。</w:t>
      </w:r>
    </w:p>
    <w:p w14:paraId="27C83A0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（五）大圆钢集装座架要满足大圆钢发运的合格数量要求，影响一次考核500元，一个月内累计出现两次及以上因集装座架问题影响大圆钢发运，则考核加倍。</w:t>
      </w:r>
    </w:p>
    <w:p w14:paraId="30C8601C">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（六</w:t>
      </w:r>
      <w:r>
        <w:rPr>
          <w:rFonts w:hint="eastAsia" w:ascii="仿宋_GB2312" w:hAnsi="宋体" w:eastAsia="仿宋_GB2312" w:cs="仿宋_GB2312"/>
          <w:color w:val="auto"/>
          <w:sz w:val="32"/>
          <w:szCs w:val="32"/>
          <w:highlight w:val="none"/>
        </w:rPr>
        <w:t>）保证提供的集装座架质量满足铁路装运大圆钢坯的安全要求，</w:t>
      </w:r>
      <w:r>
        <w:rPr>
          <w:rFonts w:hint="eastAsia" w:ascii="仿宋_GB2312" w:hAnsi="宋体" w:eastAsia="仿宋_GB2312" w:cs="仿宋_GB2312"/>
          <w:color w:val="auto"/>
          <w:sz w:val="32"/>
          <w:szCs w:val="32"/>
          <w:highlight w:val="none"/>
          <w:lang w:val="en-US" w:eastAsia="zh-CN"/>
        </w:rPr>
        <w:t>如发生事故</w:t>
      </w:r>
      <w:r>
        <w:rPr>
          <w:rFonts w:hint="eastAsia" w:ascii="仿宋_GB2312" w:hAnsi="宋体" w:eastAsia="仿宋_GB2312" w:cs="仿宋_GB2312"/>
          <w:color w:val="auto"/>
          <w:sz w:val="32"/>
          <w:szCs w:val="32"/>
          <w:highlight w:val="none"/>
        </w:rPr>
        <w:t>造成铁路部门的追责</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lang w:val="en-US" w:eastAsia="zh-CN"/>
        </w:rPr>
        <w:t>由中标方协调处理，</w:t>
      </w:r>
      <w:r>
        <w:rPr>
          <w:rFonts w:hint="eastAsia" w:ascii="仿宋_GB2312" w:hAnsi="宋体" w:eastAsia="仿宋_GB2312" w:cs="仿宋_GB2312"/>
          <w:color w:val="auto"/>
          <w:sz w:val="32"/>
          <w:szCs w:val="32"/>
          <w:highlight w:val="none"/>
        </w:rPr>
        <w:t>并</w:t>
      </w:r>
      <w:r>
        <w:rPr>
          <w:rFonts w:hint="eastAsia" w:ascii="仿宋_GB2312" w:hAnsi="宋体" w:eastAsia="仿宋_GB2312" w:cs="仿宋_GB2312"/>
          <w:color w:val="auto"/>
          <w:sz w:val="32"/>
          <w:szCs w:val="32"/>
          <w:highlight w:val="none"/>
          <w:lang w:val="en-US" w:eastAsia="zh-CN"/>
        </w:rPr>
        <w:t>按要求</w:t>
      </w:r>
      <w:r>
        <w:rPr>
          <w:rFonts w:hint="eastAsia" w:ascii="仿宋_GB2312" w:hAnsi="宋体" w:eastAsia="仿宋_GB2312" w:cs="仿宋_GB2312"/>
          <w:color w:val="auto"/>
          <w:sz w:val="32"/>
          <w:szCs w:val="32"/>
          <w:highlight w:val="none"/>
        </w:rPr>
        <w:t>赔偿铁路部门损失，</w:t>
      </w:r>
      <w:r>
        <w:rPr>
          <w:rFonts w:hint="eastAsia" w:ascii="仿宋_GB2312" w:hAnsi="宋体" w:eastAsia="仿宋_GB2312" w:cs="仿宋_GB2312"/>
          <w:color w:val="auto"/>
          <w:sz w:val="32"/>
          <w:szCs w:val="32"/>
          <w:highlight w:val="none"/>
          <w:lang w:val="en-US" w:eastAsia="zh-CN"/>
        </w:rPr>
        <w:t>与托运人无关</w:t>
      </w:r>
      <w:r>
        <w:rPr>
          <w:rFonts w:hint="eastAsia" w:ascii="仿宋_GB2312" w:hAnsi="宋体" w:eastAsia="仿宋_GB2312" w:cs="仿宋_GB2312"/>
          <w:color w:val="auto"/>
          <w:sz w:val="32"/>
          <w:szCs w:val="32"/>
          <w:highlight w:val="none"/>
        </w:rPr>
        <w:t>。</w:t>
      </w:r>
    </w:p>
    <w:p w14:paraId="0CDF2A9B">
      <w:pPr>
        <w:keepNext w:val="0"/>
        <w:keepLines w:val="0"/>
        <w:pageBreakBefore w:val="0"/>
        <w:widowControl/>
        <w:tabs>
          <w:tab w:val="left" w:pos="993"/>
        </w:tabs>
        <w:kinsoku/>
        <w:wordWrap/>
        <w:overflowPunct/>
        <w:topLinePunct w:val="0"/>
        <w:autoSpaceDE/>
        <w:autoSpaceDN/>
        <w:bidi w:val="0"/>
        <w:adjustRightInd w:val="0"/>
        <w:spacing w:line="560" w:lineRule="exact"/>
        <w:ind w:firstLine="640" w:firstLineChars="200"/>
        <w:jc w:val="left"/>
        <w:textAlignment w:val="auto"/>
        <w:rPr>
          <w:rFonts w:ascii="仿宋_GB2312" w:hAnsi="仿宋_GB2312" w:eastAsia="仿宋_GB2312" w:cs="仿宋_GB2312"/>
          <w:b/>
          <w:bCs/>
          <w:sz w:val="32"/>
          <w:szCs w:val="32"/>
        </w:rPr>
      </w:pPr>
      <w:r>
        <w:rPr>
          <w:rFonts w:hint="eastAsia" w:ascii="黑体" w:hAnsi="黑体" w:eastAsia="黑体" w:cs="黑体"/>
          <w:sz w:val="32"/>
          <w:szCs w:val="32"/>
        </w:rPr>
        <w:t>四、时间要求</w:t>
      </w:r>
    </w:p>
    <w:p w14:paraId="36BFA1D1">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2025年10月10日</w:t>
      </w:r>
      <w:r>
        <w:rPr>
          <w:rFonts w:hint="eastAsia" w:ascii="仿宋_GB2312" w:eastAsia="仿宋_GB2312"/>
          <w:color w:val="auto"/>
          <w:sz w:val="32"/>
          <w:szCs w:val="32"/>
          <w:lang w:eastAsia="zh-CN"/>
        </w:rPr>
        <w:t>。</w:t>
      </w:r>
    </w:p>
    <w:p w14:paraId="761C0E22">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2025年10月12日</w:t>
      </w:r>
      <w:r>
        <w:rPr>
          <w:rFonts w:hint="eastAsia" w:ascii="仿宋_GB2312" w:eastAsia="仿宋_GB2312"/>
          <w:color w:val="auto"/>
          <w:sz w:val="32"/>
          <w:szCs w:val="32"/>
        </w:rPr>
        <w:t>。</w:t>
      </w:r>
    </w:p>
    <w:p w14:paraId="2A16A5FC">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44846438">
      <w:pPr>
        <w:keepNext w:val="0"/>
        <w:keepLines w:val="0"/>
        <w:pageBreakBefore w:val="0"/>
        <w:widowControl/>
        <w:numPr>
          <w:ilvl w:val="0"/>
          <w:numId w:val="1"/>
        </w:numPr>
        <w:tabs>
          <w:tab w:val="left" w:pos="993"/>
        </w:tabs>
        <w:kinsoku/>
        <w:wordWrap/>
        <w:overflowPunct/>
        <w:topLinePunct w:val="0"/>
        <w:autoSpaceDE/>
        <w:autoSpaceDN/>
        <w:bidi w:val="0"/>
        <w:adjustRightInd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合格的投标人必须符合下列条件</w:t>
      </w:r>
    </w:p>
    <w:p w14:paraId="70EB78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本项目投标单位具备以下条件：</w:t>
      </w:r>
    </w:p>
    <w:p w14:paraId="6141631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kern w:val="0"/>
          <w:sz w:val="32"/>
          <w:szCs w:val="32"/>
          <w:highlight w:val="none"/>
        </w:rPr>
      </w:pPr>
      <w:bookmarkStart w:id="2" w:name="_GoBack"/>
      <w:r>
        <w:rPr>
          <w:rFonts w:hint="eastAsia" w:ascii="仿宋_GB2312" w:hAnsi="仿宋_GB2312" w:eastAsia="仿宋_GB2312" w:cs="仿宋_GB2312"/>
          <w:color w:val="333333"/>
          <w:kern w:val="0"/>
          <w:sz w:val="32"/>
          <w:szCs w:val="32"/>
        </w:rPr>
        <w:t>（一）</w:t>
      </w:r>
      <w:r>
        <w:rPr>
          <w:rFonts w:hint="eastAsia" w:ascii="仿宋_GB2312" w:hAnsi="仿宋_GB2312" w:eastAsia="仿宋_GB2312" w:cs="仿宋_GB2312"/>
          <w:color w:val="auto"/>
          <w:kern w:val="0"/>
          <w:sz w:val="32"/>
          <w:szCs w:val="32"/>
          <w:highlight w:val="none"/>
        </w:rPr>
        <w:t>投标单位注册资金在100万元及以上（含100万元），具有大圆钢</w:t>
      </w:r>
      <w:r>
        <w:rPr>
          <w:rFonts w:hint="eastAsia" w:ascii="仿宋_GB2312" w:hAnsi="Times New Roman" w:eastAsia="仿宋_GB2312" w:cs="仿宋_GB2312"/>
          <w:color w:val="auto"/>
          <w:sz w:val="32"/>
          <w:szCs w:val="32"/>
          <w:highlight w:val="none"/>
        </w:rPr>
        <w:t>集装</w:t>
      </w:r>
      <w:r>
        <w:rPr>
          <w:rFonts w:hint="eastAsia" w:ascii="仿宋_GB2312" w:hAnsi="仿宋_GB2312" w:eastAsia="仿宋_GB2312" w:cs="仿宋_GB2312"/>
          <w:color w:val="auto"/>
          <w:kern w:val="0"/>
          <w:sz w:val="32"/>
          <w:szCs w:val="32"/>
          <w:highlight w:val="none"/>
        </w:rPr>
        <w:t>座架制造能力，以及装载加固方案满足铁路要求，并在济南局备案。</w:t>
      </w:r>
    </w:p>
    <w:p w14:paraId="5AB7A89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（二）上传的资质证书为最新资料且齐全有效；具备铁路装运大圆钢外发能力。</w:t>
      </w:r>
    </w:p>
    <w:p w14:paraId="4C284D71">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（三）投标单位必须严格遵守招标法律规定的各类文件要求。</w:t>
      </w:r>
    </w:p>
    <w:p w14:paraId="59CFF18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（四）投标人具有一般纳税人资格，具有良好的银行资信和商业信誉</w:t>
      </w:r>
      <w:r>
        <w:rPr>
          <w:rFonts w:hint="eastAsia" w:ascii="仿宋_GB2312" w:hAnsi="仿宋_GB2312" w:eastAsia="仿宋_GB2312" w:cs="仿宋_GB2312"/>
          <w:color w:val="auto"/>
          <w:kern w:val="0"/>
          <w:sz w:val="32"/>
          <w:szCs w:val="32"/>
          <w:highlight w:val="none"/>
          <w:lang w:eastAsia="zh-CN"/>
        </w:rPr>
        <w:t>。</w:t>
      </w:r>
    </w:p>
    <w:p w14:paraId="76E68ED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宋体" w:eastAsia="仿宋_GB2312" w:cs="仿宋_GB2312"/>
          <w:color w:val="auto"/>
          <w:sz w:val="32"/>
          <w:szCs w:val="32"/>
          <w:highlight w:val="none"/>
          <w:lang w:val="en-US" w:eastAsia="zh-CN"/>
        </w:rPr>
        <w:t>上传资格审查材料包括但不限于营业执照、济南局备案证明材料、相关业务的合同及结算发票、企查查等国家官网信誉查询截图等内容。</w:t>
      </w:r>
      <w:bookmarkEnd w:id="2"/>
      <w:r>
        <w:rPr>
          <w:rFonts w:ascii="仿宋_GB2312" w:hAnsi="宋体" w:eastAsia="仿宋_GB2312" w:cs="仿宋_GB2312"/>
          <w:color w:val="auto"/>
          <w:sz w:val="32"/>
          <w:szCs w:val="32"/>
          <w:highlight w:val="none"/>
        </w:rPr>
        <w:t xml:space="preserve"> </w:t>
      </w:r>
    </w:p>
    <w:p w14:paraId="4E8E77E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黑体"/>
          <w:color w:val="auto"/>
          <w:kern w:val="2"/>
          <w:sz w:val="32"/>
          <w:szCs w:val="32"/>
        </w:rPr>
      </w:pPr>
      <w:r>
        <w:rPr>
          <w:rFonts w:hint="eastAsia" w:ascii="黑体" w:hAnsi="黑体" w:eastAsia="黑体" w:cs="黑体"/>
          <w:color w:val="auto"/>
          <w:kern w:val="2"/>
          <w:sz w:val="32"/>
          <w:szCs w:val="32"/>
          <w:lang w:val="en-US" w:eastAsia="zh-CN"/>
        </w:rPr>
        <w:t>六</w:t>
      </w:r>
      <w:r>
        <w:rPr>
          <w:rFonts w:hint="eastAsia" w:ascii="黑体" w:hAnsi="黑体" w:eastAsia="黑体" w:cs="黑体"/>
          <w:color w:val="auto"/>
          <w:kern w:val="2"/>
          <w:sz w:val="32"/>
          <w:szCs w:val="32"/>
        </w:rPr>
        <w:t>、评标方法</w:t>
      </w:r>
    </w:p>
    <w:p w14:paraId="08DC27A5">
      <w:pPr>
        <w:keepNext w:val="0"/>
        <w:keepLines w:val="0"/>
        <w:pageBreakBefore w:val="0"/>
        <w:numPr>
          <w:ilvl w:val="0"/>
          <w:numId w:val="2"/>
        </w:numPr>
        <w:kinsoku/>
        <w:wordWrap/>
        <w:overflowPunct/>
        <w:topLinePunct w:val="0"/>
        <w:autoSpaceDE/>
        <w:autoSpaceDN/>
        <w:bidi w:val="0"/>
        <w:adjustRightIn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评标方法：合理低价法。</w:t>
      </w:r>
    </w:p>
    <w:p w14:paraId="50264E58">
      <w:pPr>
        <w:keepNext w:val="0"/>
        <w:keepLines w:val="0"/>
        <w:pageBreakBefore w:val="0"/>
        <w:numPr>
          <w:ilvl w:val="0"/>
          <w:numId w:val="2"/>
        </w:numPr>
        <w:kinsoku/>
        <w:wordWrap/>
        <w:overflowPunct/>
        <w:topLinePunct w:val="0"/>
        <w:autoSpaceDE/>
        <w:autoSpaceDN/>
        <w:bidi w:val="0"/>
        <w:adjustRightIn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中标单位：报价合理且最低的投标人作为中标候选人（只授一家）。</w:t>
      </w:r>
    </w:p>
    <w:p w14:paraId="5C9F9D3C">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0194D2F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2D7A9A6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54BE9576">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w:t>
      </w:r>
    </w:p>
    <w:p w14:paraId="6BE110D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黑体"/>
          <w:color w:val="auto"/>
          <w:kern w:val="2"/>
          <w:sz w:val="32"/>
          <w:szCs w:val="32"/>
        </w:rPr>
      </w:pPr>
      <w:r>
        <w:rPr>
          <w:rFonts w:hint="eastAsia" w:ascii="黑体" w:hAnsi="黑体" w:eastAsia="黑体" w:cs="黑体"/>
          <w:color w:val="auto"/>
          <w:kern w:val="2"/>
          <w:sz w:val="32"/>
          <w:szCs w:val="32"/>
        </w:rPr>
        <w:t>九、招标文件澄清或答疑</w:t>
      </w:r>
    </w:p>
    <w:p w14:paraId="1148C2D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（一）</w:t>
      </w:r>
      <w:r>
        <w:rPr>
          <w:rFonts w:hint="eastAsia" w:ascii="仿宋_GB2312" w:hAnsi="Calibri" w:eastAsia="仿宋_GB2312" w:cs="Times New Roman"/>
          <w:color w:val="auto"/>
          <w:sz w:val="32"/>
          <w:szCs w:val="32"/>
        </w:rPr>
        <w:t>投标人要求招标人对招标文件答疑的，应在投标截止前向招标人提出，澄清文件给予统一答复。澄清要求文件应注明投标人名称及投标项目，不按要求注明信息的，招标人有权作未收到澄清要求文件处理。</w:t>
      </w:r>
    </w:p>
    <w:p w14:paraId="42E9D7C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（二）</w:t>
      </w:r>
      <w:r>
        <w:rPr>
          <w:rFonts w:hint="eastAsia" w:ascii="仿宋_GB2312" w:hAnsi="Calibri" w:eastAsia="仿宋_GB2312" w:cs="Times New Roman"/>
          <w:color w:val="auto"/>
          <w:sz w:val="32"/>
          <w:szCs w:val="32"/>
        </w:rPr>
        <w:t>请潜在投标人每日登陆山钢集团阳光购销管理信息平台</w:t>
      </w:r>
      <w:r>
        <w:rPr>
          <w:rFonts w:hint="eastAsia" w:ascii="仿宋_GB2312" w:eastAsia="仿宋_GB2312"/>
          <w:color w:val="auto"/>
          <w:sz w:val="32"/>
          <w:szCs w:val="32"/>
        </w:rPr>
        <w:t>(bams.shansteelgroup.com)</w:t>
      </w:r>
      <w:r>
        <w:rPr>
          <w:rFonts w:hint="eastAsia" w:ascii="仿宋_GB2312" w:hAnsi="Calibri" w:eastAsia="仿宋_GB2312" w:cs="Times New Roman"/>
          <w:color w:val="auto"/>
          <w:sz w:val="32"/>
          <w:szCs w:val="32"/>
        </w:rPr>
        <w:t>用注册的用户名查找是否有招标澄清或补充文件及现场澄清通知等信息，招标人不再单独通知，怠于登陆造成的后果由潜在投保人承担。</w:t>
      </w:r>
    </w:p>
    <w:p w14:paraId="75A4454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黑体"/>
          <w:color w:val="auto"/>
          <w:kern w:val="2"/>
          <w:sz w:val="32"/>
          <w:szCs w:val="32"/>
        </w:rPr>
      </w:pPr>
      <w:r>
        <w:rPr>
          <w:rFonts w:hint="eastAsia" w:ascii="黑体" w:hAnsi="黑体" w:eastAsia="黑体" w:cs="黑体"/>
          <w:color w:val="auto"/>
          <w:kern w:val="2"/>
          <w:sz w:val="32"/>
          <w:szCs w:val="32"/>
        </w:rPr>
        <w:t>十、招标联系人及联系方式</w:t>
      </w:r>
    </w:p>
    <w:p w14:paraId="1D271912">
      <w:pPr>
        <w:keepNext w:val="0"/>
        <w:keepLines w:val="0"/>
        <w:pageBreakBefore w:val="0"/>
        <w:tabs>
          <w:tab w:val="left" w:pos="993"/>
        </w:tabs>
        <w:kinsoku/>
        <w:wordWrap/>
        <w:overflowPunct/>
        <w:topLinePunct w:val="0"/>
        <w:autoSpaceDE/>
        <w:autoSpaceDN/>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w:t>
      </w:r>
      <w:r>
        <w:rPr>
          <w:rFonts w:hint="eastAsia" w:ascii="仿宋_GB2312" w:hAnsi="仿宋_GB2312" w:eastAsia="仿宋_GB2312" w:cs="仿宋_GB2312"/>
          <w:color w:val="auto"/>
          <w:sz w:val="32"/>
          <w:szCs w:val="32"/>
        </w:rPr>
        <w:t>先生     0531-76823</w:t>
      </w:r>
      <w:r>
        <w:rPr>
          <w:rFonts w:hint="eastAsia" w:ascii="仿宋_GB2312" w:hAnsi="仿宋_GB2312" w:eastAsia="仿宋_GB2312" w:cs="仿宋_GB2312"/>
          <w:color w:val="auto"/>
          <w:sz w:val="32"/>
          <w:szCs w:val="32"/>
          <w:lang w:val="en-US" w:eastAsia="zh-CN"/>
        </w:rPr>
        <w:t>196</w:t>
      </w:r>
    </w:p>
    <w:p w14:paraId="1D2F9822">
      <w:pPr>
        <w:keepNext w:val="0"/>
        <w:keepLines w:val="0"/>
        <w:pageBreakBefore w:val="0"/>
        <w:tabs>
          <w:tab w:val="left" w:pos="993"/>
        </w:tabs>
        <w:kinsoku/>
        <w:wordWrap/>
        <w:overflowPunct/>
        <w:topLinePunct w:val="0"/>
        <w:autoSpaceDE/>
        <w:autoSpaceDN/>
        <w:bidi w:val="0"/>
        <w:adjustRightInd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衣先生 </w:t>
      </w:r>
      <w:r>
        <w:rPr>
          <w:rFonts w:ascii="仿宋_GB2312" w:hAnsi="仿宋_GB2312" w:eastAsia="仿宋_GB2312" w:cs="仿宋_GB2312"/>
          <w:color w:val="auto"/>
          <w:sz w:val="32"/>
          <w:szCs w:val="32"/>
        </w:rPr>
        <w:t xml:space="preserve">    0531</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76829</w:t>
      </w:r>
      <w:r>
        <w:rPr>
          <w:rFonts w:hint="eastAsia" w:ascii="仿宋_GB2312" w:hAnsi="仿宋_GB2312" w:eastAsia="仿宋_GB2312" w:cs="仿宋_GB2312"/>
          <w:color w:val="auto"/>
          <w:sz w:val="32"/>
          <w:szCs w:val="32"/>
          <w:lang w:val="en-US" w:eastAsia="zh-CN"/>
        </w:rPr>
        <w:t>369</w:t>
      </w:r>
    </w:p>
    <w:p w14:paraId="21F35B2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黑体"/>
          <w:color w:val="auto"/>
          <w:kern w:val="2"/>
          <w:sz w:val="32"/>
          <w:szCs w:val="32"/>
        </w:rPr>
      </w:pPr>
      <w:r>
        <w:rPr>
          <w:rFonts w:hint="eastAsia" w:ascii="黑体" w:hAnsi="黑体" w:eastAsia="黑体" w:cs="黑体"/>
          <w:color w:val="auto"/>
          <w:kern w:val="2"/>
          <w:sz w:val="32"/>
          <w:szCs w:val="32"/>
        </w:rPr>
        <w:t>十一、投标有关要求</w:t>
      </w:r>
    </w:p>
    <w:p w14:paraId="071F4D29">
      <w:pPr>
        <w:keepNext w:val="0"/>
        <w:keepLines w:val="0"/>
        <w:pageBreakBefore w:val="0"/>
        <w:numPr>
          <w:ilvl w:val="0"/>
          <w:numId w:val="3"/>
        </w:numPr>
        <w:kinsoku/>
        <w:wordWrap/>
        <w:overflowPunct/>
        <w:topLinePunct w:val="0"/>
        <w:autoSpaceDE/>
        <w:autoSpaceDN/>
        <w:bidi w:val="0"/>
        <w:adjustRightIn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按照时间、节点要求报名，逾期者不能参与本次投标。</w:t>
      </w:r>
    </w:p>
    <w:p w14:paraId="31316E6E">
      <w:pPr>
        <w:keepNext w:val="0"/>
        <w:keepLines w:val="0"/>
        <w:pageBreakBefore w:val="0"/>
        <w:numPr>
          <w:ilvl w:val="0"/>
          <w:numId w:val="3"/>
        </w:numPr>
        <w:kinsoku/>
        <w:wordWrap/>
        <w:overflowPunct/>
        <w:topLinePunct w:val="0"/>
        <w:autoSpaceDE/>
        <w:autoSpaceDN/>
        <w:bidi w:val="0"/>
        <w:adjustRightIn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提供单位证明材料清楚、完整、合法并加盖单位公章，发现弄虚作假者取消资格。</w:t>
      </w:r>
    </w:p>
    <w:p w14:paraId="03214991">
      <w:pPr>
        <w:keepNext w:val="0"/>
        <w:keepLines w:val="0"/>
        <w:pageBreakBefore w:val="0"/>
        <w:numPr>
          <w:ilvl w:val="0"/>
          <w:numId w:val="3"/>
        </w:numPr>
        <w:kinsoku/>
        <w:wordWrap/>
        <w:overflowPunct/>
        <w:topLinePunct w:val="0"/>
        <w:autoSpaceDE/>
        <w:autoSpaceDN/>
        <w:bidi w:val="0"/>
        <w:adjustRightIn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45D25ECE">
      <w:pPr>
        <w:keepNext w:val="0"/>
        <w:keepLines w:val="0"/>
        <w:pageBreakBefore w:val="0"/>
        <w:numPr>
          <w:ilvl w:val="0"/>
          <w:numId w:val="3"/>
        </w:numPr>
        <w:kinsoku/>
        <w:wordWrap/>
        <w:overflowPunct/>
        <w:topLinePunct w:val="0"/>
        <w:autoSpaceDE/>
        <w:autoSpaceDN/>
        <w:bidi w:val="0"/>
        <w:adjustRightIn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w:t>
      </w:r>
      <w:r>
        <w:rPr>
          <w:rFonts w:hint="eastAsia" w:ascii="仿宋_GB2312" w:hAnsi="宋体" w:eastAsia="仿宋_GB2312"/>
          <w:color w:val="auto"/>
          <w:sz w:val="32"/>
          <w:szCs w:val="32"/>
        </w:rPr>
        <w:t>明显低于其他通过符合性审查的投标人报价，有可能不能诚信履约的，投标人须在评标现场合理的时间内提供书面说明，必要时提交相关证明材料，投标人不能证明其报价合理性的，评标委员会将其作为无效投标处理。</w:t>
      </w:r>
    </w:p>
    <w:p w14:paraId="4178F96B">
      <w:pPr>
        <w:keepNext w:val="0"/>
        <w:keepLines w:val="0"/>
        <w:pageBreakBefore w:val="0"/>
        <w:numPr>
          <w:ilvl w:val="0"/>
          <w:numId w:val="3"/>
        </w:numPr>
        <w:kinsoku/>
        <w:wordWrap/>
        <w:overflowPunct/>
        <w:topLinePunct w:val="0"/>
        <w:autoSpaceDE/>
        <w:autoSpaceDN/>
        <w:bidi w:val="0"/>
        <w:adjustRightIn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投标报价为不含税价，单位为：元/车。</w:t>
      </w:r>
    </w:p>
    <w:p w14:paraId="5FC061C2">
      <w:pPr>
        <w:pStyle w:val="5"/>
        <w:widowControl/>
        <w:adjustRightInd w:val="0"/>
        <w:snapToGrid w:val="0"/>
        <w:spacing w:before="0" w:beforeAutospacing="0" w:after="0" w:afterAutospacing="0" w:line="560" w:lineRule="atLeast"/>
        <w:ind w:firstLine="640" w:firstLineChars="200"/>
        <w:jc w:val="both"/>
        <w:rPr>
          <w:rFonts w:ascii="黑体" w:hAnsi="黑体" w:eastAsia="黑体" w:cs="黑体"/>
          <w:color w:val="auto"/>
          <w:kern w:val="2"/>
          <w:sz w:val="32"/>
          <w:szCs w:val="32"/>
        </w:rPr>
      </w:pPr>
      <w:r>
        <w:rPr>
          <w:rFonts w:hint="eastAsia" w:ascii="黑体" w:hAnsi="黑体" w:eastAsia="黑体" w:cs="黑体"/>
          <w:color w:val="auto"/>
          <w:kern w:val="2"/>
          <w:sz w:val="32"/>
          <w:szCs w:val="32"/>
        </w:rPr>
        <w:t>十二、投标有关表格</w:t>
      </w:r>
    </w:p>
    <w:p w14:paraId="5B8CBD57">
      <w:pPr>
        <w:tabs>
          <w:tab w:val="left" w:pos="993"/>
        </w:tabs>
        <w:adjustRightInd w:val="0"/>
        <w:spacing w:line="5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bCs/>
          <w:color w:val="auto"/>
          <w:sz w:val="32"/>
          <w:szCs w:val="32"/>
        </w:rPr>
        <w:t>报价表</w:t>
      </w:r>
    </w:p>
    <w:p w14:paraId="51824B47">
      <w:pPr>
        <w:tabs>
          <w:tab w:val="left" w:pos="993"/>
        </w:tabs>
        <w:adjustRightInd w:val="0"/>
        <w:spacing w:line="560" w:lineRule="atLeast"/>
        <w:jc w:val="right"/>
        <w:rPr>
          <w:rFonts w:hint="eastAsia" w:ascii="仿宋_GB2312" w:hAnsi="宋体" w:eastAsia="仿宋_GB2312" w:cs="仿宋_GB2312"/>
          <w:color w:val="auto"/>
          <w:sz w:val="32"/>
          <w:szCs w:val="32"/>
        </w:rPr>
      </w:pPr>
    </w:p>
    <w:p w14:paraId="728F5A75">
      <w:pPr>
        <w:tabs>
          <w:tab w:val="left" w:pos="993"/>
        </w:tabs>
        <w:adjustRightInd w:val="0"/>
        <w:spacing w:line="560" w:lineRule="atLeast"/>
        <w:jc w:val="right"/>
        <w:rPr>
          <w:rFonts w:ascii="仿宋_GB2312" w:hAnsi="仿宋_GB2312" w:eastAsia="仿宋_GB2312" w:cs="仿宋_GB2312"/>
          <w:color w:val="auto"/>
          <w:sz w:val="32"/>
          <w:szCs w:val="32"/>
        </w:rPr>
      </w:pPr>
      <w:r>
        <w:rPr>
          <w:rFonts w:hint="eastAsia" w:ascii="仿宋_GB2312" w:hAnsi="宋体" w:eastAsia="仿宋_GB2312" w:cs="仿宋_GB2312"/>
          <w:color w:val="auto"/>
          <w:sz w:val="32"/>
          <w:szCs w:val="32"/>
        </w:rPr>
        <w:t>山东钢铁股份有限公司</w:t>
      </w:r>
    </w:p>
    <w:p w14:paraId="55ADE988">
      <w:pPr>
        <w:tabs>
          <w:tab w:val="left" w:pos="993"/>
        </w:tabs>
        <w:adjustRightInd w:val="0"/>
        <w:spacing w:line="560" w:lineRule="atLeast"/>
        <w:ind w:firstLine="4160" w:firstLineChars="13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p w14:paraId="5CAB388F">
      <w:pPr>
        <w:tabs>
          <w:tab w:val="left" w:pos="1275"/>
        </w:tabs>
        <w:rPr>
          <w:rFonts w:hint="eastAsia" w:ascii="黑体" w:hAnsi="Times New Roman" w:eastAsia="黑体"/>
          <w:color w:val="auto"/>
          <w:sz w:val="32"/>
          <w:szCs w:val="32"/>
        </w:rPr>
      </w:pPr>
    </w:p>
    <w:p w14:paraId="7156E77B">
      <w:pPr>
        <w:tabs>
          <w:tab w:val="left" w:pos="1275"/>
        </w:tabs>
        <w:rPr>
          <w:rFonts w:hint="eastAsia" w:ascii="黑体" w:hAnsi="Times New Roman" w:eastAsia="黑体"/>
          <w:color w:val="auto"/>
          <w:sz w:val="32"/>
          <w:szCs w:val="32"/>
        </w:rPr>
      </w:pPr>
    </w:p>
    <w:p w14:paraId="1E25B763">
      <w:pPr>
        <w:tabs>
          <w:tab w:val="left" w:pos="1275"/>
        </w:tabs>
        <w:rPr>
          <w:rFonts w:ascii="仿宋_GB2312" w:eastAsia="仿宋_GB2312"/>
          <w:color w:val="auto"/>
          <w:sz w:val="32"/>
          <w:szCs w:val="32"/>
        </w:rPr>
      </w:pPr>
      <w:r>
        <w:rPr>
          <w:rFonts w:hint="eastAsia" w:ascii="黑体" w:hAnsi="Times New Roman" w:eastAsia="黑体"/>
          <w:color w:val="auto"/>
          <w:sz w:val="32"/>
          <w:szCs w:val="32"/>
        </w:rPr>
        <w:t>附件：报价表</w:t>
      </w:r>
    </w:p>
    <w:p w14:paraId="24E6F488">
      <w:pPr>
        <w:tabs>
          <w:tab w:val="left" w:pos="1275"/>
        </w:tabs>
        <w:jc w:val="center"/>
        <w:rPr>
          <w:rFonts w:ascii="仿宋_GB2312" w:eastAsia="仿宋_GB2312"/>
          <w:color w:val="auto"/>
          <w:sz w:val="32"/>
          <w:szCs w:val="32"/>
        </w:rPr>
      </w:pPr>
      <w:r>
        <w:rPr>
          <w:rFonts w:hint="eastAsia" w:ascii="仿宋_GB2312" w:eastAsia="仿宋_GB2312"/>
          <w:color w:val="auto"/>
          <w:sz w:val="32"/>
          <w:szCs w:val="32"/>
        </w:rPr>
        <w:t>大圆钢</w:t>
      </w:r>
      <w:r>
        <w:rPr>
          <w:rFonts w:hint="eastAsia" w:ascii="仿宋_GB2312" w:hAnsi="Times New Roman" w:eastAsia="仿宋_GB2312" w:cs="仿宋_GB2312"/>
          <w:color w:val="auto"/>
          <w:sz w:val="32"/>
          <w:szCs w:val="32"/>
        </w:rPr>
        <w:t>集装</w:t>
      </w:r>
      <w:r>
        <w:rPr>
          <w:rFonts w:hint="eastAsia" w:ascii="仿宋_GB2312" w:eastAsia="仿宋_GB2312"/>
          <w:color w:val="auto"/>
          <w:sz w:val="32"/>
          <w:szCs w:val="32"/>
        </w:rPr>
        <w:t>座架技术服务项目报价表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482"/>
        <w:gridCol w:w="2579"/>
        <w:gridCol w:w="2415"/>
      </w:tblGrid>
      <w:tr w14:paraId="57D5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614" w:type="pct"/>
            <w:vAlign w:val="center"/>
          </w:tcPr>
          <w:p w14:paraId="2C427AF1">
            <w:pPr>
              <w:tabs>
                <w:tab w:val="left" w:pos="1275"/>
              </w:tabs>
              <w:jc w:val="center"/>
              <w:rPr>
                <w:rFonts w:ascii="仿宋_GB2312" w:eastAsia="仿宋_GB2312"/>
                <w:color w:val="auto"/>
                <w:sz w:val="30"/>
                <w:szCs w:val="30"/>
              </w:rPr>
            </w:pPr>
            <w:r>
              <w:rPr>
                <w:rFonts w:hint="eastAsia" w:ascii="仿宋_GB2312" w:eastAsia="仿宋_GB2312"/>
                <w:color w:val="auto"/>
                <w:sz w:val="30"/>
                <w:szCs w:val="30"/>
              </w:rPr>
              <w:t>序号</w:t>
            </w:r>
          </w:p>
        </w:tc>
        <w:tc>
          <w:tcPr>
            <w:tcW w:w="1456" w:type="pct"/>
            <w:vAlign w:val="center"/>
          </w:tcPr>
          <w:p w14:paraId="4AD2597A">
            <w:pPr>
              <w:tabs>
                <w:tab w:val="left" w:pos="1275"/>
              </w:tabs>
              <w:jc w:val="center"/>
              <w:rPr>
                <w:rFonts w:ascii="仿宋_GB2312" w:eastAsia="仿宋_GB2312"/>
                <w:color w:val="auto"/>
                <w:sz w:val="30"/>
                <w:szCs w:val="30"/>
              </w:rPr>
            </w:pPr>
            <w:r>
              <w:rPr>
                <w:rFonts w:hint="eastAsia" w:ascii="仿宋_GB2312" w:eastAsia="仿宋_GB2312"/>
                <w:color w:val="auto"/>
                <w:sz w:val="30"/>
                <w:szCs w:val="30"/>
              </w:rPr>
              <w:t>项目名称</w:t>
            </w:r>
          </w:p>
        </w:tc>
        <w:tc>
          <w:tcPr>
            <w:tcW w:w="1513" w:type="pct"/>
            <w:vAlign w:val="center"/>
          </w:tcPr>
          <w:p w14:paraId="0AA79D56">
            <w:pPr>
              <w:tabs>
                <w:tab w:val="left" w:pos="1275"/>
              </w:tabs>
              <w:jc w:val="center"/>
              <w:rPr>
                <w:rFonts w:ascii="仿宋_GB2312" w:eastAsia="仿宋_GB2312"/>
                <w:color w:val="auto"/>
                <w:sz w:val="30"/>
                <w:szCs w:val="30"/>
              </w:rPr>
            </w:pPr>
            <w:r>
              <w:rPr>
                <w:rFonts w:hint="eastAsia" w:ascii="仿宋_GB2312" w:eastAsia="仿宋_GB2312"/>
                <w:color w:val="auto"/>
                <w:sz w:val="30"/>
                <w:szCs w:val="30"/>
              </w:rPr>
              <w:t>拦标价（元/车）</w:t>
            </w:r>
          </w:p>
        </w:tc>
        <w:tc>
          <w:tcPr>
            <w:tcW w:w="1415" w:type="pct"/>
            <w:vAlign w:val="center"/>
          </w:tcPr>
          <w:p w14:paraId="4274A3BF">
            <w:pPr>
              <w:tabs>
                <w:tab w:val="left" w:pos="1275"/>
              </w:tabs>
              <w:jc w:val="center"/>
              <w:rPr>
                <w:rFonts w:ascii="仿宋_GB2312" w:eastAsia="仿宋_GB2312"/>
                <w:color w:val="auto"/>
                <w:sz w:val="30"/>
                <w:szCs w:val="30"/>
              </w:rPr>
            </w:pPr>
            <w:r>
              <w:rPr>
                <w:rFonts w:hint="eastAsia" w:ascii="仿宋_GB2312" w:eastAsia="仿宋_GB2312"/>
                <w:color w:val="auto"/>
                <w:sz w:val="30"/>
                <w:szCs w:val="30"/>
              </w:rPr>
              <w:t>报价（元/车）</w:t>
            </w:r>
          </w:p>
        </w:tc>
      </w:tr>
      <w:tr w14:paraId="3F73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614" w:type="pct"/>
            <w:vAlign w:val="center"/>
          </w:tcPr>
          <w:p w14:paraId="0A68B59D">
            <w:pPr>
              <w:tabs>
                <w:tab w:val="left" w:pos="1275"/>
              </w:tabs>
              <w:jc w:val="center"/>
              <w:rPr>
                <w:rFonts w:ascii="仿宋_GB2312" w:eastAsia="仿宋_GB2312"/>
                <w:color w:val="auto"/>
                <w:sz w:val="30"/>
                <w:szCs w:val="30"/>
              </w:rPr>
            </w:pPr>
            <w:r>
              <w:rPr>
                <w:rFonts w:hint="eastAsia" w:ascii="仿宋_GB2312" w:eastAsia="仿宋_GB2312"/>
                <w:color w:val="auto"/>
                <w:sz w:val="30"/>
                <w:szCs w:val="30"/>
              </w:rPr>
              <w:t>1</w:t>
            </w:r>
          </w:p>
        </w:tc>
        <w:tc>
          <w:tcPr>
            <w:tcW w:w="1456" w:type="pct"/>
            <w:vAlign w:val="center"/>
          </w:tcPr>
          <w:p w14:paraId="1BAB54D0">
            <w:pPr>
              <w:tabs>
                <w:tab w:val="left" w:pos="1275"/>
              </w:tabs>
              <w:jc w:val="center"/>
              <w:rPr>
                <w:rFonts w:ascii="仿宋_GB2312" w:eastAsia="仿宋_GB2312"/>
                <w:color w:val="auto"/>
                <w:sz w:val="30"/>
                <w:szCs w:val="30"/>
              </w:rPr>
            </w:pPr>
            <w:r>
              <w:rPr>
                <w:rFonts w:hint="eastAsia" w:ascii="仿宋_GB2312" w:eastAsia="仿宋_GB2312"/>
                <w:color w:val="auto"/>
                <w:sz w:val="30"/>
                <w:szCs w:val="30"/>
              </w:rPr>
              <w:t>大圆钢集装座架技术服务</w:t>
            </w:r>
          </w:p>
        </w:tc>
        <w:tc>
          <w:tcPr>
            <w:tcW w:w="1513" w:type="pct"/>
            <w:vAlign w:val="center"/>
          </w:tcPr>
          <w:p w14:paraId="6134B460">
            <w:pPr>
              <w:tabs>
                <w:tab w:val="left" w:pos="1275"/>
              </w:tabs>
              <w:jc w:val="center"/>
              <w:rPr>
                <w:rFonts w:hint="default" w:ascii="仿宋_GB2312" w:eastAsia="仿宋_GB2312"/>
                <w:color w:val="auto"/>
                <w:sz w:val="30"/>
                <w:szCs w:val="30"/>
                <w:lang w:val="en-US" w:eastAsia="zh-CN"/>
              </w:rPr>
            </w:pPr>
            <w:r>
              <w:rPr>
                <w:rFonts w:hint="eastAsia" w:ascii="仿宋_GB2312" w:eastAsia="仿宋_GB2312"/>
                <w:color w:val="auto"/>
                <w:sz w:val="30"/>
                <w:szCs w:val="30"/>
                <w:highlight w:val="none"/>
                <w:lang w:val="en-US" w:eastAsia="zh-CN"/>
              </w:rPr>
              <w:t xml:space="preserve">1168.4 </w:t>
            </w:r>
          </w:p>
        </w:tc>
        <w:tc>
          <w:tcPr>
            <w:tcW w:w="1415" w:type="pct"/>
            <w:vAlign w:val="center"/>
          </w:tcPr>
          <w:p w14:paraId="20387416">
            <w:pPr>
              <w:tabs>
                <w:tab w:val="left" w:pos="1275"/>
              </w:tabs>
              <w:jc w:val="center"/>
              <w:rPr>
                <w:rFonts w:ascii="仿宋_GB2312" w:eastAsia="仿宋_GB2312"/>
                <w:color w:val="auto"/>
                <w:sz w:val="30"/>
                <w:szCs w:val="30"/>
              </w:rPr>
            </w:pPr>
          </w:p>
        </w:tc>
      </w:tr>
      <w:tr w14:paraId="6E9F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5000" w:type="pct"/>
            <w:gridSpan w:val="4"/>
            <w:vAlign w:val="center"/>
          </w:tcPr>
          <w:p w14:paraId="16660DF5">
            <w:pPr>
              <w:tabs>
                <w:tab w:val="left" w:pos="1275"/>
              </w:tabs>
              <w:spacing w:line="20" w:lineRule="atLeast"/>
              <w:jc w:val="left"/>
              <w:rPr>
                <w:rFonts w:ascii="仿宋_GB2312" w:eastAsia="仿宋_GB2312"/>
                <w:color w:val="auto"/>
                <w:sz w:val="30"/>
                <w:szCs w:val="30"/>
              </w:rPr>
            </w:pPr>
            <w:r>
              <w:rPr>
                <w:rFonts w:hint="eastAsia" w:ascii="黑体" w:hAnsi="黑体" w:eastAsia="黑体"/>
                <w:color w:val="auto"/>
                <w:sz w:val="30"/>
                <w:szCs w:val="30"/>
              </w:rPr>
              <w:t>备注</w:t>
            </w:r>
            <w:r>
              <w:rPr>
                <w:rFonts w:hint="eastAsia" w:ascii="仿宋_GB2312" w:eastAsia="仿宋_GB2312"/>
                <w:color w:val="auto"/>
                <w:sz w:val="30"/>
                <w:szCs w:val="30"/>
              </w:rPr>
              <w:t>：拦标价、</w:t>
            </w:r>
            <w:r>
              <w:rPr>
                <w:rFonts w:hint="eastAsia" w:ascii="仿宋_GB2312" w:hAnsi="仿宋_GB2312" w:eastAsia="仿宋_GB2312" w:cs="仿宋_GB2312"/>
                <w:color w:val="auto"/>
                <w:sz w:val="30"/>
                <w:szCs w:val="30"/>
              </w:rPr>
              <w:t>投标报价均为不含税价</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报价到分</w:t>
            </w:r>
            <w:r>
              <w:rPr>
                <w:rFonts w:hint="eastAsia" w:ascii="仿宋_GB2312" w:hAnsi="仿宋_GB2312" w:eastAsia="仿宋_GB2312" w:cs="仿宋_GB2312"/>
                <w:color w:val="auto"/>
                <w:sz w:val="30"/>
                <w:szCs w:val="30"/>
              </w:rPr>
              <w:t>。</w:t>
            </w:r>
          </w:p>
        </w:tc>
      </w:tr>
    </w:tbl>
    <w:p w14:paraId="324EDE78">
      <w:pPr>
        <w:adjustRightInd w:val="0"/>
        <w:spacing w:line="560" w:lineRule="atLeast"/>
        <w:ind w:left="420" w:leftChars="200"/>
        <w:rPr>
          <w:rFonts w:ascii="仿宋_GB2312" w:hAnsi="仿宋_GB2312" w:eastAsia="仿宋_GB2312" w:cs="仿宋_GB2312"/>
          <w:color w:val="auto"/>
          <w:sz w:val="32"/>
          <w:szCs w:val="32"/>
        </w:rPr>
      </w:pPr>
    </w:p>
    <w:p w14:paraId="52BA2487">
      <w:pPr>
        <w:rPr>
          <w:rFonts w:cs="Times New Roman"/>
          <w:color w:val="auto"/>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93B6">
    <w:pPr>
      <w:pStyle w:val="4"/>
      <w:jc w:val="both"/>
      <w:rPr>
        <w:rFonts w:ascii="楷体_GB2312" w:hAnsi="宋体" w:eastAsia="楷体_GB2312" w:cs="楷体_GB2312"/>
        <w:b/>
        <w:bCs/>
        <w:i/>
        <w:iCs/>
        <w:sz w:val="24"/>
        <w:szCs w:val="24"/>
      </w:rPr>
    </w:pPr>
    <w:r>
      <w:rPr>
        <w:rFonts w:ascii="宋体" w:cs="Times New Roman"/>
        <w:b/>
        <w:bCs/>
        <w:sz w:val="36"/>
        <w:szCs w:val="36"/>
      </w:rPr>
      <w:drawing>
        <wp:inline distT="0" distB="0" distL="0" distR="0">
          <wp:extent cx="323850" cy="3429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323850" cy="342900"/>
                  </a:xfrm>
                  <a:prstGeom prst="rect">
                    <a:avLst/>
                  </a:prstGeom>
                  <a:noFill/>
                  <a:ln w="9525">
                    <a:noFill/>
                    <a:miter lim="800000"/>
                    <a:headEnd/>
                    <a:tailEnd/>
                  </a:ln>
                </pic:spPr>
              </pic:pic>
            </a:graphicData>
          </a:graphic>
        </wp:inline>
      </w:drawing>
    </w:r>
    <w:r>
      <w:rPr>
        <w:rFonts w:hint="eastAsia" w:ascii="楷体_GB2312" w:hAnsi="宋体" w:eastAsia="楷体_GB2312" w:cs="楷体_GB2312"/>
        <w:b/>
        <w:bCs/>
        <w:i/>
        <w:iCs/>
        <w:sz w:val="24"/>
        <w:szCs w:val="24"/>
      </w:rPr>
      <w:t>山东钢铁股份有限公司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424A3"/>
    <w:multiLevelType w:val="singleLevel"/>
    <w:tmpl w:val="984424A3"/>
    <w:lvl w:ilvl="0" w:tentative="0">
      <w:start w:val="1"/>
      <w:numFmt w:val="chineseCounting"/>
      <w:suff w:val="nothing"/>
      <w:lvlText w:val="（%1）"/>
      <w:lvlJc w:val="left"/>
      <w:pPr>
        <w:ind w:left="0" w:firstLine="420"/>
      </w:pPr>
      <w:rPr>
        <w:rFonts w:hint="eastAsia"/>
      </w:rPr>
    </w:lvl>
  </w:abstractNum>
  <w:abstractNum w:abstractNumId="1">
    <w:nsid w:val="A8462170"/>
    <w:multiLevelType w:val="singleLevel"/>
    <w:tmpl w:val="A8462170"/>
    <w:lvl w:ilvl="0" w:tentative="0">
      <w:start w:val="1"/>
      <w:numFmt w:val="chineseCounting"/>
      <w:suff w:val="nothing"/>
      <w:lvlText w:val="（%1）"/>
      <w:lvlJc w:val="left"/>
      <w:pPr>
        <w:ind w:left="0" w:firstLine="420"/>
      </w:pPr>
      <w:rPr>
        <w:rFonts w:hint="eastAsia"/>
      </w:rPr>
    </w:lvl>
  </w:abstractNum>
  <w:abstractNum w:abstractNumId="2">
    <w:nsid w:val="08C2B9B2"/>
    <w:multiLevelType w:val="singleLevel"/>
    <w:tmpl w:val="08C2B9B2"/>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MGY4ODEyODFlOGIzNTViNzhiZDBhNGEzNjI0YjUifQ=="/>
  </w:docVars>
  <w:rsids>
    <w:rsidRoot w:val="00AD192E"/>
    <w:rsid w:val="00014C54"/>
    <w:rsid w:val="00030EA3"/>
    <w:rsid w:val="000474FD"/>
    <w:rsid w:val="0006143B"/>
    <w:rsid w:val="00077199"/>
    <w:rsid w:val="0008485A"/>
    <w:rsid w:val="00086F94"/>
    <w:rsid w:val="000C5BB8"/>
    <w:rsid w:val="000D3B4D"/>
    <w:rsid w:val="00104F8E"/>
    <w:rsid w:val="00135475"/>
    <w:rsid w:val="00167ECD"/>
    <w:rsid w:val="00171F81"/>
    <w:rsid w:val="0018346E"/>
    <w:rsid w:val="0019115E"/>
    <w:rsid w:val="001937E8"/>
    <w:rsid w:val="001A3C1B"/>
    <w:rsid w:val="001B1B0F"/>
    <w:rsid w:val="001B5A8E"/>
    <w:rsid w:val="001D1847"/>
    <w:rsid w:val="001D78C1"/>
    <w:rsid w:val="001F367A"/>
    <w:rsid w:val="00214A62"/>
    <w:rsid w:val="00216135"/>
    <w:rsid w:val="00241854"/>
    <w:rsid w:val="002540CA"/>
    <w:rsid w:val="00267E93"/>
    <w:rsid w:val="002C5182"/>
    <w:rsid w:val="002D440D"/>
    <w:rsid w:val="002E37F9"/>
    <w:rsid w:val="00307D1C"/>
    <w:rsid w:val="0034331F"/>
    <w:rsid w:val="00364166"/>
    <w:rsid w:val="00370204"/>
    <w:rsid w:val="004053F9"/>
    <w:rsid w:val="00426BB6"/>
    <w:rsid w:val="00437BA8"/>
    <w:rsid w:val="00453F1B"/>
    <w:rsid w:val="004647B1"/>
    <w:rsid w:val="00467907"/>
    <w:rsid w:val="00493E05"/>
    <w:rsid w:val="004A0DB1"/>
    <w:rsid w:val="004A7CAF"/>
    <w:rsid w:val="004E0FA8"/>
    <w:rsid w:val="004E4EBE"/>
    <w:rsid w:val="004E7EE7"/>
    <w:rsid w:val="005169BE"/>
    <w:rsid w:val="00525E8E"/>
    <w:rsid w:val="0055587D"/>
    <w:rsid w:val="00580FE7"/>
    <w:rsid w:val="00581B5C"/>
    <w:rsid w:val="00591D47"/>
    <w:rsid w:val="005935EA"/>
    <w:rsid w:val="005A09F5"/>
    <w:rsid w:val="005B546A"/>
    <w:rsid w:val="005C5DD8"/>
    <w:rsid w:val="005E33C2"/>
    <w:rsid w:val="005E3862"/>
    <w:rsid w:val="006269DE"/>
    <w:rsid w:val="00681D8A"/>
    <w:rsid w:val="006A207F"/>
    <w:rsid w:val="006A392A"/>
    <w:rsid w:val="006A51A0"/>
    <w:rsid w:val="006E00C0"/>
    <w:rsid w:val="006F3342"/>
    <w:rsid w:val="007140EA"/>
    <w:rsid w:val="00724793"/>
    <w:rsid w:val="00725064"/>
    <w:rsid w:val="00753696"/>
    <w:rsid w:val="007A1318"/>
    <w:rsid w:val="007A3B62"/>
    <w:rsid w:val="007A6481"/>
    <w:rsid w:val="007B010F"/>
    <w:rsid w:val="007C6DA7"/>
    <w:rsid w:val="007D0511"/>
    <w:rsid w:val="007D4190"/>
    <w:rsid w:val="007E0BFB"/>
    <w:rsid w:val="007F751C"/>
    <w:rsid w:val="00800365"/>
    <w:rsid w:val="008240B7"/>
    <w:rsid w:val="008241A1"/>
    <w:rsid w:val="00853C6C"/>
    <w:rsid w:val="008720EE"/>
    <w:rsid w:val="00877A13"/>
    <w:rsid w:val="008C4918"/>
    <w:rsid w:val="008C4BFF"/>
    <w:rsid w:val="008E58DF"/>
    <w:rsid w:val="008F66F0"/>
    <w:rsid w:val="0091482B"/>
    <w:rsid w:val="00914939"/>
    <w:rsid w:val="009154E1"/>
    <w:rsid w:val="00921FC0"/>
    <w:rsid w:val="009229D4"/>
    <w:rsid w:val="00945856"/>
    <w:rsid w:val="0095464B"/>
    <w:rsid w:val="0096635D"/>
    <w:rsid w:val="0097439B"/>
    <w:rsid w:val="00985BED"/>
    <w:rsid w:val="009B1E4D"/>
    <w:rsid w:val="009C37F3"/>
    <w:rsid w:val="009C5576"/>
    <w:rsid w:val="009E6486"/>
    <w:rsid w:val="009F66D2"/>
    <w:rsid w:val="00A27CBC"/>
    <w:rsid w:val="00A3085D"/>
    <w:rsid w:val="00A370A2"/>
    <w:rsid w:val="00A41620"/>
    <w:rsid w:val="00A47F3C"/>
    <w:rsid w:val="00A70EE7"/>
    <w:rsid w:val="00AA12BB"/>
    <w:rsid w:val="00AA2B0B"/>
    <w:rsid w:val="00AC6F99"/>
    <w:rsid w:val="00AD192E"/>
    <w:rsid w:val="00AE2733"/>
    <w:rsid w:val="00B006CC"/>
    <w:rsid w:val="00B01178"/>
    <w:rsid w:val="00B37130"/>
    <w:rsid w:val="00B44950"/>
    <w:rsid w:val="00B464B6"/>
    <w:rsid w:val="00B57BA4"/>
    <w:rsid w:val="00BA4989"/>
    <w:rsid w:val="00BB2688"/>
    <w:rsid w:val="00BB38BC"/>
    <w:rsid w:val="00BD21E6"/>
    <w:rsid w:val="00BE64B7"/>
    <w:rsid w:val="00C00628"/>
    <w:rsid w:val="00C410BF"/>
    <w:rsid w:val="00C4622C"/>
    <w:rsid w:val="00C90F7F"/>
    <w:rsid w:val="00CB6488"/>
    <w:rsid w:val="00CF1AE4"/>
    <w:rsid w:val="00D131B3"/>
    <w:rsid w:val="00D16A2B"/>
    <w:rsid w:val="00D44DE4"/>
    <w:rsid w:val="00D50521"/>
    <w:rsid w:val="00D5493D"/>
    <w:rsid w:val="00D638DE"/>
    <w:rsid w:val="00D8784E"/>
    <w:rsid w:val="00DB5EDD"/>
    <w:rsid w:val="00DD6269"/>
    <w:rsid w:val="00E26200"/>
    <w:rsid w:val="00E41CFB"/>
    <w:rsid w:val="00E871C5"/>
    <w:rsid w:val="00EA5E22"/>
    <w:rsid w:val="00EB417F"/>
    <w:rsid w:val="00EC2836"/>
    <w:rsid w:val="00ED3FA7"/>
    <w:rsid w:val="00F03378"/>
    <w:rsid w:val="00F14FB9"/>
    <w:rsid w:val="00F263B1"/>
    <w:rsid w:val="00F329BA"/>
    <w:rsid w:val="00F359D6"/>
    <w:rsid w:val="00F65800"/>
    <w:rsid w:val="00F70FB6"/>
    <w:rsid w:val="00F82684"/>
    <w:rsid w:val="00FA4448"/>
    <w:rsid w:val="00FB40BC"/>
    <w:rsid w:val="00FC12F6"/>
    <w:rsid w:val="00FE7523"/>
    <w:rsid w:val="00FF4108"/>
    <w:rsid w:val="01946843"/>
    <w:rsid w:val="01AE0D45"/>
    <w:rsid w:val="03232EAE"/>
    <w:rsid w:val="047B2EA9"/>
    <w:rsid w:val="04985262"/>
    <w:rsid w:val="07606482"/>
    <w:rsid w:val="07CA54E0"/>
    <w:rsid w:val="094047B7"/>
    <w:rsid w:val="09A75741"/>
    <w:rsid w:val="0A667289"/>
    <w:rsid w:val="0BAD5936"/>
    <w:rsid w:val="0D565DD9"/>
    <w:rsid w:val="0E176C45"/>
    <w:rsid w:val="112071EE"/>
    <w:rsid w:val="13D10CA9"/>
    <w:rsid w:val="159061C4"/>
    <w:rsid w:val="15EE5129"/>
    <w:rsid w:val="16193B6E"/>
    <w:rsid w:val="16957388"/>
    <w:rsid w:val="18B72D60"/>
    <w:rsid w:val="19471281"/>
    <w:rsid w:val="19B5527E"/>
    <w:rsid w:val="1C64176B"/>
    <w:rsid w:val="1ED96BDA"/>
    <w:rsid w:val="1F0037E6"/>
    <w:rsid w:val="1F643F6A"/>
    <w:rsid w:val="1F921BCA"/>
    <w:rsid w:val="20262FD3"/>
    <w:rsid w:val="24A61DE2"/>
    <w:rsid w:val="24D4050D"/>
    <w:rsid w:val="254F3A9F"/>
    <w:rsid w:val="275B0B82"/>
    <w:rsid w:val="29A76809"/>
    <w:rsid w:val="2A2407F7"/>
    <w:rsid w:val="2AD81F6E"/>
    <w:rsid w:val="2BF966AF"/>
    <w:rsid w:val="2D845DAA"/>
    <w:rsid w:val="2F213CDD"/>
    <w:rsid w:val="31622551"/>
    <w:rsid w:val="34280081"/>
    <w:rsid w:val="34CC4D06"/>
    <w:rsid w:val="357B25E4"/>
    <w:rsid w:val="35C33069"/>
    <w:rsid w:val="3AA17728"/>
    <w:rsid w:val="3B89749F"/>
    <w:rsid w:val="3C6318C0"/>
    <w:rsid w:val="3C896A54"/>
    <w:rsid w:val="3CE271EF"/>
    <w:rsid w:val="41C360F9"/>
    <w:rsid w:val="461D4DC8"/>
    <w:rsid w:val="467F2D87"/>
    <w:rsid w:val="48102E23"/>
    <w:rsid w:val="4A8E47D8"/>
    <w:rsid w:val="4B8D0034"/>
    <w:rsid w:val="4C3D68BB"/>
    <w:rsid w:val="4C736FED"/>
    <w:rsid w:val="4FF131AB"/>
    <w:rsid w:val="50D56BB3"/>
    <w:rsid w:val="516C5181"/>
    <w:rsid w:val="545D4213"/>
    <w:rsid w:val="55D855E1"/>
    <w:rsid w:val="588E355E"/>
    <w:rsid w:val="59496F9D"/>
    <w:rsid w:val="5AEF21A6"/>
    <w:rsid w:val="5B714B25"/>
    <w:rsid w:val="5C57221E"/>
    <w:rsid w:val="5D1C3138"/>
    <w:rsid w:val="609360C9"/>
    <w:rsid w:val="60BD0FB3"/>
    <w:rsid w:val="625F6CBD"/>
    <w:rsid w:val="647501C6"/>
    <w:rsid w:val="66803BFF"/>
    <w:rsid w:val="67891248"/>
    <w:rsid w:val="67D809AD"/>
    <w:rsid w:val="67D9709C"/>
    <w:rsid w:val="67FD2996"/>
    <w:rsid w:val="68740C59"/>
    <w:rsid w:val="68A06739"/>
    <w:rsid w:val="6BE3272B"/>
    <w:rsid w:val="6CA7403B"/>
    <w:rsid w:val="6DFD4688"/>
    <w:rsid w:val="702B25EC"/>
    <w:rsid w:val="71C22A4E"/>
    <w:rsid w:val="72BD347A"/>
    <w:rsid w:val="7500506A"/>
    <w:rsid w:val="75495741"/>
    <w:rsid w:val="75BB04A4"/>
    <w:rsid w:val="76710351"/>
    <w:rsid w:val="7716282A"/>
    <w:rsid w:val="77282AAF"/>
    <w:rsid w:val="7822797B"/>
    <w:rsid w:val="78A56C5C"/>
    <w:rsid w:val="78EF4484"/>
    <w:rsid w:val="79567C3C"/>
    <w:rsid w:val="7A4203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qFormat/>
    <w:uiPriority w:val="99"/>
    <w:rPr>
      <w:sz w:val="18"/>
      <w:szCs w:val="18"/>
    </w:r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szCs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99"/>
  </w:style>
  <w:style w:type="character" w:styleId="10">
    <w:name w:val="FollowedHyperlink"/>
    <w:basedOn w:val="8"/>
    <w:autoRedefine/>
    <w:semiHidden/>
    <w:qFormat/>
    <w:uiPriority w:val="99"/>
    <w:rPr>
      <w:color w:val="auto"/>
      <w:u w:val="none"/>
    </w:rPr>
  </w:style>
  <w:style w:type="character" w:styleId="11">
    <w:name w:val="Emphasis"/>
    <w:basedOn w:val="8"/>
    <w:autoRedefine/>
    <w:qFormat/>
    <w:uiPriority w:val="99"/>
  </w:style>
  <w:style w:type="character" w:styleId="12">
    <w:name w:val="HTML Definition"/>
    <w:basedOn w:val="8"/>
    <w:autoRedefine/>
    <w:semiHidden/>
    <w:qFormat/>
    <w:uiPriority w:val="99"/>
  </w:style>
  <w:style w:type="character" w:styleId="13">
    <w:name w:val="HTML Variable"/>
    <w:basedOn w:val="8"/>
    <w:autoRedefine/>
    <w:semiHidden/>
    <w:qFormat/>
    <w:uiPriority w:val="99"/>
  </w:style>
  <w:style w:type="character" w:styleId="14">
    <w:name w:val="Hyperlink"/>
    <w:basedOn w:val="8"/>
    <w:autoRedefine/>
    <w:qFormat/>
    <w:uiPriority w:val="99"/>
    <w:rPr>
      <w:color w:val="0000FF"/>
      <w:u w:val="single"/>
    </w:rPr>
  </w:style>
  <w:style w:type="character" w:styleId="15">
    <w:name w:val="HTML Code"/>
    <w:basedOn w:val="8"/>
    <w:autoRedefine/>
    <w:semiHidden/>
    <w:qFormat/>
    <w:uiPriority w:val="99"/>
    <w:rPr>
      <w:rFonts w:ascii="Courier New" w:hAnsi="Courier New" w:cs="Courier New"/>
      <w:sz w:val="20"/>
      <w:szCs w:val="20"/>
    </w:rPr>
  </w:style>
  <w:style w:type="character" w:styleId="16">
    <w:name w:val="HTML Cite"/>
    <w:basedOn w:val="8"/>
    <w:autoRedefine/>
    <w:semiHidden/>
    <w:qFormat/>
    <w:uiPriority w:val="99"/>
  </w:style>
  <w:style w:type="character" w:customStyle="1" w:styleId="17">
    <w:name w:val="批注框文本 Char"/>
    <w:basedOn w:val="8"/>
    <w:link w:val="2"/>
    <w:autoRedefine/>
    <w:semiHidden/>
    <w:qFormat/>
    <w:locked/>
    <w:uiPriority w:val="99"/>
    <w:rPr>
      <w:rFonts w:ascii="Calibri" w:hAnsi="Calibri" w:cs="Calibri"/>
      <w:kern w:val="2"/>
      <w:sz w:val="18"/>
      <w:szCs w:val="18"/>
    </w:rPr>
  </w:style>
  <w:style w:type="character" w:customStyle="1" w:styleId="18">
    <w:name w:val="页脚 Char"/>
    <w:basedOn w:val="8"/>
    <w:link w:val="3"/>
    <w:autoRedefine/>
    <w:qFormat/>
    <w:locked/>
    <w:uiPriority w:val="99"/>
    <w:rPr>
      <w:rFonts w:ascii="Calibri" w:hAnsi="Calibri" w:eastAsia="宋体" w:cs="Calibri"/>
      <w:sz w:val="18"/>
      <w:szCs w:val="18"/>
    </w:rPr>
  </w:style>
  <w:style w:type="character" w:customStyle="1" w:styleId="19">
    <w:name w:val="页眉 Char"/>
    <w:basedOn w:val="8"/>
    <w:link w:val="4"/>
    <w:autoRedefine/>
    <w:qFormat/>
    <w:locked/>
    <w:uiPriority w:val="99"/>
    <w:rPr>
      <w:rFonts w:ascii="Calibri" w:hAnsi="Calibri" w:eastAsia="宋体" w:cs="Calibri"/>
      <w:sz w:val="18"/>
      <w:szCs w:val="18"/>
    </w:rPr>
  </w:style>
  <w:style w:type="paragraph" w:styleId="20">
    <w:name w:val="List Paragraph"/>
    <w:basedOn w:val="1"/>
    <w:autoRedefine/>
    <w:qFormat/>
    <w:uiPriority w:val="99"/>
    <w:pPr>
      <w:ind w:firstLine="420" w:firstLineChars="200"/>
    </w:pPr>
  </w:style>
  <w:style w:type="paragraph" w:customStyle="1" w:styleId="21">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font0"/>
    <w:basedOn w:val="1"/>
    <w:autoRedefine/>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3">
    <w:name w:val="font1"/>
    <w:basedOn w:val="1"/>
    <w:autoRedefine/>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4">
    <w:name w:val="font2"/>
    <w:basedOn w:val="1"/>
    <w:autoRedefine/>
    <w:qFormat/>
    <w:uiPriority w:val="99"/>
    <w:pPr>
      <w:widowControl/>
      <w:spacing w:before="100" w:beforeAutospacing="1" w:after="100" w:afterAutospacing="1"/>
      <w:jc w:val="left"/>
    </w:pPr>
    <w:rPr>
      <w:rFonts w:ascii="宋体" w:hAnsi="宋体" w:cs="宋体"/>
      <w:b/>
      <w:bCs/>
      <w:color w:val="000000"/>
      <w:kern w:val="0"/>
      <w:sz w:val="22"/>
      <w:szCs w:val="22"/>
    </w:rPr>
  </w:style>
  <w:style w:type="paragraph" w:customStyle="1" w:styleId="25">
    <w:name w:val="font3"/>
    <w:basedOn w:val="1"/>
    <w:autoRedefine/>
    <w:qFormat/>
    <w:uiPriority w:val="99"/>
    <w:pPr>
      <w:widowControl/>
      <w:spacing w:before="100" w:beforeAutospacing="1" w:after="100" w:afterAutospacing="1"/>
      <w:jc w:val="left"/>
    </w:pPr>
    <w:rPr>
      <w:rFonts w:ascii="宋体" w:hAnsi="宋体" w:cs="宋体"/>
      <w:b/>
      <w:bCs/>
      <w:color w:val="000000"/>
      <w:kern w:val="0"/>
      <w:sz w:val="24"/>
      <w:szCs w:val="24"/>
    </w:rPr>
  </w:style>
  <w:style w:type="paragraph" w:customStyle="1" w:styleId="26">
    <w:name w:val="font4"/>
    <w:basedOn w:val="1"/>
    <w:autoRedefine/>
    <w:qFormat/>
    <w:uiPriority w:val="99"/>
    <w:pPr>
      <w:widowControl/>
      <w:spacing w:before="100" w:beforeAutospacing="1" w:after="100" w:afterAutospacing="1"/>
      <w:jc w:val="left"/>
    </w:pPr>
    <w:rPr>
      <w:rFonts w:ascii="宋体" w:hAnsi="宋体" w:cs="宋体"/>
      <w:b/>
      <w:bCs/>
      <w:color w:val="000000"/>
      <w:kern w:val="0"/>
      <w:sz w:val="24"/>
      <w:szCs w:val="24"/>
    </w:rPr>
  </w:style>
  <w:style w:type="paragraph" w:customStyle="1" w:styleId="27">
    <w:name w:val="et2"/>
    <w:basedOn w:val="1"/>
    <w:autoRedefine/>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28">
    <w:name w:val="et3"/>
    <w:basedOn w:val="1"/>
    <w:autoRedefine/>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29">
    <w:name w:val="et4"/>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30">
    <w:name w:val="et5"/>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31">
    <w:name w:val="et6"/>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2">
    <w:name w:val="et7"/>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33">
    <w:name w:val="et8"/>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4">
    <w:name w:val="et10"/>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35">
    <w:name w:val="et11"/>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6">
    <w:name w:val="et12"/>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7">
    <w:name w:val="et13"/>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character" w:customStyle="1" w:styleId="38">
    <w:name w:val="not-empty"/>
    <w:basedOn w:val="8"/>
    <w:autoRedefine/>
    <w:qFormat/>
    <w:uiPriority w:val="99"/>
  </w:style>
  <w:style w:type="character" w:customStyle="1" w:styleId="39">
    <w:name w:val="uploadify-button-text"/>
    <w:basedOn w:val="8"/>
    <w:autoRedefine/>
    <w:qFormat/>
    <w:uiPriority w:val="99"/>
  </w:style>
  <w:style w:type="character" w:customStyle="1" w:styleId="40">
    <w:name w:val="inside-toolbar"/>
    <w:basedOn w:val="8"/>
    <w:autoRedefine/>
    <w:qFormat/>
    <w:uiPriority w:val="99"/>
  </w:style>
  <w:style w:type="character" w:customStyle="1" w:styleId="41">
    <w:name w:val="number10"/>
    <w:basedOn w:val="8"/>
    <w:autoRedefine/>
    <w:qFormat/>
    <w:uiPriority w:val="99"/>
    <w:rPr>
      <w:color w:val="FFFFFF"/>
    </w:rPr>
  </w:style>
  <w:style w:type="character" w:customStyle="1" w:styleId="42">
    <w:name w:val="number11"/>
    <w:basedOn w:val="8"/>
    <w:autoRedefine/>
    <w:qFormat/>
    <w:uiPriority w:val="99"/>
    <w:rPr>
      <w:rFonts w:ascii="Arial" w:hAnsi="Arial" w:cs="Arial"/>
      <w:color w:val="auto"/>
      <w:sz w:val="16"/>
      <w:szCs w:val="16"/>
    </w:rPr>
  </w:style>
  <w:style w:type="character" w:customStyle="1" w:styleId="43">
    <w:name w:val="number12"/>
    <w:basedOn w:val="8"/>
    <w:autoRedefine/>
    <w:qFormat/>
    <w:uiPriority w:val="99"/>
  </w:style>
  <w:style w:type="character" w:customStyle="1" w:styleId="44">
    <w:name w:val="number13"/>
    <w:basedOn w:val="8"/>
    <w:autoRedefine/>
    <w:qFormat/>
    <w:uiPriority w:val="99"/>
    <w:rPr>
      <w:color w:val="auto"/>
    </w:rPr>
  </w:style>
  <w:style w:type="character" w:customStyle="1" w:styleId="45">
    <w:name w:val="number14"/>
    <w:basedOn w:val="8"/>
    <w:autoRedefine/>
    <w:qFormat/>
    <w:uiPriority w:val="99"/>
    <w:rPr>
      <w:sz w:val="16"/>
      <w:szCs w:val="16"/>
    </w:rPr>
  </w:style>
  <w:style w:type="character" w:customStyle="1" w:styleId="46">
    <w:name w:val="signin"/>
    <w:basedOn w:val="8"/>
    <w:autoRedefine/>
    <w:qFormat/>
    <w:uiPriority w:val="99"/>
  </w:style>
  <w:style w:type="character" w:customStyle="1" w:styleId="47">
    <w:name w:val="active10"/>
    <w:basedOn w:val="8"/>
    <w:autoRedefine/>
    <w:qFormat/>
    <w:uiPriority w:val="99"/>
  </w:style>
  <w:style w:type="character" w:customStyle="1" w:styleId="48">
    <w:name w:val="l-btn-left"/>
    <w:basedOn w:val="8"/>
    <w:autoRedefine/>
    <w:qFormat/>
    <w:uiPriority w:val="99"/>
  </w:style>
  <w:style w:type="character" w:customStyle="1" w:styleId="49">
    <w:name w:val="l-btn-left1"/>
    <w:basedOn w:val="8"/>
    <w:autoRedefine/>
    <w:qFormat/>
    <w:uiPriority w:val="99"/>
  </w:style>
  <w:style w:type="character" w:customStyle="1" w:styleId="50">
    <w:name w:val="l-btn-left2"/>
    <w:basedOn w:val="8"/>
    <w:autoRedefine/>
    <w:qFormat/>
    <w:uiPriority w:val="99"/>
  </w:style>
  <w:style w:type="character" w:customStyle="1" w:styleId="51">
    <w:name w:val="l-btn-left3"/>
    <w:basedOn w:val="8"/>
    <w:autoRedefine/>
    <w:qFormat/>
    <w:uiPriority w:val="99"/>
  </w:style>
  <w:style w:type="character" w:customStyle="1" w:styleId="52">
    <w:name w:val="l-btn-left4"/>
    <w:basedOn w:val="8"/>
    <w:autoRedefine/>
    <w:qFormat/>
    <w:uiPriority w:val="99"/>
  </w:style>
  <w:style w:type="character" w:customStyle="1" w:styleId="53">
    <w:name w:val="l-btn-text8"/>
    <w:basedOn w:val="8"/>
    <w:autoRedefine/>
    <w:qFormat/>
    <w:uiPriority w:val="99"/>
    <w:rPr>
      <w:sz w:val="18"/>
      <w:szCs w:val="18"/>
    </w:rPr>
  </w:style>
  <w:style w:type="character" w:customStyle="1" w:styleId="54">
    <w:name w:val="l-btn-text9"/>
    <w:basedOn w:val="8"/>
    <w:autoRedefine/>
    <w:qFormat/>
    <w:uiPriority w:val="99"/>
  </w:style>
  <w:style w:type="character" w:customStyle="1" w:styleId="55">
    <w:name w:val="l-btn-icon-left"/>
    <w:basedOn w:val="8"/>
    <w:autoRedefine/>
    <w:qFormat/>
    <w:uiPriority w:val="99"/>
  </w:style>
  <w:style w:type="character" w:customStyle="1" w:styleId="56">
    <w:name w:val="l-btn-icon-right"/>
    <w:basedOn w:val="8"/>
    <w:autoRedefine/>
    <w:qFormat/>
    <w:uiPriority w:val="99"/>
  </w:style>
  <w:style w:type="character" w:customStyle="1" w:styleId="57">
    <w:name w:val="l-btn-empty"/>
    <w:basedOn w:val="8"/>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LG</Company>
  <Pages>5</Pages>
  <Words>1893</Words>
  <Characters>1995</Characters>
  <Lines>14</Lines>
  <Paragraphs>4</Paragraphs>
  <TotalTime>68</TotalTime>
  <ScaleCrop>false</ScaleCrop>
  <LinksUpToDate>false</LinksUpToDate>
  <CharactersWithSpaces>2008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2021-02-03T06:11:00Z</dcterms:created>
  <dc:creator>宋文杰</dc:creator>
  <cp:lastModifiedBy>Administrator</cp:lastModifiedBy>
  <cp:lastPrinted>2021-12-11T12:25:00Z</cp:lastPrinted>
  <dcterms:modified xsi:type="dcterms:W3CDTF">2025-12-09T03:51:10Z</dcterms:modified>
  <dc:title>招标编号： WLZX-ZB-2007-12886</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92B8133E88A44A04AEA13DC1FC1EC2C0_13</vt:lpwstr>
  </property>
  <property fmtid="{D5CDD505-2E9C-101B-9397-08002B2CF9AE}" pid="4" name="KSOTemplateDocerSaveRecord">
    <vt:lpwstr>eyJoZGlkIjoiZjYyMmU1MWQwOTU0ODA0ZGFlY2JmMGI4YmM0NjI2ZWUiLCJ1c2VySWQiOiIzODcyODk2MDkifQ==</vt:lpwstr>
  </property>
</Properties>
</file>