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right"/>
        <w:rPr>
          <w:rFonts w:hint="eastAsia"/>
          <w:sz w:val="30"/>
        </w:rPr>
      </w:pPr>
    </w:p>
    <w:p>
      <w:pPr>
        <w:spacing w:line="360" w:lineRule="auto"/>
        <w:jc w:val="center"/>
        <w:rPr>
          <w:rFonts w:hint="eastAsia" w:ascii="宋体" w:hAnsi="宋体" w:eastAsia="宋体" w:cs="宋体"/>
          <w:b/>
          <w:sz w:val="52"/>
          <w:szCs w:val="52"/>
        </w:rPr>
      </w:pPr>
    </w:p>
    <w:p>
      <w:pPr>
        <w:spacing w:line="360" w:lineRule="auto"/>
        <w:jc w:val="center"/>
        <w:rPr>
          <w:rFonts w:hint="eastAsia" w:ascii="宋体" w:hAnsi="宋体" w:eastAsia="宋体" w:cs="宋体"/>
          <w:b/>
          <w:sz w:val="52"/>
          <w:szCs w:val="52"/>
        </w:rPr>
      </w:pPr>
    </w:p>
    <w:p>
      <w:pPr>
        <w:spacing w:line="360" w:lineRule="auto"/>
        <w:jc w:val="center"/>
        <w:rPr>
          <w:rFonts w:hint="eastAsia" w:ascii="宋体" w:hAnsi="宋体" w:eastAsia="宋体" w:cs="宋体"/>
          <w:b/>
          <w:sz w:val="52"/>
          <w:szCs w:val="52"/>
        </w:rPr>
      </w:pPr>
      <w:r>
        <w:rPr>
          <w:rFonts w:hint="eastAsia" w:ascii="宋体" w:hAnsi="宋体" w:cs="宋体"/>
          <w:b/>
          <w:sz w:val="52"/>
          <w:szCs w:val="52"/>
          <w:lang w:val="en-US" w:eastAsia="zh-CN"/>
        </w:rPr>
        <w:t>挂槽浮选机</w:t>
      </w:r>
      <w:r>
        <w:rPr>
          <w:rFonts w:hint="eastAsia" w:ascii="宋体" w:hAnsi="宋体" w:eastAsia="宋体" w:cs="宋体"/>
          <w:b/>
          <w:sz w:val="52"/>
          <w:szCs w:val="52"/>
          <w:lang w:eastAsia="zh-CN"/>
        </w:rPr>
        <w:t>采购项目</w:t>
      </w:r>
    </w:p>
    <w:p>
      <w:pPr>
        <w:spacing w:line="360" w:lineRule="auto"/>
        <w:jc w:val="center"/>
        <w:rPr>
          <w:rFonts w:hint="eastAsia" w:ascii="宋体" w:hAnsi="宋体" w:eastAsia="宋体" w:cs="宋体"/>
          <w:b/>
          <w:sz w:val="52"/>
          <w:szCs w:val="52"/>
        </w:rPr>
      </w:pPr>
      <w:r>
        <w:rPr>
          <w:rFonts w:hint="eastAsia" w:ascii="宋体" w:hAnsi="宋体" w:eastAsia="宋体" w:cs="宋体"/>
          <w:b/>
          <w:sz w:val="52"/>
          <w:szCs w:val="52"/>
        </w:rPr>
        <w:t>询竞价采购文件</w:t>
      </w:r>
    </w:p>
    <w:p>
      <w:pPr>
        <w:spacing w:line="360" w:lineRule="auto"/>
        <w:ind w:firstLine="1446" w:firstLineChars="200"/>
        <w:rPr>
          <w:rFonts w:hint="eastAsia" w:eastAsia="黑体"/>
          <w:b/>
          <w:bCs/>
          <w:sz w:val="72"/>
        </w:rPr>
      </w:pPr>
    </w:p>
    <w:p>
      <w:pPr>
        <w:spacing w:line="360" w:lineRule="auto"/>
        <w:ind w:firstLine="1446" w:firstLineChars="200"/>
        <w:rPr>
          <w:rFonts w:hint="eastAsia" w:eastAsia="黑体"/>
          <w:b/>
          <w:bCs/>
          <w:sz w:val="72"/>
        </w:rPr>
      </w:pPr>
    </w:p>
    <w:p>
      <w:pPr>
        <w:spacing w:line="360" w:lineRule="auto"/>
        <w:jc w:val="center"/>
        <w:rPr>
          <w:rFonts w:hint="eastAsia" w:eastAsia="宋体"/>
          <w:b/>
          <w:bCs/>
          <w:sz w:val="36"/>
          <w:lang w:eastAsia="zh-CN"/>
        </w:rPr>
      </w:pPr>
      <w:r>
        <w:rPr>
          <w:rFonts w:hint="eastAsia"/>
          <w:b/>
          <w:bCs/>
          <w:sz w:val="36"/>
        </w:rPr>
        <w:t xml:space="preserve">文件编号： 61139925121548 </w:t>
      </w:r>
    </w:p>
    <w:p>
      <w:pPr>
        <w:spacing w:line="360" w:lineRule="auto"/>
        <w:jc w:val="center"/>
        <w:rPr>
          <w:rFonts w:hint="eastAsia"/>
          <w:b/>
          <w:bCs/>
          <w:sz w:val="36"/>
        </w:rPr>
      </w:pPr>
    </w:p>
    <w:p>
      <w:pPr>
        <w:spacing w:line="360" w:lineRule="auto"/>
        <w:jc w:val="center"/>
        <w:rPr>
          <w:rFonts w:hint="default" w:eastAsia="宋体"/>
          <w:b/>
          <w:bCs/>
          <w:sz w:val="36"/>
          <w:lang w:val="en-US" w:eastAsia="zh-CN"/>
        </w:rPr>
      </w:pPr>
    </w:p>
    <w:p>
      <w:pPr>
        <w:spacing w:line="360" w:lineRule="auto"/>
        <w:ind w:firstLine="1077" w:firstLineChars="298"/>
        <w:jc w:val="center"/>
        <w:rPr>
          <w:rFonts w:hint="eastAsia"/>
          <w:b/>
          <w:bCs/>
          <w:sz w:val="36"/>
          <w:u w:val="single"/>
        </w:rPr>
      </w:pPr>
    </w:p>
    <w:p>
      <w:pPr>
        <w:spacing w:line="360" w:lineRule="auto"/>
        <w:jc w:val="center"/>
        <w:rPr>
          <w:rFonts w:hint="eastAsia" w:ascii="Times New Roman" w:hAnsi="Times New Roman" w:eastAsia="宋体" w:cs="Times New Roman"/>
          <w:b/>
          <w:bCs/>
          <w:sz w:val="32"/>
          <w:szCs w:val="32"/>
          <w:u w:val="thick"/>
          <w:lang w:val="en-US" w:eastAsia="zh-CN"/>
        </w:rPr>
      </w:pPr>
    </w:p>
    <w:p>
      <w:pPr>
        <w:spacing w:line="360" w:lineRule="auto"/>
        <w:ind w:right="-506" w:rightChars="-241"/>
        <w:rPr>
          <w:rFonts w:hint="eastAsia"/>
          <w:sz w:val="32"/>
        </w:rPr>
      </w:pPr>
      <w:r>
        <w:rPr>
          <w:rFonts w:hint="eastAsia" w:ascii="宋体" w:hAnsi="宋体"/>
          <w:b/>
          <w:sz w:val="32"/>
          <w:szCs w:val="32"/>
        </w:rPr>
        <w:t xml:space="preserve">                </w:t>
      </w:r>
    </w:p>
    <w:p>
      <w:pPr>
        <w:spacing w:line="360" w:lineRule="auto"/>
        <w:ind w:firstLine="640" w:firstLineChars="200"/>
        <w:jc w:val="center"/>
        <w:rPr>
          <w:rFonts w:hint="eastAsia"/>
          <w:sz w:val="32"/>
        </w:rPr>
      </w:pPr>
    </w:p>
    <w:p>
      <w:pPr>
        <w:spacing w:line="360" w:lineRule="auto"/>
        <w:ind w:firstLine="640" w:firstLineChars="200"/>
        <w:jc w:val="center"/>
        <w:rPr>
          <w:rFonts w:hint="eastAsia"/>
          <w:sz w:val="32"/>
        </w:rPr>
      </w:pPr>
    </w:p>
    <w:p>
      <w:pPr>
        <w:spacing w:line="360" w:lineRule="auto"/>
        <w:ind w:firstLine="640" w:firstLineChars="200"/>
        <w:jc w:val="center"/>
        <w:rPr>
          <w:rFonts w:hint="eastAsia"/>
          <w:sz w:val="32"/>
        </w:rPr>
      </w:pPr>
    </w:p>
    <w:p>
      <w:pPr>
        <w:spacing w:line="360" w:lineRule="auto"/>
        <w:ind w:left="2314" w:leftChars="172" w:hanging="1953" w:hangingChars="608"/>
        <w:jc w:val="center"/>
        <w:rPr>
          <w:rFonts w:hint="eastAsia" w:ascii="Times New Roman" w:hAnsi="Times New Roman" w:eastAsia="宋体" w:cs="Times New Roman"/>
          <w:b/>
          <w:bCs/>
          <w:sz w:val="32"/>
          <w:szCs w:val="32"/>
          <w:u w:val="none"/>
          <w:lang w:val="en-US" w:eastAsia="zh-CN"/>
        </w:rPr>
      </w:pPr>
      <w:r>
        <w:rPr>
          <w:rFonts w:hint="eastAsia" w:cs="Times New Roman"/>
          <w:b/>
          <w:bCs/>
          <w:sz w:val="32"/>
          <w:szCs w:val="32"/>
          <w:u w:val="none"/>
          <w:lang w:val="en-US" w:eastAsia="zh-CN"/>
        </w:rPr>
        <w:t>山东金岭矿业股份有限公司</w:t>
      </w:r>
    </w:p>
    <w:p>
      <w:pPr>
        <w:spacing w:line="360" w:lineRule="auto"/>
        <w:ind w:left="2314" w:leftChars="172" w:hanging="1953" w:hangingChars="608"/>
        <w:jc w:val="center"/>
        <w:rPr>
          <w:rFonts w:hint="default" w:ascii="Times New Roman" w:hAnsi="Times New Roman" w:eastAsia="宋体" w:cs="Times New Roman"/>
          <w:b/>
          <w:bCs/>
          <w:sz w:val="32"/>
          <w:szCs w:val="32"/>
          <w:u w:val="none"/>
          <w:lang w:val="en-US" w:eastAsia="zh-CN"/>
        </w:rPr>
        <w:sectPr>
          <w:headerReference r:id="rId3" w:type="default"/>
          <w:footerReference r:id="rId4" w:type="default"/>
          <w:footerReference r:id="rId5" w:type="even"/>
          <w:pgSz w:w="11906" w:h="16838"/>
          <w:pgMar w:top="1440" w:right="1106" w:bottom="1440" w:left="1800" w:header="851" w:footer="992" w:gutter="0"/>
          <w:cols w:space="720" w:num="1"/>
          <w:docGrid w:type="lines" w:linePitch="312" w:charSpace="0"/>
        </w:sectPr>
      </w:pPr>
      <w:r>
        <w:rPr>
          <w:rFonts w:hint="eastAsia" w:ascii="Times New Roman" w:hAnsi="Times New Roman" w:eastAsia="宋体" w:cs="Times New Roman"/>
          <w:b/>
          <w:bCs/>
          <w:sz w:val="32"/>
          <w:szCs w:val="32"/>
          <w:u w:val="none"/>
          <w:lang w:val="en-US" w:eastAsia="zh-CN"/>
        </w:rPr>
        <w:t>2025年</w:t>
      </w:r>
      <w:r>
        <w:rPr>
          <w:rFonts w:hint="eastAsia" w:cs="Times New Roman"/>
          <w:b/>
          <w:bCs/>
          <w:sz w:val="32"/>
          <w:szCs w:val="32"/>
          <w:u w:val="none"/>
          <w:lang w:val="en-US" w:eastAsia="zh-CN"/>
        </w:rPr>
        <w:t>12</w:t>
      </w:r>
      <w:r>
        <w:rPr>
          <w:rFonts w:hint="eastAsia" w:ascii="Times New Roman" w:hAnsi="Times New Roman" w:eastAsia="宋体" w:cs="Times New Roman"/>
          <w:b/>
          <w:bCs/>
          <w:sz w:val="32"/>
          <w:szCs w:val="32"/>
          <w:u w:val="none"/>
          <w:lang w:val="en-US" w:eastAsia="zh-CN"/>
        </w:rPr>
        <w:t>月</w:t>
      </w:r>
      <w:r>
        <w:rPr>
          <w:rFonts w:hint="eastAsia" w:cs="Times New Roman"/>
          <w:b/>
          <w:bCs/>
          <w:sz w:val="32"/>
          <w:szCs w:val="32"/>
          <w:u w:val="none"/>
          <w:lang w:val="en-US" w:eastAsia="zh-CN"/>
        </w:rPr>
        <w:t>15</w:t>
      </w:r>
      <w:r>
        <w:rPr>
          <w:rFonts w:hint="eastAsia" w:ascii="Times New Roman" w:hAnsi="Times New Roman" w:eastAsia="宋体" w:cs="Times New Roman"/>
          <w:b/>
          <w:bCs/>
          <w:sz w:val="32"/>
          <w:szCs w:val="32"/>
          <w:u w:val="none"/>
          <w:lang w:val="en-US" w:eastAsia="zh-CN"/>
        </w:rPr>
        <w:t>日</w:t>
      </w:r>
    </w:p>
    <w:p>
      <w:pPr>
        <w:pageBreakBefore w:val="0"/>
        <w:widowControl w:val="0"/>
        <w:kinsoku/>
        <w:wordWrap/>
        <w:overflowPunct/>
        <w:topLinePunct w:val="0"/>
        <w:autoSpaceDE/>
        <w:autoSpaceDN/>
        <w:bidi w:val="0"/>
        <w:adjustRightInd/>
        <w:snapToGrid w:val="0"/>
        <w:spacing w:line="560" w:lineRule="exact"/>
        <w:jc w:val="left"/>
        <w:textAlignment w:val="auto"/>
        <w:rPr>
          <w:rFonts w:hint="eastAsia" w:ascii="宋体" w:hAnsi="宋体" w:eastAsia="宋体" w:cs="宋体"/>
          <w:sz w:val="28"/>
          <w:szCs w:val="28"/>
          <w:u w:val="none"/>
          <w:lang w:eastAsia="zh-CN"/>
        </w:rPr>
      </w:pPr>
      <w:bookmarkStart w:id="0" w:name="_Hlt9666678"/>
      <w:bookmarkEnd w:id="0"/>
      <w:r>
        <w:rPr>
          <w:rFonts w:hint="eastAsia" w:ascii="宋体" w:hAnsi="宋体"/>
          <w:sz w:val="24"/>
          <w:szCs w:val="24"/>
          <w:u w:val="none"/>
          <w:lang w:val="en-US" w:eastAsia="zh-CN"/>
        </w:rPr>
        <w:t xml:space="preserve">  </w:t>
      </w:r>
      <w:r>
        <w:rPr>
          <w:rFonts w:hint="eastAsia" w:ascii="宋体" w:hAnsi="宋体" w:cs="宋体"/>
          <w:sz w:val="28"/>
          <w:szCs w:val="28"/>
          <w:u w:val="none"/>
          <w:lang w:eastAsia="zh-CN"/>
        </w:rPr>
        <w:t>山东金岭矿业股份有限公司</w:t>
      </w:r>
      <w:r>
        <w:rPr>
          <w:rFonts w:hint="eastAsia" w:ascii="宋体" w:hAnsi="宋体" w:eastAsia="宋体" w:cs="宋体"/>
          <w:sz w:val="28"/>
          <w:szCs w:val="28"/>
          <w:u w:val="none"/>
          <w:lang w:eastAsia="zh-CN"/>
        </w:rPr>
        <w:t>现</w:t>
      </w:r>
      <w:r>
        <w:rPr>
          <w:rFonts w:hint="eastAsia" w:ascii="宋体" w:hAnsi="宋体" w:eastAsia="宋体" w:cs="宋体"/>
          <w:sz w:val="28"/>
          <w:szCs w:val="28"/>
          <w:u w:val="none"/>
        </w:rPr>
        <w:t>对</w:t>
      </w:r>
      <w:r>
        <w:rPr>
          <w:rFonts w:hint="eastAsia" w:ascii="宋体" w:hAnsi="宋体" w:cs="宋体"/>
          <w:sz w:val="28"/>
          <w:szCs w:val="28"/>
          <w:u w:val="none"/>
          <w:lang w:eastAsia="zh-CN"/>
        </w:rPr>
        <w:t>挂槽浮选机</w:t>
      </w:r>
      <w:r>
        <w:rPr>
          <w:rFonts w:hint="eastAsia" w:ascii="宋体" w:hAnsi="宋体" w:eastAsia="宋体" w:cs="宋体"/>
          <w:sz w:val="28"/>
          <w:szCs w:val="28"/>
          <w:u w:val="none"/>
        </w:rPr>
        <w:t>采购，已完成相关准备工作。</w:t>
      </w:r>
      <w:r>
        <w:rPr>
          <w:rFonts w:hint="eastAsia" w:ascii="宋体" w:hAnsi="宋体" w:eastAsia="宋体" w:cs="宋体"/>
          <w:sz w:val="28"/>
          <w:szCs w:val="28"/>
          <w:u w:val="none"/>
          <w:lang w:eastAsia="zh-CN"/>
        </w:rPr>
        <w:t>现进行公开询竞价。</w:t>
      </w:r>
    </w:p>
    <w:p>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一、供应商资质要求：</w:t>
      </w:r>
    </w:p>
    <w:p>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color w:val="000000"/>
          <w:kern w:val="0"/>
          <w:sz w:val="28"/>
          <w:szCs w:val="28"/>
          <w:highlight w:val="none"/>
          <w:lang w:val="en-US" w:eastAsia="zh-CN"/>
        </w:rPr>
      </w:pPr>
      <w:r>
        <w:rPr>
          <w:rFonts w:hint="eastAsia" w:ascii="宋体" w:hAnsi="宋体" w:eastAsia="宋体" w:cs="宋体"/>
          <w:b/>
          <w:bCs w:val="0"/>
          <w:kern w:val="2"/>
          <w:sz w:val="28"/>
          <w:szCs w:val="28"/>
          <w:highlight w:val="none"/>
          <w:lang w:val="en-US" w:eastAsia="zh-CN" w:bidi="ar-SA"/>
        </w:rPr>
        <w:t>1 参与本项目的供应商须</w:t>
      </w:r>
      <w:r>
        <w:rPr>
          <w:rFonts w:hint="eastAsia" w:ascii="宋体" w:hAnsi="宋体" w:cs="宋体"/>
          <w:b/>
          <w:bCs w:val="0"/>
          <w:kern w:val="2"/>
          <w:sz w:val="28"/>
          <w:szCs w:val="28"/>
          <w:highlight w:val="none"/>
          <w:lang w:val="en-US" w:eastAsia="zh-CN" w:bidi="ar-SA"/>
        </w:rPr>
        <w:t>为所</w:t>
      </w:r>
      <w:r>
        <w:rPr>
          <w:rFonts w:hint="eastAsia" w:ascii="宋体" w:hAnsi="宋体" w:eastAsia="宋体" w:cs="宋体"/>
          <w:b/>
          <w:bCs w:val="0"/>
          <w:kern w:val="2"/>
          <w:sz w:val="28"/>
          <w:szCs w:val="28"/>
          <w:highlight w:val="none"/>
          <w:lang w:val="en-US" w:eastAsia="zh-CN" w:bidi="ar-SA"/>
        </w:rPr>
        <w:t>投产品</w:t>
      </w:r>
      <w:r>
        <w:rPr>
          <w:rFonts w:hint="eastAsia" w:ascii="宋体" w:hAnsi="宋体" w:cs="宋体"/>
          <w:b/>
          <w:bCs w:val="0"/>
          <w:kern w:val="2"/>
          <w:sz w:val="28"/>
          <w:szCs w:val="28"/>
          <w:highlight w:val="none"/>
          <w:lang w:val="en-US" w:eastAsia="zh-CN" w:bidi="ar-SA"/>
        </w:rPr>
        <w:t>的</w:t>
      </w:r>
      <w:r>
        <w:rPr>
          <w:rFonts w:hint="eastAsia" w:ascii="宋体" w:hAnsi="宋体" w:eastAsia="宋体" w:cs="宋体"/>
          <w:b/>
          <w:bCs w:val="0"/>
          <w:kern w:val="2"/>
          <w:sz w:val="28"/>
          <w:szCs w:val="28"/>
          <w:highlight w:val="none"/>
          <w:lang w:val="en-US" w:eastAsia="zh-CN" w:bidi="ar-SA"/>
        </w:rPr>
        <w:t>生产制造商</w:t>
      </w:r>
      <w:r>
        <w:rPr>
          <w:rFonts w:hint="eastAsia" w:ascii="宋体" w:hAnsi="宋体" w:cs="宋体"/>
          <w:b/>
          <w:bCs w:val="0"/>
          <w:kern w:val="2"/>
          <w:sz w:val="28"/>
          <w:szCs w:val="28"/>
          <w:highlight w:val="none"/>
          <w:lang w:val="en-US" w:eastAsia="zh-CN" w:bidi="ar-SA"/>
        </w:rPr>
        <w:t>（平台上传</w:t>
      </w:r>
      <w:r>
        <w:rPr>
          <w:rFonts w:hint="eastAsia" w:ascii="宋体" w:hAnsi="宋体" w:eastAsia="宋体" w:cs="宋体"/>
          <w:b/>
          <w:bCs w:val="0"/>
          <w:kern w:val="2"/>
          <w:sz w:val="28"/>
          <w:szCs w:val="28"/>
          <w:highlight w:val="none"/>
          <w:lang w:val="en-US" w:eastAsia="zh-CN" w:bidi="ar-SA"/>
        </w:rPr>
        <w:t>营业执照等证明文件</w:t>
      </w:r>
      <w:r>
        <w:rPr>
          <w:rFonts w:hint="eastAsia" w:ascii="宋体" w:hAnsi="宋体" w:cs="宋体"/>
          <w:b/>
          <w:bCs w:val="0"/>
          <w:kern w:val="2"/>
          <w:sz w:val="28"/>
          <w:szCs w:val="28"/>
          <w:highlight w:val="none"/>
          <w:lang w:val="en-US" w:eastAsia="zh-CN" w:bidi="ar-SA"/>
        </w:rPr>
        <w:t>）；</w:t>
      </w:r>
    </w:p>
    <w:p>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b/>
          <w:bCs w:val="0"/>
          <w:kern w:val="2"/>
          <w:sz w:val="28"/>
          <w:szCs w:val="28"/>
          <w:highlight w:val="none"/>
          <w:lang w:val="en-US" w:eastAsia="zh-CN" w:bidi="ar-SA"/>
        </w:rPr>
      </w:pPr>
      <w:r>
        <w:rPr>
          <w:rFonts w:hint="eastAsia" w:ascii="宋体" w:hAnsi="宋体" w:eastAsia="宋体" w:cs="宋体"/>
          <w:b/>
          <w:bCs w:val="0"/>
          <w:kern w:val="2"/>
          <w:sz w:val="28"/>
          <w:szCs w:val="28"/>
          <w:highlight w:val="none"/>
          <w:lang w:val="en-US" w:eastAsia="zh-CN" w:bidi="ar-SA"/>
        </w:rPr>
        <w:t>2 经采购人2025年度物资定价项目资格审查通过的供应商</w:t>
      </w:r>
      <w:r>
        <w:rPr>
          <w:rFonts w:hint="eastAsia" w:ascii="宋体" w:hAnsi="宋体" w:cs="宋体"/>
          <w:b/>
          <w:bCs w:val="0"/>
          <w:kern w:val="2"/>
          <w:sz w:val="28"/>
          <w:szCs w:val="28"/>
          <w:highlight w:val="none"/>
          <w:lang w:val="en-US" w:eastAsia="zh-CN" w:bidi="ar-SA"/>
        </w:rPr>
        <w:t>也</w:t>
      </w:r>
      <w:r>
        <w:rPr>
          <w:rFonts w:hint="eastAsia" w:ascii="宋体" w:hAnsi="宋体" w:eastAsia="宋体" w:cs="宋体"/>
          <w:b/>
          <w:bCs w:val="0"/>
          <w:kern w:val="2"/>
          <w:sz w:val="28"/>
          <w:szCs w:val="28"/>
          <w:highlight w:val="none"/>
          <w:lang w:val="en-US" w:eastAsia="zh-CN" w:bidi="ar-SA"/>
        </w:rPr>
        <w:t>可</w:t>
      </w:r>
      <w:r>
        <w:rPr>
          <w:rFonts w:hint="eastAsia" w:ascii="宋体" w:hAnsi="宋体" w:cs="宋体"/>
          <w:b/>
          <w:bCs w:val="0"/>
          <w:kern w:val="2"/>
          <w:sz w:val="28"/>
          <w:szCs w:val="28"/>
          <w:highlight w:val="none"/>
          <w:lang w:val="en-US" w:eastAsia="zh-CN" w:bidi="ar-SA"/>
        </w:rPr>
        <w:t>参与本项目。</w:t>
      </w:r>
    </w:p>
    <w:p>
      <w:pPr>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响应供应商须和采购单位确认采购项目的相关情况，成交后必须按照要求进行生产、送货。如果出现质量不合格，</w:t>
      </w:r>
      <w:r>
        <w:rPr>
          <w:rFonts w:hint="eastAsia"/>
          <w:b/>
          <w:bCs/>
          <w:color w:val="FF0000"/>
          <w:sz w:val="28"/>
          <w:szCs w:val="28"/>
          <w:lang w:val="en-US" w:eastAsia="zh-CN"/>
        </w:rPr>
        <w:t>必须根据采购人要求</w:t>
      </w:r>
      <w:r>
        <w:rPr>
          <w:rFonts w:hint="eastAsia"/>
          <w:b/>
          <w:bCs/>
          <w:color w:val="FF0000"/>
          <w:sz w:val="28"/>
          <w:szCs w:val="28"/>
          <w:highlight w:val="none"/>
          <w:lang w:val="en-US" w:eastAsia="zh-CN"/>
        </w:rPr>
        <w:t>按成交</w:t>
      </w:r>
      <w:r>
        <w:rPr>
          <w:rFonts w:hint="eastAsia"/>
          <w:b/>
          <w:bCs/>
          <w:color w:val="FF0000"/>
          <w:sz w:val="28"/>
          <w:szCs w:val="28"/>
          <w:lang w:val="en-US" w:eastAsia="zh-CN"/>
        </w:rPr>
        <w:t>价格送货直至满足使用要求为止</w:t>
      </w:r>
      <w:r>
        <w:rPr>
          <w:rFonts w:hint="eastAsia" w:ascii="宋体" w:hAnsi="宋体" w:eastAsia="宋体" w:cs="宋体"/>
          <w:bCs/>
          <w:kern w:val="2"/>
          <w:sz w:val="28"/>
          <w:szCs w:val="28"/>
          <w:lang w:val="en-US" w:eastAsia="zh-CN" w:bidi="ar-SA"/>
        </w:rPr>
        <w:t>。</w:t>
      </w:r>
    </w:p>
    <w:p>
      <w:pPr>
        <w:pStyle w:val="3"/>
        <w:keepNext/>
        <w:keepLines/>
        <w:pageBreakBefore w:val="0"/>
        <w:widowControl w:val="0"/>
        <w:numPr>
          <w:ilvl w:val="0"/>
          <w:numId w:val="0"/>
        </w:numPr>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b/>
          <w:bCs w:val="0"/>
          <w:sz w:val="28"/>
          <w:szCs w:val="28"/>
        </w:rPr>
      </w:pPr>
      <w:r>
        <w:rPr>
          <w:rFonts w:hint="eastAsia" w:ascii="宋体" w:hAnsi="宋体" w:eastAsia="宋体" w:cs="宋体"/>
          <w:b/>
          <w:bCs w:val="0"/>
          <w:sz w:val="28"/>
          <w:szCs w:val="28"/>
          <w:lang w:val="en-US" w:eastAsia="zh-CN"/>
        </w:rPr>
        <w:t>二、</w:t>
      </w:r>
      <w:r>
        <w:rPr>
          <w:rFonts w:hint="eastAsia" w:ascii="宋体" w:hAnsi="宋体" w:eastAsia="宋体" w:cs="宋体"/>
          <w:b/>
          <w:bCs w:val="0"/>
          <w:sz w:val="28"/>
          <w:szCs w:val="28"/>
        </w:rPr>
        <w:t>项目概况：</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项目名称：</w:t>
      </w:r>
      <w:r>
        <w:rPr>
          <w:rFonts w:hint="eastAsia" w:ascii="宋体" w:hAnsi="宋体" w:eastAsia="宋体" w:cs="宋体"/>
          <w:sz w:val="28"/>
          <w:szCs w:val="28"/>
          <w:u w:val="single"/>
          <w:lang w:eastAsia="zh-CN"/>
        </w:rPr>
        <w:t>挂槽浮选机</w:t>
      </w:r>
      <w:r>
        <w:rPr>
          <w:rFonts w:hint="eastAsia" w:ascii="宋体" w:hAnsi="宋体" w:eastAsia="宋体" w:cs="宋体"/>
          <w:bCs/>
          <w:sz w:val="28"/>
          <w:szCs w:val="28"/>
          <w:u w:val="single"/>
          <w:lang w:eastAsia="zh-CN"/>
        </w:rPr>
        <w:t>采购项目</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bCs/>
          <w:sz w:val="28"/>
          <w:szCs w:val="28"/>
          <w:u w:val="none"/>
          <w:lang w:eastAsia="zh-CN"/>
        </w:rPr>
      </w:pPr>
      <w:r>
        <w:rPr>
          <w:rFonts w:hint="eastAsia" w:ascii="宋体" w:hAnsi="宋体" w:eastAsia="宋体" w:cs="宋体"/>
          <w:bCs/>
          <w:sz w:val="28"/>
          <w:szCs w:val="28"/>
          <w:u w:val="none"/>
          <w:lang w:eastAsia="zh-CN"/>
        </w:rPr>
        <w:t>2采购内容：</w:t>
      </w:r>
    </w:p>
    <w:tbl>
      <w:tblPr>
        <w:tblStyle w:val="35"/>
        <w:tblpPr w:leftFromText="180" w:rightFromText="180" w:vertAnchor="text" w:horzAnchor="page" w:tblpX="1613" w:tblpY="1034"/>
        <w:tblOverlap w:val="never"/>
        <w:tblW w:w="44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7"/>
        <w:gridCol w:w="3929"/>
        <w:gridCol w:w="1012"/>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20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bookmarkStart w:id="1" w:name="OLE_LINK1" w:colFirst="0" w:colLast="3"/>
            <w:r>
              <w:rPr>
                <w:rFonts w:hint="eastAsia" w:ascii="宋体" w:hAnsi="宋体" w:eastAsia="宋体" w:cs="宋体"/>
                <w:bCs/>
                <w:kern w:val="2"/>
                <w:sz w:val="28"/>
                <w:szCs w:val="28"/>
                <w:lang w:val="en-US" w:eastAsia="zh-CN" w:bidi="ar-SA"/>
              </w:rPr>
              <w:t>名称</w:t>
            </w:r>
          </w:p>
        </w:tc>
        <w:tc>
          <w:tcPr>
            <w:tcW w:w="392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采购要因</w:t>
            </w:r>
          </w:p>
        </w:tc>
        <w:tc>
          <w:tcPr>
            <w:tcW w:w="101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单位</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220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挂槽浮选机</w:t>
            </w:r>
          </w:p>
        </w:tc>
        <w:tc>
          <w:tcPr>
            <w:tcW w:w="392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s="宋体"/>
                <w:bCs/>
                <w:kern w:val="2"/>
                <w:sz w:val="28"/>
                <w:szCs w:val="28"/>
                <w:lang w:val="en-US" w:eastAsia="zh-CN" w:bidi="ar-SA"/>
              </w:rPr>
            </w:pPr>
            <w:r>
              <w:rPr>
                <w:rFonts w:hint="eastAsia" w:ascii="宋体" w:hAnsi="宋体" w:cs="宋体"/>
                <w:sz w:val="24"/>
                <w:szCs w:val="24"/>
                <w:lang w:eastAsia="zh-CN"/>
              </w:rPr>
              <w:t>容积</w:t>
            </w:r>
            <w:r>
              <w:rPr>
                <w:rFonts w:hint="eastAsia" w:ascii="宋体" w:hAnsi="宋体" w:cs="宋体"/>
                <w:sz w:val="24"/>
                <w:szCs w:val="24"/>
                <w:lang w:val="en-US" w:eastAsia="zh-CN"/>
              </w:rPr>
              <w:t>3L，转速可调节，刮板转速、高度可调节，浮选槽2个。</w:t>
            </w:r>
          </w:p>
        </w:tc>
        <w:tc>
          <w:tcPr>
            <w:tcW w:w="101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台</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1</w:t>
            </w:r>
          </w:p>
        </w:tc>
      </w:tr>
      <w:bookmarkEnd w:id="1"/>
    </w:tbl>
    <w:p>
      <w:pPr>
        <w:pStyle w:val="3"/>
        <w:keepNext/>
        <w:keepLines/>
        <w:pageBreakBefore w:val="0"/>
        <w:widowControl w:val="0"/>
        <w:kinsoku/>
        <w:wordWrap/>
        <w:overflowPunct/>
        <w:topLinePunct w:val="0"/>
        <w:autoSpaceDE/>
        <w:autoSpaceDN/>
        <w:bidi w:val="0"/>
        <w:adjustRightInd/>
        <w:snapToGrid w:val="0"/>
        <w:spacing w:before="0" w:after="0"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3</w:t>
      </w:r>
      <w:r>
        <w:rPr>
          <w:rFonts w:hint="eastAsia" w:ascii="宋体" w:hAnsi="宋体" w:eastAsia="宋体" w:cs="宋体"/>
          <w:sz w:val="28"/>
          <w:szCs w:val="28"/>
          <w:lang w:eastAsia="zh-CN"/>
        </w:rPr>
        <w:t>交货地点</w:t>
      </w:r>
      <w:r>
        <w:rPr>
          <w:rFonts w:hint="eastAsia" w:ascii="宋体" w:hAnsi="宋体" w:eastAsia="宋体" w:cs="宋体"/>
          <w:sz w:val="28"/>
          <w:szCs w:val="28"/>
        </w:rPr>
        <w:t>：</w:t>
      </w:r>
      <w:r>
        <w:rPr>
          <w:rFonts w:hint="eastAsia" w:ascii="宋体" w:hAnsi="宋体" w:eastAsia="宋体" w:cs="宋体"/>
          <w:sz w:val="28"/>
          <w:szCs w:val="28"/>
          <w:u w:val="single"/>
          <w:lang w:eastAsia="zh-CN"/>
        </w:rPr>
        <w:t>山东省淄博市张店区中埠镇山东金岭矿业股份有限公司寰宇新材料公司</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三、采购文件的获取</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val="0"/>
          <w:sz w:val="28"/>
          <w:szCs w:val="28"/>
          <w:lang w:val="en-US" w:eastAsia="zh-CN"/>
        </w:rPr>
        <w:t>采购文件每件售价 1元，供应商报名后无需缴费，但供应商在报名成功后需电话联系投标咨询业务人员进行资格审查，审查通过后方可参与投标。</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审查通过后的供应商请于</w:t>
      </w:r>
      <w:r>
        <w:rPr>
          <w:rFonts w:hint="eastAsia" w:ascii="宋体" w:hAnsi="宋体" w:eastAsia="宋体" w:cs="宋体"/>
          <w:b/>
          <w:bCs w:val="0"/>
          <w:color w:val="FF0000"/>
          <w:sz w:val="28"/>
          <w:szCs w:val="28"/>
          <w:lang w:val="en-US" w:eastAsia="zh-CN"/>
        </w:rPr>
        <w:t>2025年12月17日至2025年12月22日</w:t>
      </w:r>
      <w:r>
        <w:rPr>
          <w:rFonts w:hint="eastAsia" w:ascii="宋体" w:hAnsi="宋体" w:eastAsia="宋体" w:cs="宋体"/>
          <w:sz w:val="28"/>
          <w:szCs w:val="28"/>
          <w:lang w:val="en-US" w:eastAsia="zh-CN"/>
        </w:rPr>
        <w:t xml:space="preserve">前登录山钢集团阳光购销平台（http://bams.shansteelgroup.com），下载电子版采购文件。  </w:t>
      </w:r>
    </w:p>
    <w:p>
      <w:pPr>
        <w:pStyle w:val="3"/>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val="0"/>
          <w:sz w:val="28"/>
          <w:szCs w:val="28"/>
          <w:lang w:val="en-US" w:eastAsia="zh-CN"/>
        </w:rPr>
        <w:t>四、</w:t>
      </w:r>
      <w:r>
        <w:rPr>
          <w:rFonts w:hint="eastAsia" w:ascii="宋体" w:hAnsi="宋体" w:eastAsia="宋体" w:cs="宋体"/>
          <w:b/>
          <w:bCs w:val="0"/>
          <w:sz w:val="28"/>
          <w:szCs w:val="28"/>
        </w:rPr>
        <w:t xml:space="preserve">询竞价采购响应文件的递交   </w:t>
      </w:r>
    </w:p>
    <w:p>
      <w:pPr>
        <w:pStyle w:val="3"/>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eastAsia="zh-CN"/>
        </w:rPr>
        <w:t>响应文件编制</w:t>
      </w: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网上报价 </w:t>
      </w:r>
      <w:r>
        <w:rPr>
          <w:rFonts w:hint="eastAsia" w:ascii="宋体" w:hAnsi="宋体" w:eastAsia="宋体" w:cs="宋体"/>
          <w:sz w:val="28"/>
          <w:szCs w:val="28"/>
        </w:rPr>
        <w:t xml:space="preserve"> 。</w:t>
      </w:r>
    </w:p>
    <w:p>
      <w:pPr>
        <w:pStyle w:val="3"/>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rPr>
        <w:t>响应文件递交的截止时间为：</w:t>
      </w:r>
      <w:r>
        <w:rPr>
          <w:rFonts w:hint="eastAsia" w:ascii="宋体" w:hAnsi="宋体" w:eastAsia="宋体" w:cs="宋体"/>
          <w:b/>
          <w:bCs w:val="0"/>
          <w:color w:val="FF0000"/>
          <w:sz w:val="28"/>
          <w:szCs w:val="28"/>
          <w:u w:val="none"/>
        </w:rPr>
        <w:t>202</w:t>
      </w:r>
      <w:r>
        <w:rPr>
          <w:rFonts w:hint="eastAsia" w:ascii="宋体" w:hAnsi="宋体" w:eastAsia="宋体" w:cs="宋体"/>
          <w:b/>
          <w:bCs w:val="0"/>
          <w:color w:val="FF0000"/>
          <w:sz w:val="28"/>
          <w:szCs w:val="28"/>
          <w:u w:val="none"/>
          <w:lang w:val="en-US" w:eastAsia="zh-CN"/>
        </w:rPr>
        <w:t>5</w:t>
      </w:r>
      <w:r>
        <w:rPr>
          <w:rFonts w:hint="eastAsia" w:ascii="宋体" w:hAnsi="宋体" w:eastAsia="宋体" w:cs="宋体"/>
          <w:b/>
          <w:bCs w:val="0"/>
          <w:color w:val="FF0000"/>
          <w:sz w:val="28"/>
          <w:szCs w:val="28"/>
          <w:u w:val="none"/>
        </w:rPr>
        <w:t>年</w:t>
      </w:r>
      <w:r>
        <w:rPr>
          <w:rFonts w:hint="eastAsia" w:ascii="宋体" w:hAnsi="宋体" w:eastAsia="宋体" w:cs="宋体"/>
          <w:b/>
          <w:bCs w:val="0"/>
          <w:color w:val="FF0000"/>
          <w:sz w:val="28"/>
          <w:szCs w:val="28"/>
          <w:u w:val="none"/>
          <w:lang w:val="en-US" w:eastAsia="zh-CN"/>
        </w:rPr>
        <w:t>12月23日14</w:t>
      </w:r>
      <w:r>
        <w:rPr>
          <w:rFonts w:hint="eastAsia" w:ascii="宋体" w:hAnsi="宋体" w:eastAsia="宋体" w:cs="宋体"/>
          <w:b/>
          <w:bCs w:val="0"/>
          <w:color w:val="FF0000"/>
          <w:sz w:val="28"/>
          <w:szCs w:val="28"/>
          <w:u w:val="none"/>
        </w:rPr>
        <w:t>时</w:t>
      </w:r>
      <w:r>
        <w:rPr>
          <w:rFonts w:hint="eastAsia" w:ascii="宋体" w:hAnsi="宋体" w:eastAsia="宋体" w:cs="宋体"/>
          <w:b/>
          <w:bCs w:val="0"/>
          <w:color w:val="FF0000"/>
          <w:sz w:val="28"/>
          <w:szCs w:val="28"/>
          <w:u w:val="none"/>
          <w:lang w:val="en-US" w:eastAsia="zh-CN"/>
        </w:rPr>
        <w:t>0</w:t>
      </w:r>
      <w:r>
        <w:rPr>
          <w:rFonts w:hint="eastAsia" w:ascii="宋体" w:hAnsi="宋体" w:eastAsia="宋体" w:cs="宋体"/>
          <w:b/>
          <w:bCs w:val="0"/>
          <w:color w:val="FF0000"/>
          <w:sz w:val="28"/>
          <w:szCs w:val="28"/>
          <w:u w:val="none"/>
        </w:rPr>
        <w:t>分</w:t>
      </w:r>
      <w:r>
        <w:rPr>
          <w:rFonts w:hint="eastAsia" w:ascii="宋体" w:hAnsi="宋体" w:eastAsia="宋体" w:cs="宋体"/>
          <w:b/>
          <w:bCs w:val="0"/>
          <w:color w:val="FF0000"/>
          <w:sz w:val="28"/>
          <w:szCs w:val="28"/>
          <w:u w:val="none"/>
          <w:lang w:eastAsia="zh-CN"/>
        </w:rPr>
        <w:t>。</w:t>
      </w:r>
    </w:p>
    <w:p>
      <w:pPr>
        <w:pStyle w:val="3"/>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逾期</w:t>
      </w:r>
      <w:r>
        <w:rPr>
          <w:rFonts w:hint="eastAsia" w:ascii="宋体" w:hAnsi="宋体" w:eastAsia="宋体" w:cs="宋体"/>
          <w:sz w:val="28"/>
          <w:szCs w:val="28"/>
          <w:lang w:eastAsia="zh-CN"/>
        </w:rPr>
        <w:t>者</w:t>
      </w:r>
      <w:r>
        <w:rPr>
          <w:rFonts w:hint="eastAsia" w:ascii="宋体" w:hAnsi="宋体" w:eastAsia="宋体" w:cs="宋体"/>
          <w:sz w:val="28"/>
          <w:szCs w:val="28"/>
        </w:rPr>
        <w:t>，采购人不予受理。</w:t>
      </w:r>
    </w:p>
    <w:p>
      <w:pPr>
        <w:pStyle w:val="3"/>
        <w:keepNext/>
        <w:keepLines/>
        <w:pageBreakBefore w:val="0"/>
        <w:widowControl w:val="0"/>
        <w:numPr>
          <w:ilvl w:val="0"/>
          <w:numId w:val="0"/>
        </w:numPr>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val="0"/>
          <w:sz w:val="28"/>
          <w:szCs w:val="28"/>
          <w:lang w:val="en-US" w:eastAsia="zh-CN"/>
        </w:rPr>
        <w:t>五、</w:t>
      </w:r>
      <w:r>
        <w:rPr>
          <w:rFonts w:hint="eastAsia" w:ascii="宋体" w:hAnsi="宋体" w:eastAsia="宋体" w:cs="宋体"/>
          <w:b/>
          <w:bCs w:val="0"/>
          <w:sz w:val="28"/>
          <w:szCs w:val="28"/>
        </w:rPr>
        <w:t xml:space="preserve">联系人及联系方式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咨询时间： 工作日  上午：8:30-11:45      下午：13:30-16:45</w:t>
      </w:r>
    </w:p>
    <w:tbl>
      <w:tblPr>
        <w:tblStyle w:val="34"/>
        <w:tblpPr w:leftFromText="180" w:rightFromText="180" w:vertAnchor="text" w:horzAnchor="margin" w:tblpXSpec="center" w:tblpY="210"/>
        <w:tblOverlap w:val="never"/>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454"/>
        <w:gridCol w:w="320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业务</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联系人</w:t>
            </w:r>
          </w:p>
        </w:tc>
        <w:tc>
          <w:tcPr>
            <w:tcW w:w="297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Chars="-12" w:hanging="33" w:hangingChars="12"/>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sz w:val="28"/>
                <w:szCs w:val="28"/>
              </w:rPr>
            </w:pPr>
            <w:r>
              <w:rPr>
                <w:rFonts w:hint="eastAsia" w:ascii="宋体" w:hAnsi="宋体" w:eastAsia="宋体" w:cs="宋体"/>
                <w:sz w:val="28"/>
                <w:szCs w:val="28"/>
              </w:rPr>
              <w:t>投标咨询</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宫</w:t>
            </w:r>
            <w:r>
              <w:rPr>
                <w:rFonts w:hint="eastAsia" w:ascii="宋体" w:hAnsi="宋体" w:eastAsia="宋体" w:cs="宋体"/>
                <w:sz w:val="28"/>
                <w:szCs w:val="28"/>
              </w:rPr>
              <w:t>先生</w:t>
            </w:r>
          </w:p>
        </w:tc>
        <w:tc>
          <w:tcPr>
            <w:tcW w:w="297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0533-3089963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Chars="-12" w:hanging="33" w:hangingChars="12"/>
              <w:jc w:val="center"/>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2</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sz w:val="28"/>
                <w:szCs w:val="28"/>
              </w:rPr>
            </w:pPr>
            <w:r>
              <w:rPr>
                <w:rFonts w:hint="eastAsia" w:ascii="宋体" w:hAnsi="宋体" w:cs="宋体"/>
                <w:sz w:val="28"/>
                <w:szCs w:val="28"/>
                <w:lang w:eastAsia="zh-CN"/>
              </w:rPr>
              <w:t>技术</w:t>
            </w:r>
            <w:r>
              <w:rPr>
                <w:rFonts w:hint="eastAsia" w:ascii="宋体" w:hAnsi="宋体" w:eastAsia="宋体" w:cs="宋体"/>
                <w:sz w:val="28"/>
                <w:szCs w:val="28"/>
              </w:rPr>
              <w:t>咨询</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sz w:val="28"/>
                <w:szCs w:val="28"/>
                <w:lang w:eastAsia="zh-CN"/>
              </w:rPr>
            </w:pPr>
            <w:r>
              <w:rPr>
                <w:rFonts w:hint="eastAsia" w:ascii="宋体" w:hAnsi="宋体" w:cs="宋体"/>
                <w:sz w:val="28"/>
                <w:szCs w:val="28"/>
                <w:lang w:val="en-US" w:eastAsia="zh-CN"/>
              </w:rPr>
              <w:t>刘</w:t>
            </w:r>
            <w:r>
              <w:rPr>
                <w:rFonts w:hint="eastAsia" w:ascii="宋体" w:hAnsi="宋体" w:eastAsia="宋体" w:cs="宋体"/>
                <w:sz w:val="28"/>
                <w:szCs w:val="28"/>
                <w:lang w:val="en-US" w:eastAsia="zh-CN"/>
              </w:rPr>
              <w:t>先生</w:t>
            </w:r>
          </w:p>
        </w:tc>
        <w:tc>
          <w:tcPr>
            <w:tcW w:w="297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0533-</w:t>
            </w:r>
            <w:r>
              <w:rPr>
                <w:rFonts w:hint="eastAsia" w:ascii="宋体" w:hAnsi="宋体" w:cs="宋体"/>
                <w:sz w:val="28"/>
                <w:szCs w:val="28"/>
                <w:lang w:val="en-US" w:eastAsia="zh-CN"/>
              </w:rPr>
              <w:t>3089407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8" w:leftChars="-12" w:hanging="33" w:hangingChars="12"/>
              <w:jc w:val="center"/>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商务咨询</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徐</w:t>
            </w:r>
            <w:r>
              <w:rPr>
                <w:rFonts w:hint="eastAsia" w:ascii="宋体" w:hAnsi="宋体" w:eastAsia="宋体" w:cs="宋体"/>
                <w:sz w:val="28"/>
                <w:szCs w:val="28"/>
                <w:lang w:val="en-US" w:eastAsia="zh-CN"/>
              </w:rPr>
              <w:t>先生</w:t>
            </w:r>
          </w:p>
        </w:tc>
        <w:tc>
          <w:tcPr>
            <w:tcW w:w="297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0"/>
                <w:sz w:val="28"/>
                <w:szCs w:val="28"/>
              </w:rPr>
              <w:t>0533-308</w:t>
            </w:r>
            <w:r>
              <w:rPr>
                <w:rFonts w:hint="eastAsia" w:ascii="宋体" w:hAnsi="宋体" w:cs="宋体"/>
                <w:kern w:val="0"/>
                <w:sz w:val="28"/>
                <w:szCs w:val="28"/>
                <w:lang w:val="en-US" w:eastAsia="zh-CN"/>
              </w:rPr>
              <w:t>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8" w:leftChars="-12" w:hanging="33" w:hangingChars="12"/>
              <w:jc w:val="center"/>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监督</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p>
        </w:tc>
        <w:tc>
          <w:tcPr>
            <w:tcW w:w="297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0533-3089311</w:t>
            </w:r>
          </w:p>
        </w:tc>
      </w:tr>
    </w:tbl>
    <w:p>
      <w:pPr>
        <w:pStyle w:val="3"/>
        <w:keepNext/>
        <w:keepLines/>
        <w:pageBreakBefore w:val="0"/>
        <w:widowControl w:val="0"/>
        <w:kinsoku/>
        <w:wordWrap/>
        <w:overflowPunct/>
        <w:topLinePunct w:val="0"/>
        <w:autoSpaceDE/>
        <w:autoSpaceDN/>
        <w:bidi w:val="0"/>
        <w:adjustRightInd/>
        <w:snapToGrid/>
        <w:spacing w:before="0" w:after="0" w:line="360" w:lineRule="exact"/>
        <w:textAlignment w:val="auto"/>
        <w:rPr>
          <w:rFonts w:hint="eastAsia" w:ascii="宋体" w:hAnsi="宋体"/>
          <w:sz w:val="24"/>
          <w:szCs w:val="24"/>
        </w:rPr>
      </w:pPr>
      <w:r>
        <w:rPr>
          <w:rFonts w:hint="eastAsia" w:ascii="宋体" w:hAnsi="宋体" w:eastAsia="宋体" w:cs="宋体"/>
          <w:sz w:val="24"/>
          <w:szCs w:val="24"/>
        </w:rPr>
        <w:t xml:space="preserve">   </w:t>
      </w:r>
    </w:p>
    <w:p>
      <w:pPr>
        <w:pStyle w:val="3"/>
        <w:keepNext/>
        <w:keepLines/>
        <w:pageBreakBefore w:val="0"/>
        <w:widowControl w:val="0"/>
        <w:kinsoku/>
        <w:wordWrap w:val="0"/>
        <w:overflowPunct/>
        <w:topLinePunct w:val="0"/>
        <w:autoSpaceDE/>
        <w:autoSpaceDN/>
        <w:bidi w:val="0"/>
        <w:adjustRightInd/>
        <w:snapToGrid/>
        <w:spacing w:before="0" w:after="0" w:line="360" w:lineRule="exact"/>
        <w:jc w:val="right"/>
        <w:textAlignment w:val="auto"/>
        <w:rPr>
          <w:rFonts w:hint="default" w:ascii="宋体" w:hAnsi="宋体" w:eastAsia="黑体"/>
          <w:sz w:val="24"/>
          <w:szCs w:val="24"/>
          <w:lang w:val="en-US" w:eastAsia="zh-CN"/>
        </w:rPr>
      </w:pPr>
      <w:r>
        <w:rPr>
          <w:rFonts w:hint="eastAsia" w:ascii="宋体" w:hAnsi="宋体"/>
          <w:sz w:val="24"/>
          <w:szCs w:val="24"/>
        </w:rPr>
        <w:t xml:space="preserve">                                   </w:t>
      </w:r>
      <w:r>
        <w:rPr>
          <w:rFonts w:hint="eastAsia" w:ascii="宋体" w:hAnsi="宋体" w:eastAsia="宋体" w:cs="宋体"/>
          <w:sz w:val="28"/>
          <w:szCs w:val="28"/>
          <w:lang w:val="en-US" w:eastAsia="zh-CN"/>
        </w:rPr>
        <w:t xml:space="preserve">    </w:t>
      </w:r>
    </w:p>
    <w:p>
      <w:pPr>
        <w:rPr>
          <w:rFonts w:hint="eastAsia"/>
        </w:rPr>
      </w:pPr>
    </w:p>
    <w:p>
      <w:pPr>
        <w:jc w:val="center"/>
        <w:rPr>
          <w:rFonts w:hint="eastAsia" w:ascii="黑体" w:hAnsi="Times New Roman" w:eastAsia="黑体" w:cs="Times New Roman"/>
          <w:b/>
          <w:bCs/>
          <w:kern w:val="44"/>
          <w:sz w:val="44"/>
          <w:szCs w:val="44"/>
        </w:rPr>
      </w:pPr>
    </w:p>
    <w:p>
      <w:pPr>
        <w:jc w:val="center"/>
        <w:rPr>
          <w:rFonts w:hint="eastAsia" w:ascii="黑体" w:hAnsi="Times New Roman" w:eastAsia="黑体" w:cs="Times New Roman"/>
          <w:b/>
          <w:bCs/>
          <w:kern w:val="44"/>
          <w:sz w:val="44"/>
          <w:szCs w:val="44"/>
        </w:rPr>
      </w:pPr>
    </w:p>
    <w:p>
      <w:pPr>
        <w:jc w:val="center"/>
        <w:rPr>
          <w:rFonts w:hint="eastAsia" w:ascii="黑体" w:hAnsi="Times New Roman" w:eastAsia="黑体" w:cs="Times New Roman"/>
          <w:b/>
          <w:bCs/>
          <w:kern w:val="44"/>
          <w:sz w:val="44"/>
          <w:szCs w:val="44"/>
        </w:rPr>
      </w:pPr>
    </w:p>
    <w:p>
      <w:pPr>
        <w:jc w:val="center"/>
        <w:rPr>
          <w:rFonts w:hint="eastAsia" w:ascii="黑体" w:hAnsi="Times New Roman" w:eastAsia="黑体" w:cs="Times New Roman"/>
          <w:b/>
          <w:bCs/>
          <w:kern w:val="44"/>
          <w:sz w:val="44"/>
          <w:szCs w:val="44"/>
        </w:rPr>
      </w:pPr>
    </w:p>
    <w:p>
      <w:pPr>
        <w:jc w:val="center"/>
        <w:rPr>
          <w:rFonts w:hint="eastAsia" w:ascii="黑体" w:hAnsi="Times New Roman" w:eastAsia="黑体" w:cs="Times New Roman"/>
          <w:b/>
          <w:bCs/>
          <w:kern w:val="44"/>
          <w:sz w:val="44"/>
          <w:szCs w:val="44"/>
        </w:rPr>
      </w:pPr>
    </w:p>
    <w:p>
      <w:pPr>
        <w:jc w:val="center"/>
        <w:rPr>
          <w:rFonts w:ascii="黑体" w:hAnsi="Times New Roman" w:eastAsia="黑体" w:cs="Times New Roman"/>
          <w:b/>
          <w:bCs/>
          <w:kern w:val="44"/>
          <w:sz w:val="44"/>
          <w:szCs w:val="44"/>
        </w:rPr>
      </w:pPr>
      <w:r>
        <w:rPr>
          <w:rFonts w:hint="eastAsia" w:ascii="黑体" w:hAnsi="Times New Roman" w:eastAsia="黑体" w:cs="Times New Roman"/>
          <w:b/>
          <w:bCs/>
          <w:kern w:val="44"/>
          <w:sz w:val="44"/>
          <w:szCs w:val="44"/>
        </w:rPr>
        <w:t>网上投标步骤</w:t>
      </w:r>
    </w:p>
    <w:p>
      <w:pPr>
        <w:ind w:firstLine="562" w:firstLineChars="200"/>
        <w:jc w:val="left"/>
        <w:rPr>
          <w:b/>
          <w:bCs/>
          <w:color w:val="C00000"/>
          <w:sz w:val="28"/>
          <w:szCs w:val="28"/>
        </w:rPr>
      </w:pPr>
      <w:r>
        <w:rPr>
          <w:rFonts w:hint="eastAsia"/>
          <w:b/>
          <w:bCs/>
          <w:color w:val="C00000"/>
          <w:sz w:val="28"/>
          <w:szCs w:val="28"/>
        </w:rPr>
        <w:t>标书费缴费确认后操作如下：</w:t>
      </w:r>
    </w:p>
    <w:p>
      <w:pPr>
        <w:rPr>
          <w:b/>
          <w:bCs/>
          <w:sz w:val="28"/>
          <w:szCs w:val="28"/>
        </w:rPr>
      </w:pPr>
      <w:r>
        <w:rPr>
          <w:rFonts w:hint="eastAsia"/>
          <w:b/>
          <w:bCs/>
          <w:sz w:val="28"/>
          <w:szCs w:val="28"/>
        </w:rPr>
        <w:t>1登录网址：</w:t>
      </w:r>
      <w:r>
        <w:fldChar w:fldCharType="begin"/>
      </w:r>
      <w:r>
        <w:instrText xml:space="preserve"> HYPERLINK "http://bams.shansteelgroup.com，进入到下面界面" </w:instrText>
      </w:r>
      <w:r>
        <w:fldChar w:fldCharType="separate"/>
      </w:r>
      <w:r>
        <w:rPr>
          <w:rStyle w:val="38"/>
          <w:rFonts w:hint="eastAsia"/>
          <w:b/>
          <w:bCs/>
          <w:sz w:val="28"/>
          <w:szCs w:val="28"/>
        </w:rPr>
        <w:t>http://bams.shansteelgroup.com</w:t>
      </w:r>
      <w:r>
        <w:rPr>
          <w:rStyle w:val="38"/>
          <w:rFonts w:hint="eastAsia"/>
          <w:color w:val="auto"/>
          <w:sz w:val="28"/>
          <w:szCs w:val="28"/>
          <w:u w:val="none"/>
        </w:rPr>
        <w:t>，</w:t>
      </w:r>
      <w:r>
        <w:rPr>
          <w:rStyle w:val="38"/>
          <w:rFonts w:hint="eastAsia"/>
          <w:b/>
          <w:bCs/>
          <w:color w:val="000000"/>
          <w:sz w:val="28"/>
          <w:szCs w:val="28"/>
          <w:u w:val="none"/>
        </w:rPr>
        <w:t>进入到下面界面</w:t>
      </w:r>
      <w:r>
        <w:rPr>
          <w:rStyle w:val="38"/>
          <w:rFonts w:hint="eastAsia"/>
          <w:b/>
          <w:bCs/>
          <w:color w:val="000000"/>
          <w:sz w:val="28"/>
          <w:szCs w:val="28"/>
          <w:u w:val="none"/>
        </w:rPr>
        <w:fldChar w:fldCharType="end"/>
      </w:r>
    </w:p>
    <w:p>
      <w:pPr>
        <w:rPr>
          <w:b/>
          <w:bCs/>
          <w:sz w:val="28"/>
          <w:szCs w:val="28"/>
        </w:rPr>
      </w:pPr>
      <w:r>
        <w:rPr>
          <w:b/>
          <w:bCs/>
          <w:sz w:val="28"/>
          <w:szCs w:val="28"/>
        </w:rPr>
        <w:drawing>
          <wp:inline distT="0" distB="0" distL="114300" distR="114300">
            <wp:extent cx="6043930" cy="3249930"/>
            <wp:effectExtent l="0" t="0" r="13970" b="762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11"/>
                    <a:stretch>
                      <a:fillRect/>
                    </a:stretch>
                  </pic:blipFill>
                  <pic:spPr>
                    <a:xfrm>
                      <a:off x="0" y="0"/>
                      <a:ext cx="6043930" cy="3249930"/>
                    </a:xfrm>
                    <a:prstGeom prst="rect">
                      <a:avLst/>
                    </a:prstGeom>
                    <a:noFill/>
                    <a:ln>
                      <a:noFill/>
                    </a:ln>
                  </pic:spPr>
                </pic:pic>
              </a:graphicData>
            </a:graphic>
          </wp:inline>
        </w:drawing>
      </w:r>
    </w:p>
    <w:p>
      <w:pPr>
        <w:ind w:firstLine="562" w:firstLineChars="200"/>
        <w:jc w:val="left"/>
        <w:rPr>
          <w:b/>
          <w:bCs/>
          <w:sz w:val="28"/>
          <w:szCs w:val="28"/>
        </w:rPr>
      </w:pPr>
      <w:r>
        <w:rPr>
          <w:rFonts w:hint="eastAsia"/>
          <w:b/>
          <w:bCs/>
          <w:sz w:val="28"/>
          <w:szCs w:val="28"/>
        </w:rPr>
        <w:t>在上图左侧供应商入口处依次输入用户名、密码、验证码后，点击登录。</w:t>
      </w:r>
    </w:p>
    <w:p>
      <w:pPr>
        <w:rPr>
          <w:rFonts w:ascii="Times New Roman" w:hAnsi="Times New Roman" w:eastAsia="宋体" w:cs="Times New Roman"/>
          <w:b/>
          <w:bCs/>
          <w:sz w:val="28"/>
          <w:szCs w:val="28"/>
        </w:rPr>
      </w:pPr>
    </w:p>
    <w:p>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2 点击“招标文件”后显示如下：</w:t>
      </w:r>
    </w:p>
    <w:p>
      <w:pPr>
        <w:jc w:val="left"/>
        <w:rPr>
          <w:color w:val="000000"/>
          <w:sz w:val="28"/>
          <w:szCs w:val="28"/>
        </w:rPr>
      </w:pPr>
      <w:r>
        <w:rPr>
          <w:color w:val="000000"/>
          <w:sz w:val="28"/>
          <w:szCs w:val="28"/>
        </w:rPr>
        <w:drawing>
          <wp:inline distT="0" distB="0" distL="114300" distR="114300">
            <wp:extent cx="5991225" cy="2750820"/>
            <wp:effectExtent l="0" t="0" r="9525" b="11430"/>
            <wp:docPr id="5"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56005943(1)"/>
                    <pic:cNvPicPr>
                      <a:picLocks noChangeAspect="1"/>
                    </pic:cNvPicPr>
                  </pic:nvPicPr>
                  <pic:blipFill>
                    <a:blip r:embed="rId12"/>
                    <a:stretch>
                      <a:fillRect/>
                    </a:stretch>
                  </pic:blipFill>
                  <pic:spPr>
                    <a:xfrm>
                      <a:off x="0" y="0"/>
                      <a:ext cx="5991225" cy="2750820"/>
                    </a:xfrm>
                    <a:prstGeom prst="rect">
                      <a:avLst/>
                    </a:prstGeom>
                    <a:noFill/>
                    <a:ln>
                      <a:noFill/>
                    </a:ln>
                  </pic:spPr>
                </pic:pic>
              </a:graphicData>
            </a:graphic>
          </wp:inline>
        </w:drawing>
      </w:r>
    </w:p>
    <w:p>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3点击上图右侧的红色圈定的“招标文件下载”，进入下面界面</w:t>
      </w:r>
    </w:p>
    <w:p>
      <w:pPr>
        <w:jc w:val="left"/>
        <w:rPr>
          <w:color w:val="000000"/>
          <w:sz w:val="28"/>
          <w:szCs w:val="28"/>
        </w:rPr>
      </w:pPr>
      <w:r>
        <w:rPr>
          <w:color w:val="000000"/>
          <w:sz w:val="28"/>
          <w:szCs w:val="28"/>
        </w:rPr>
        <w:drawing>
          <wp:inline distT="0" distB="0" distL="114300" distR="114300">
            <wp:extent cx="5269230" cy="2043430"/>
            <wp:effectExtent l="0" t="0" r="7620" b="13970"/>
            <wp:docPr id="8"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56006315"/>
                    <pic:cNvPicPr>
                      <a:picLocks noChangeAspect="1"/>
                    </pic:cNvPicPr>
                  </pic:nvPicPr>
                  <pic:blipFill>
                    <a:blip r:embed="rId13"/>
                    <a:stretch>
                      <a:fillRect/>
                    </a:stretch>
                  </pic:blipFill>
                  <pic:spPr>
                    <a:xfrm>
                      <a:off x="0" y="0"/>
                      <a:ext cx="5269230" cy="2043430"/>
                    </a:xfrm>
                    <a:prstGeom prst="rect">
                      <a:avLst/>
                    </a:prstGeom>
                    <a:noFill/>
                    <a:ln>
                      <a:noFill/>
                    </a:ln>
                  </pic:spPr>
                </pic:pic>
              </a:graphicData>
            </a:graphic>
          </wp:inline>
        </w:drawing>
      </w:r>
    </w:p>
    <w:p>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4 点击上图中的“下载”，下载采购文件，并仔细阅读，报价单需盖章扫描。</w:t>
      </w:r>
    </w:p>
    <w:p>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5点击下图中的“网上投标”，显示如下：</w:t>
      </w:r>
    </w:p>
    <w:p>
      <w:pPr>
        <w:jc w:val="left"/>
        <w:rPr>
          <w:b/>
          <w:bCs/>
          <w:sz w:val="28"/>
          <w:szCs w:val="28"/>
        </w:rPr>
      </w:pPr>
      <w:r>
        <w:rPr>
          <w:b/>
          <w:bCs/>
          <w:sz w:val="28"/>
          <w:szCs w:val="28"/>
        </w:rPr>
        <w:drawing>
          <wp:inline distT="0" distB="0" distL="114300" distR="114300">
            <wp:extent cx="6356350" cy="3519805"/>
            <wp:effectExtent l="0" t="0" r="6350" b="4445"/>
            <wp:docPr id="7"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82681945(1)"/>
                    <pic:cNvPicPr>
                      <a:picLocks noChangeAspect="1"/>
                    </pic:cNvPicPr>
                  </pic:nvPicPr>
                  <pic:blipFill>
                    <a:blip r:embed="rId14"/>
                    <a:stretch>
                      <a:fillRect/>
                    </a:stretch>
                  </pic:blipFill>
                  <pic:spPr>
                    <a:xfrm>
                      <a:off x="0" y="0"/>
                      <a:ext cx="6356350" cy="3519805"/>
                    </a:xfrm>
                    <a:prstGeom prst="rect">
                      <a:avLst/>
                    </a:prstGeom>
                    <a:noFill/>
                    <a:ln>
                      <a:noFill/>
                    </a:ln>
                  </pic:spPr>
                </pic:pic>
              </a:graphicData>
            </a:graphic>
          </wp:inline>
        </w:drawing>
      </w:r>
    </w:p>
    <w:p>
      <w:pPr>
        <w:jc w:val="left"/>
        <w:rPr>
          <w:rFonts w:ascii="Times New Roman" w:hAnsi="Times New Roman" w:eastAsia="宋体" w:cs="Times New Roman"/>
          <w:b/>
          <w:bCs/>
          <w:sz w:val="28"/>
          <w:szCs w:val="28"/>
        </w:rPr>
      </w:pPr>
    </w:p>
    <w:p>
      <w:pPr>
        <w:jc w:val="left"/>
        <w:rPr>
          <w:rFonts w:ascii="Times New Roman" w:hAnsi="Times New Roman" w:eastAsia="宋体" w:cs="Times New Roman"/>
          <w:b/>
          <w:bCs/>
          <w:sz w:val="28"/>
          <w:szCs w:val="28"/>
        </w:rPr>
      </w:pPr>
    </w:p>
    <w:p>
      <w:pPr>
        <w:jc w:val="left"/>
        <w:rPr>
          <w:rFonts w:ascii="Times New Roman" w:hAnsi="Times New Roman" w:eastAsia="宋体" w:cs="Times New Roman"/>
          <w:b/>
          <w:bCs/>
          <w:sz w:val="28"/>
          <w:szCs w:val="28"/>
        </w:rPr>
      </w:pPr>
    </w:p>
    <w:p>
      <w:pPr>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6点击“投标制作”后，显示如下：</w:t>
      </w:r>
    </w:p>
    <w:p>
      <w:pPr>
        <w:jc w:val="left"/>
        <w:rPr>
          <w:b/>
          <w:bCs/>
          <w:sz w:val="28"/>
          <w:szCs w:val="28"/>
        </w:rPr>
      </w:pPr>
      <w:r>
        <w:rPr>
          <w:color w:val="000000"/>
          <w:sz w:val="28"/>
          <w:szCs w:val="28"/>
        </w:rPr>
        <w:drawing>
          <wp:inline distT="0" distB="0" distL="114300" distR="114300">
            <wp:extent cx="6393815" cy="1742440"/>
            <wp:effectExtent l="0" t="0" r="6985" b="10160"/>
            <wp:docPr id="2"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556006507(1)"/>
                    <pic:cNvPicPr>
                      <a:picLocks noChangeAspect="1"/>
                    </pic:cNvPicPr>
                  </pic:nvPicPr>
                  <pic:blipFill>
                    <a:blip r:embed="rId15"/>
                    <a:stretch>
                      <a:fillRect/>
                    </a:stretch>
                  </pic:blipFill>
                  <pic:spPr>
                    <a:xfrm>
                      <a:off x="0" y="0"/>
                      <a:ext cx="6393815" cy="1742440"/>
                    </a:xfrm>
                    <a:prstGeom prst="rect">
                      <a:avLst/>
                    </a:prstGeom>
                    <a:noFill/>
                    <a:ln>
                      <a:noFill/>
                    </a:ln>
                  </pic:spPr>
                </pic:pic>
              </a:graphicData>
            </a:graphic>
          </wp:inline>
        </w:drawing>
      </w:r>
    </w:p>
    <w:p>
      <w:pPr>
        <w:rPr>
          <w:b/>
          <w:bCs/>
          <w:sz w:val="28"/>
          <w:szCs w:val="28"/>
        </w:rPr>
        <w:sectPr>
          <w:headerReference r:id="rId6" w:type="default"/>
          <w:footerReference r:id="rId7" w:type="default"/>
          <w:pgSz w:w="11907" w:h="16840"/>
          <w:pgMar w:top="1247" w:right="1418" w:bottom="1247" w:left="1418" w:header="907" w:footer="907" w:gutter="0"/>
          <w:cols w:space="720" w:num="1"/>
          <w:docGrid w:linePitch="312" w:charSpace="0"/>
        </w:sectPr>
      </w:pPr>
    </w:p>
    <w:p>
      <w:pPr>
        <w:rPr>
          <w:b/>
          <w:bCs/>
          <w:sz w:val="28"/>
          <w:szCs w:val="28"/>
        </w:rPr>
      </w:pPr>
    </w:p>
    <w:p>
      <w:pPr>
        <w:jc w:val="left"/>
        <w:rPr>
          <w:b/>
          <w:bCs/>
          <w:sz w:val="28"/>
          <w:szCs w:val="28"/>
        </w:rPr>
      </w:pPr>
      <w:r>
        <w:rPr>
          <w:rFonts w:hint="eastAsia"/>
          <w:b/>
          <w:bCs/>
          <w:sz w:val="28"/>
          <w:szCs w:val="28"/>
        </w:rPr>
        <w:t>7 在上图中点击右侧的“投标文件制作”，进入以下界面，并按下图中的步骤依次进行操作：</w:t>
      </w:r>
      <w:r>
        <w:rPr>
          <w:b/>
          <w:bCs/>
          <w:sz w:val="28"/>
          <w:szCs w:val="28"/>
        </w:rPr>
        <w:drawing>
          <wp:inline distT="0" distB="0" distL="114300" distR="114300">
            <wp:extent cx="9011920" cy="5265420"/>
            <wp:effectExtent l="0" t="0" r="17780" b="11430"/>
            <wp:docPr id="4"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582682834(1)"/>
                    <pic:cNvPicPr>
                      <a:picLocks noChangeAspect="1"/>
                    </pic:cNvPicPr>
                  </pic:nvPicPr>
                  <pic:blipFill>
                    <a:blip r:embed="rId16"/>
                    <a:stretch>
                      <a:fillRect/>
                    </a:stretch>
                  </pic:blipFill>
                  <pic:spPr>
                    <a:xfrm>
                      <a:off x="0" y="0"/>
                      <a:ext cx="9011920" cy="5265420"/>
                    </a:xfrm>
                    <a:prstGeom prst="rect">
                      <a:avLst/>
                    </a:prstGeom>
                    <a:noFill/>
                    <a:ln>
                      <a:noFill/>
                    </a:ln>
                  </pic:spPr>
                </pic:pic>
              </a:graphicData>
            </a:graphic>
          </wp:inline>
        </w:drawing>
      </w:r>
    </w:p>
    <w:p>
      <w:pPr>
        <w:jc w:val="left"/>
        <w:rPr>
          <w:b/>
          <w:bCs/>
          <w:sz w:val="28"/>
          <w:szCs w:val="28"/>
        </w:rPr>
      </w:pPr>
      <w:r>
        <w:rPr>
          <w:rFonts w:hint="eastAsia"/>
          <w:b/>
          <w:bCs/>
          <w:sz w:val="28"/>
          <w:szCs w:val="28"/>
        </w:rPr>
        <w:t>注：第3步只填写“单价”和“数量”两栏；</w:t>
      </w:r>
    </w:p>
    <w:p>
      <w:pPr>
        <w:jc w:val="left"/>
        <w:rPr>
          <w:b/>
          <w:bCs/>
          <w:sz w:val="28"/>
          <w:szCs w:val="28"/>
        </w:rPr>
      </w:pPr>
      <w:r>
        <w:rPr>
          <w:rFonts w:hint="eastAsia"/>
          <w:b/>
          <w:bCs/>
          <w:sz w:val="28"/>
          <w:szCs w:val="28"/>
        </w:rPr>
        <w:t>8以上操作完成后，询比价报价流程完成。完成后可点击“投标查询”，查看投标状态</w:t>
      </w:r>
    </w:p>
    <w:p>
      <w:pPr>
        <w:jc w:val="left"/>
        <w:rPr>
          <w:b/>
          <w:bCs/>
          <w:sz w:val="28"/>
          <w:szCs w:val="28"/>
        </w:rPr>
      </w:pPr>
      <w:r>
        <w:rPr>
          <w:b/>
          <w:bCs/>
          <w:sz w:val="28"/>
          <w:szCs w:val="28"/>
        </w:rPr>
        <w:drawing>
          <wp:inline distT="0" distB="0" distL="114300" distR="114300">
            <wp:extent cx="8644890" cy="1983105"/>
            <wp:effectExtent l="0" t="0" r="3810" b="17145"/>
            <wp:docPr id="3"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582684629(1)"/>
                    <pic:cNvPicPr>
                      <a:picLocks noChangeAspect="1"/>
                    </pic:cNvPicPr>
                  </pic:nvPicPr>
                  <pic:blipFill>
                    <a:blip r:embed="rId17"/>
                    <a:stretch>
                      <a:fillRect/>
                    </a:stretch>
                  </pic:blipFill>
                  <pic:spPr>
                    <a:xfrm>
                      <a:off x="0" y="0"/>
                      <a:ext cx="8644890" cy="1983105"/>
                    </a:xfrm>
                    <a:prstGeom prst="rect">
                      <a:avLst/>
                    </a:prstGeom>
                    <a:noFill/>
                    <a:ln>
                      <a:noFill/>
                    </a:ln>
                  </pic:spPr>
                </pic:pic>
              </a:graphicData>
            </a:graphic>
          </wp:inline>
        </w:drawing>
      </w:r>
    </w:p>
    <w:p>
      <w:pPr>
        <w:jc w:val="left"/>
        <w:rPr>
          <w:rFonts w:hint="eastAsia"/>
          <w:b/>
          <w:bCs/>
          <w:sz w:val="28"/>
          <w:szCs w:val="28"/>
        </w:rPr>
        <w:sectPr>
          <w:pgSz w:w="16840" w:h="11907" w:orient="landscape"/>
          <w:pgMar w:top="1417" w:right="1247" w:bottom="1417" w:left="1247" w:header="907" w:footer="907" w:gutter="0"/>
          <w:cols w:space="720" w:num="1"/>
          <w:rtlGutter w:val="0"/>
          <w:docGrid w:linePitch="312" w:charSpace="0"/>
        </w:sectPr>
      </w:pPr>
      <w:r>
        <w:rPr>
          <w:rFonts w:hint="eastAsia"/>
          <w:b/>
          <w:bCs/>
          <w:sz w:val="28"/>
          <w:szCs w:val="28"/>
        </w:rPr>
        <w:t>9若需要重新投标，可点击“撤回投标”，进行重新操作。</w:t>
      </w:r>
      <w:bookmarkStart w:id="2" w:name="_GoBack"/>
      <w:bookmarkEnd w:id="2"/>
    </w:p>
    <w:p>
      <w:pPr>
        <w:jc w:val="left"/>
        <w:rPr>
          <w:rFonts w:hint="default" w:ascii="宋体" w:hAnsi="宋体" w:eastAsia="宋体" w:cs="宋体"/>
          <w:color w:val="000000"/>
          <w:sz w:val="28"/>
          <w:szCs w:val="28"/>
          <w:highlight w:val="none"/>
          <w:lang w:val="en-US" w:eastAsia="zh-CN"/>
        </w:rPr>
      </w:pPr>
    </w:p>
    <w:sectPr>
      <w:headerReference r:id="rId8" w:type="default"/>
      <w:footerReference r:id="rId9" w:type="default"/>
      <w:pgSz w:w="16840" w:h="11907" w:orient="landscape"/>
      <w:pgMar w:top="850" w:right="1247" w:bottom="850" w:left="1247" w:header="907" w:footer="90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jc w:val="center"/>
      <w:rPr>
        <w:rStyle w:val="37"/>
        <w:rFonts w:hint="eastAsia"/>
      </w:rPr>
    </w:pPr>
  </w:p>
  <w:p>
    <w:pPr>
      <w:pStyle w:val="21"/>
      <w:framePr w:wrap="around" w:vAnchor="text" w:hAnchor="margin" w:xAlign="center" w:y="1"/>
      <w:rPr>
        <w:rStyle w:val="37"/>
      </w:rPr>
    </w:pPr>
  </w:p>
  <w:p>
    <w:pPr>
      <w:pStyle w:val="21"/>
      <w:framePr w:wrap="around" w:vAnchor="text" w:hAnchor="margin" w:xAlign="center" w:y="1"/>
      <w:rPr>
        <w:rStyle w:val="37"/>
      </w:rPr>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separate"/>
    </w:r>
    <w:r>
      <w:rPr>
        <w:rStyle w:val="37"/>
      </w:rPr>
      <w:t>13</w:t>
    </w:r>
    <w:r>
      <w:fldChar w:fldCharType="end"/>
    </w:r>
  </w:p>
  <w:p>
    <w:pPr>
      <w:pStyle w:val="21"/>
      <w:pBdr>
        <w:top w:val="single" w:color="auto" w:sz="4" w:space="1"/>
      </w:pBdr>
      <w:tabs>
        <w:tab w:val="right" w:pos="8897"/>
        <w:tab w:val="clear" w:pos="8306"/>
      </w:tabs>
      <w:ind w:left="-106" w:leftChars="-51" w:hanging="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separate"/>
    </w:r>
    <w:r>
      <w:rPr>
        <w:rStyle w:val="37"/>
      </w:rPr>
      <w:t>4</w:t>
    </w:r>
    <w:r>
      <w:fldChar w:fldCharType="end"/>
    </w:r>
  </w:p>
  <w:p>
    <w:pPr>
      <w:pStyle w:val="21"/>
      <w:pBdr>
        <w:top w:val="single" w:color="auto" w:sz="4" w:space="1"/>
      </w:pBdr>
      <w:tabs>
        <w:tab w:val="right" w:pos="8897"/>
        <w:tab w:val="clear" w:pos="8306"/>
      </w:tabs>
      <w:ind w:left="-106" w:leftChars="-51" w:hanging="1"/>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rPr>
        <w:rFonts w:ascii="宋体" w:hAnsi="宋体"/>
        <w:b/>
        <w:sz w:val="36"/>
        <w:szCs w:val="36"/>
      </w:rPr>
      <w:drawing>
        <wp:inline distT="0" distB="0" distL="114300" distR="114300">
          <wp:extent cx="333375" cy="35115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33375" cy="351155"/>
                  </a:xfrm>
                  <a:prstGeom prst="rect">
                    <a:avLst/>
                  </a:prstGeom>
                  <a:noFill/>
                  <a:ln>
                    <a:noFill/>
                  </a:ln>
                </pic:spPr>
              </pic:pic>
            </a:graphicData>
          </a:graphic>
        </wp:inline>
      </w:drawing>
    </w:r>
    <w:r>
      <w:rPr>
        <w:rFonts w:hint="eastAsia" w:ascii="楷体_GB2312" w:hAnsi="宋体" w:eastAsia="楷体_GB2312"/>
        <w:b/>
        <w:bCs/>
        <w:i/>
        <w:iCs/>
        <w:sz w:val="24"/>
        <w:lang w:eastAsia="zh-CN"/>
      </w:rPr>
      <w:t>山东金岭矿业股份有限公司</w:t>
    </w:r>
    <w:r>
      <w:rPr>
        <w:rFonts w:hint="eastAsia" w:ascii="楷体_GB2312" w:hAnsi="宋体" w:eastAsia="楷体_GB2312"/>
        <w:b/>
        <w:bCs/>
        <w:i/>
        <w:iCs/>
        <w:sz w:val="24"/>
        <w:lang w:val="en-US" w:eastAsia="zh-CN"/>
      </w:rPr>
      <w:t xml:space="preserve"> </w:t>
    </w:r>
    <w:r>
      <w:rPr>
        <w:rFonts w:hint="eastAsia" w:ascii="楷体_GB2312" w:hAnsi="宋体" w:eastAsia="楷体_GB2312"/>
        <w:b/>
        <w:bCs/>
        <w:i/>
        <w:iCs/>
        <w:sz w:val="24"/>
      </w:rPr>
      <w:t>询竞价采购项目                     采购文件</w:t>
    </w:r>
    <w:r>
      <w:rPr>
        <w:rFonts w:hint="eastAsia"/>
        <w:i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0"/>
      </w:pBdr>
      <w:rPr>
        <w:iCs/>
      </w:rPr>
    </w:pPr>
    <w:r>
      <w:rPr>
        <w:rFonts w:hint="eastAsia"/>
        <w:iCs/>
      </w:rPr>
      <w:t>询竞价采购项目                                                                            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0"/>
      </w:pBdr>
      <w:rPr>
        <w:rFonts w:hint="eastAsia"/>
        <w:iCs/>
      </w:rPr>
    </w:pPr>
    <w:r>
      <w:rPr>
        <w:rFonts w:hint="eastAsia"/>
        <w:iCs/>
      </w:rPr>
      <w:t>询竞价采购项目                                                                            采购文件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65"/>
    <w:rsid w:val="00002C5B"/>
    <w:rsid w:val="00004D37"/>
    <w:rsid w:val="00005258"/>
    <w:rsid w:val="00021883"/>
    <w:rsid w:val="00030269"/>
    <w:rsid w:val="000319DC"/>
    <w:rsid w:val="000357A0"/>
    <w:rsid w:val="000362CF"/>
    <w:rsid w:val="00037924"/>
    <w:rsid w:val="0004342A"/>
    <w:rsid w:val="0004530E"/>
    <w:rsid w:val="00046EB0"/>
    <w:rsid w:val="00047147"/>
    <w:rsid w:val="00051516"/>
    <w:rsid w:val="000538A7"/>
    <w:rsid w:val="00054291"/>
    <w:rsid w:val="000604D9"/>
    <w:rsid w:val="000606BC"/>
    <w:rsid w:val="00060D42"/>
    <w:rsid w:val="00063E7D"/>
    <w:rsid w:val="0006574C"/>
    <w:rsid w:val="00070C3F"/>
    <w:rsid w:val="00083F83"/>
    <w:rsid w:val="00084D06"/>
    <w:rsid w:val="00085042"/>
    <w:rsid w:val="00095845"/>
    <w:rsid w:val="000A20D1"/>
    <w:rsid w:val="000A42D7"/>
    <w:rsid w:val="000A5AA3"/>
    <w:rsid w:val="000B17CF"/>
    <w:rsid w:val="000B36DA"/>
    <w:rsid w:val="000B4187"/>
    <w:rsid w:val="000B4838"/>
    <w:rsid w:val="000B4940"/>
    <w:rsid w:val="000B6410"/>
    <w:rsid w:val="000B6482"/>
    <w:rsid w:val="000C0686"/>
    <w:rsid w:val="000C3CCF"/>
    <w:rsid w:val="000C5C58"/>
    <w:rsid w:val="000D2248"/>
    <w:rsid w:val="000D6406"/>
    <w:rsid w:val="000F0448"/>
    <w:rsid w:val="000F5322"/>
    <w:rsid w:val="000F58A0"/>
    <w:rsid w:val="001033F9"/>
    <w:rsid w:val="00104D9C"/>
    <w:rsid w:val="00106B74"/>
    <w:rsid w:val="00107227"/>
    <w:rsid w:val="001108D5"/>
    <w:rsid w:val="00113834"/>
    <w:rsid w:val="00114C3D"/>
    <w:rsid w:val="00117D46"/>
    <w:rsid w:val="00125F2B"/>
    <w:rsid w:val="00133571"/>
    <w:rsid w:val="001349C3"/>
    <w:rsid w:val="00136DA4"/>
    <w:rsid w:val="001416CA"/>
    <w:rsid w:val="0014376A"/>
    <w:rsid w:val="001508E1"/>
    <w:rsid w:val="001549FF"/>
    <w:rsid w:val="00165B1A"/>
    <w:rsid w:val="00166D39"/>
    <w:rsid w:val="001729C7"/>
    <w:rsid w:val="00186505"/>
    <w:rsid w:val="00186ACA"/>
    <w:rsid w:val="001873FA"/>
    <w:rsid w:val="001906CA"/>
    <w:rsid w:val="001A2CC7"/>
    <w:rsid w:val="001A3008"/>
    <w:rsid w:val="001A47F9"/>
    <w:rsid w:val="001A5665"/>
    <w:rsid w:val="001A5C05"/>
    <w:rsid w:val="001B0A4A"/>
    <w:rsid w:val="001B14FA"/>
    <w:rsid w:val="001B17C0"/>
    <w:rsid w:val="001B1FA2"/>
    <w:rsid w:val="001B55D9"/>
    <w:rsid w:val="001B6C8C"/>
    <w:rsid w:val="001B7B83"/>
    <w:rsid w:val="001C0ADA"/>
    <w:rsid w:val="001C56FD"/>
    <w:rsid w:val="001D2A57"/>
    <w:rsid w:val="001D649A"/>
    <w:rsid w:val="001D6A5D"/>
    <w:rsid w:val="001E693E"/>
    <w:rsid w:val="001F440B"/>
    <w:rsid w:val="001F4AEF"/>
    <w:rsid w:val="00201317"/>
    <w:rsid w:val="00205DE7"/>
    <w:rsid w:val="00211B31"/>
    <w:rsid w:val="00211CE0"/>
    <w:rsid w:val="00213FC0"/>
    <w:rsid w:val="00216F9F"/>
    <w:rsid w:val="002249B8"/>
    <w:rsid w:val="00224EAC"/>
    <w:rsid w:val="00233415"/>
    <w:rsid w:val="002339FE"/>
    <w:rsid w:val="0023439C"/>
    <w:rsid w:val="00237171"/>
    <w:rsid w:val="002407FA"/>
    <w:rsid w:val="00243304"/>
    <w:rsid w:val="002513E9"/>
    <w:rsid w:val="00264D84"/>
    <w:rsid w:val="00265496"/>
    <w:rsid w:val="002707FB"/>
    <w:rsid w:val="002741B3"/>
    <w:rsid w:val="00275A00"/>
    <w:rsid w:val="002817EE"/>
    <w:rsid w:val="00281D2F"/>
    <w:rsid w:val="00283DB9"/>
    <w:rsid w:val="00287A6C"/>
    <w:rsid w:val="00287EC0"/>
    <w:rsid w:val="002905D1"/>
    <w:rsid w:val="00294963"/>
    <w:rsid w:val="002979DA"/>
    <w:rsid w:val="002A4B4F"/>
    <w:rsid w:val="002B30CD"/>
    <w:rsid w:val="002B328E"/>
    <w:rsid w:val="002B7F1E"/>
    <w:rsid w:val="002C3208"/>
    <w:rsid w:val="002C49FD"/>
    <w:rsid w:val="002C55F2"/>
    <w:rsid w:val="002D2FB4"/>
    <w:rsid w:val="002D31AC"/>
    <w:rsid w:val="002D45F9"/>
    <w:rsid w:val="002E0269"/>
    <w:rsid w:val="002E2FA9"/>
    <w:rsid w:val="002E75D3"/>
    <w:rsid w:val="002F1528"/>
    <w:rsid w:val="0031533E"/>
    <w:rsid w:val="0031539D"/>
    <w:rsid w:val="00322926"/>
    <w:rsid w:val="00325B9B"/>
    <w:rsid w:val="00333D9B"/>
    <w:rsid w:val="00334792"/>
    <w:rsid w:val="00345808"/>
    <w:rsid w:val="00346C06"/>
    <w:rsid w:val="00350591"/>
    <w:rsid w:val="0035761B"/>
    <w:rsid w:val="003601C0"/>
    <w:rsid w:val="0036032B"/>
    <w:rsid w:val="00363DF6"/>
    <w:rsid w:val="00370565"/>
    <w:rsid w:val="003801D3"/>
    <w:rsid w:val="0038182C"/>
    <w:rsid w:val="00382105"/>
    <w:rsid w:val="003849BC"/>
    <w:rsid w:val="00385267"/>
    <w:rsid w:val="00390A32"/>
    <w:rsid w:val="003943A8"/>
    <w:rsid w:val="00394550"/>
    <w:rsid w:val="0039613C"/>
    <w:rsid w:val="00396CED"/>
    <w:rsid w:val="003A0786"/>
    <w:rsid w:val="003A100D"/>
    <w:rsid w:val="003B0BDE"/>
    <w:rsid w:val="003B72A8"/>
    <w:rsid w:val="003C344E"/>
    <w:rsid w:val="003C45B0"/>
    <w:rsid w:val="003E154B"/>
    <w:rsid w:val="003E7FD7"/>
    <w:rsid w:val="003F2186"/>
    <w:rsid w:val="003F2906"/>
    <w:rsid w:val="003F4314"/>
    <w:rsid w:val="00401E63"/>
    <w:rsid w:val="004105F1"/>
    <w:rsid w:val="00413F8E"/>
    <w:rsid w:val="004232E4"/>
    <w:rsid w:val="00425B49"/>
    <w:rsid w:val="004302CE"/>
    <w:rsid w:val="004333F8"/>
    <w:rsid w:val="0043387A"/>
    <w:rsid w:val="00437E7B"/>
    <w:rsid w:val="00441424"/>
    <w:rsid w:val="00441B46"/>
    <w:rsid w:val="00443807"/>
    <w:rsid w:val="004518D7"/>
    <w:rsid w:val="00452877"/>
    <w:rsid w:val="00455C34"/>
    <w:rsid w:val="0047017D"/>
    <w:rsid w:val="0047271F"/>
    <w:rsid w:val="0047451A"/>
    <w:rsid w:val="00476E54"/>
    <w:rsid w:val="00483613"/>
    <w:rsid w:val="00484119"/>
    <w:rsid w:val="00485145"/>
    <w:rsid w:val="00485194"/>
    <w:rsid w:val="00487267"/>
    <w:rsid w:val="00490EF5"/>
    <w:rsid w:val="00494320"/>
    <w:rsid w:val="004A62E2"/>
    <w:rsid w:val="004A6A5F"/>
    <w:rsid w:val="004A6DB6"/>
    <w:rsid w:val="004B55CE"/>
    <w:rsid w:val="004C4ADC"/>
    <w:rsid w:val="004C5E4B"/>
    <w:rsid w:val="004D0E24"/>
    <w:rsid w:val="004D217A"/>
    <w:rsid w:val="004D521A"/>
    <w:rsid w:val="004D5B64"/>
    <w:rsid w:val="004D64E1"/>
    <w:rsid w:val="004E3732"/>
    <w:rsid w:val="004E39BE"/>
    <w:rsid w:val="004F0FB8"/>
    <w:rsid w:val="004F1047"/>
    <w:rsid w:val="004F2E72"/>
    <w:rsid w:val="004F4261"/>
    <w:rsid w:val="004F7F35"/>
    <w:rsid w:val="0050163D"/>
    <w:rsid w:val="00503A2B"/>
    <w:rsid w:val="005071DE"/>
    <w:rsid w:val="0052489E"/>
    <w:rsid w:val="00534C5E"/>
    <w:rsid w:val="005351B6"/>
    <w:rsid w:val="00545CFF"/>
    <w:rsid w:val="00545F2D"/>
    <w:rsid w:val="0054678A"/>
    <w:rsid w:val="00550A42"/>
    <w:rsid w:val="00550EA6"/>
    <w:rsid w:val="0055339E"/>
    <w:rsid w:val="005541D2"/>
    <w:rsid w:val="0055440F"/>
    <w:rsid w:val="00557090"/>
    <w:rsid w:val="00562D8D"/>
    <w:rsid w:val="0056336B"/>
    <w:rsid w:val="0056353D"/>
    <w:rsid w:val="00567D2B"/>
    <w:rsid w:val="0057000F"/>
    <w:rsid w:val="00571568"/>
    <w:rsid w:val="00571F5B"/>
    <w:rsid w:val="00574FFA"/>
    <w:rsid w:val="00576F79"/>
    <w:rsid w:val="00580BB6"/>
    <w:rsid w:val="0058222A"/>
    <w:rsid w:val="005823DC"/>
    <w:rsid w:val="005872A9"/>
    <w:rsid w:val="00587F04"/>
    <w:rsid w:val="0059057F"/>
    <w:rsid w:val="0059173A"/>
    <w:rsid w:val="00591A4D"/>
    <w:rsid w:val="005968A7"/>
    <w:rsid w:val="005A35E4"/>
    <w:rsid w:val="005A3D82"/>
    <w:rsid w:val="005A5D18"/>
    <w:rsid w:val="005A6FC6"/>
    <w:rsid w:val="005A7F68"/>
    <w:rsid w:val="005B6E03"/>
    <w:rsid w:val="005B6FCC"/>
    <w:rsid w:val="005B7E7F"/>
    <w:rsid w:val="005C015A"/>
    <w:rsid w:val="005C1C3C"/>
    <w:rsid w:val="005C3143"/>
    <w:rsid w:val="005D1218"/>
    <w:rsid w:val="005D3986"/>
    <w:rsid w:val="005D5A9F"/>
    <w:rsid w:val="005E0329"/>
    <w:rsid w:val="005E04EA"/>
    <w:rsid w:val="005E1A8E"/>
    <w:rsid w:val="005E4D57"/>
    <w:rsid w:val="005F14BA"/>
    <w:rsid w:val="005F6989"/>
    <w:rsid w:val="00604C07"/>
    <w:rsid w:val="00620528"/>
    <w:rsid w:val="006224C4"/>
    <w:rsid w:val="006402F9"/>
    <w:rsid w:val="006460CC"/>
    <w:rsid w:val="00646C31"/>
    <w:rsid w:val="00653404"/>
    <w:rsid w:val="006561F1"/>
    <w:rsid w:val="00657522"/>
    <w:rsid w:val="00672858"/>
    <w:rsid w:val="00673034"/>
    <w:rsid w:val="006739A0"/>
    <w:rsid w:val="00680773"/>
    <w:rsid w:val="00682A36"/>
    <w:rsid w:val="00683094"/>
    <w:rsid w:val="00694FD1"/>
    <w:rsid w:val="006A1C81"/>
    <w:rsid w:val="006A7D76"/>
    <w:rsid w:val="006B4AD7"/>
    <w:rsid w:val="006C2A23"/>
    <w:rsid w:val="006D1E2F"/>
    <w:rsid w:val="006D3C6F"/>
    <w:rsid w:val="006F4173"/>
    <w:rsid w:val="006F41AD"/>
    <w:rsid w:val="006F503E"/>
    <w:rsid w:val="006F69FA"/>
    <w:rsid w:val="007035A0"/>
    <w:rsid w:val="007049F8"/>
    <w:rsid w:val="00710D90"/>
    <w:rsid w:val="007117FF"/>
    <w:rsid w:val="00712E4D"/>
    <w:rsid w:val="00715A39"/>
    <w:rsid w:val="0072238E"/>
    <w:rsid w:val="00723A2E"/>
    <w:rsid w:val="00723DE2"/>
    <w:rsid w:val="007256DA"/>
    <w:rsid w:val="00725B02"/>
    <w:rsid w:val="00726DF7"/>
    <w:rsid w:val="00735D2C"/>
    <w:rsid w:val="0073624D"/>
    <w:rsid w:val="00736D5D"/>
    <w:rsid w:val="0074451E"/>
    <w:rsid w:val="00750B8E"/>
    <w:rsid w:val="007573BE"/>
    <w:rsid w:val="00757C35"/>
    <w:rsid w:val="00757D41"/>
    <w:rsid w:val="007615FA"/>
    <w:rsid w:val="00762909"/>
    <w:rsid w:val="00774572"/>
    <w:rsid w:val="007777EB"/>
    <w:rsid w:val="00780404"/>
    <w:rsid w:val="0078545B"/>
    <w:rsid w:val="00786A25"/>
    <w:rsid w:val="00793156"/>
    <w:rsid w:val="00793A8E"/>
    <w:rsid w:val="0079572D"/>
    <w:rsid w:val="0079660A"/>
    <w:rsid w:val="007A1349"/>
    <w:rsid w:val="007A2019"/>
    <w:rsid w:val="007A3F8A"/>
    <w:rsid w:val="007A55C4"/>
    <w:rsid w:val="007A7D01"/>
    <w:rsid w:val="007B23A6"/>
    <w:rsid w:val="007B4A4A"/>
    <w:rsid w:val="007C22C4"/>
    <w:rsid w:val="007D50F2"/>
    <w:rsid w:val="007D70EE"/>
    <w:rsid w:val="007E3498"/>
    <w:rsid w:val="007E4B93"/>
    <w:rsid w:val="007E51F0"/>
    <w:rsid w:val="008104DE"/>
    <w:rsid w:val="008137CE"/>
    <w:rsid w:val="00813C2B"/>
    <w:rsid w:val="00814421"/>
    <w:rsid w:val="00814CE6"/>
    <w:rsid w:val="00820A28"/>
    <w:rsid w:val="008226FC"/>
    <w:rsid w:val="00830403"/>
    <w:rsid w:val="008351B8"/>
    <w:rsid w:val="00843CAE"/>
    <w:rsid w:val="00844C31"/>
    <w:rsid w:val="00850772"/>
    <w:rsid w:val="00854B46"/>
    <w:rsid w:val="00871B15"/>
    <w:rsid w:val="00881F18"/>
    <w:rsid w:val="00882791"/>
    <w:rsid w:val="00882F68"/>
    <w:rsid w:val="0088630B"/>
    <w:rsid w:val="00892D82"/>
    <w:rsid w:val="0089306A"/>
    <w:rsid w:val="00894C78"/>
    <w:rsid w:val="008A060F"/>
    <w:rsid w:val="008A48AB"/>
    <w:rsid w:val="008A4C57"/>
    <w:rsid w:val="008B27C7"/>
    <w:rsid w:val="008B4605"/>
    <w:rsid w:val="008B61BA"/>
    <w:rsid w:val="008C479C"/>
    <w:rsid w:val="008C69BB"/>
    <w:rsid w:val="008C6AC4"/>
    <w:rsid w:val="008D04AF"/>
    <w:rsid w:val="008D2FEC"/>
    <w:rsid w:val="008D3489"/>
    <w:rsid w:val="008D3607"/>
    <w:rsid w:val="008D3C62"/>
    <w:rsid w:val="008D51F6"/>
    <w:rsid w:val="008E413D"/>
    <w:rsid w:val="008E5936"/>
    <w:rsid w:val="008E596B"/>
    <w:rsid w:val="008E69F6"/>
    <w:rsid w:val="008F0606"/>
    <w:rsid w:val="008F2C7C"/>
    <w:rsid w:val="008F4C83"/>
    <w:rsid w:val="0090037B"/>
    <w:rsid w:val="00901083"/>
    <w:rsid w:val="009024FD"/>
    <w:rsid w:val="00903702"/>
    <w:rsid w:val="00903BA5"/>
    <w:rsid w:val="009067E9"/>
    <w:rsid w:val="009134D3"/>
    <w:rsid w:val="0091541B"/>
    <w:rsid w:val="009174BA"/>
    <w:rsid w:val="00922548"/>
    <w:rsid w:val="00924556"/>
    <w:rsid w:val="009262E8"/>
    <w:rsid w:val="009273B0"/>
    <w:rsid w:val="00937AFF"/>
    <w:rsid w:val="0094564C"/>
    <w:rsid w:val="00947E23"/>
    <w:rsid w:val="00951C9A"/>
    <w:rsid w:val="00954E89"/>
    <w:rsid w:val="00955E40"/>
    <w:rsid w:val="00961BA4"/>
    <w:rsid w:val="0096647B"/>
    <w:rsid w:val="00967E78"/>
    <w:rsid w:val="00974C38"/>
    <w:rsid w:val="00975AF7"/>
    <w:rsid w:val="00980919"/>
    <w:rsid w:val="00980EBB"/>
    <w:rsid w:val="0099084B"/>
    <w:rsid w:val="00992C47"/>
    <w:rsid w:val="009A0532"/>
    <w:rsid w:val="009A39FA"/>
    <w:rsid w:val="009B00A6"/>
    <w:rsid w:val="009B45F2"/>
    <w:rsid w:val="009B6F1F"/>
    <w:rsid w:val="009C2B28"/>
    <w:rsid w:val="009C39B3"/>
    <w:rsid w:val="009C595B"/>
    <w:rsid w:val="009D26E4"/>
    <w:rsid w:val="009D4A46"/>
    <w:rsid w:val="009D7AEE"/>
    <w:rsid w:val="009E377F"/>
    <w:rsid w:val="009E5FCD"/>
    <w:rsid w:val="009F25F4"/>
    <w:rsid w:val="009F4ECB"/>
    <w:rsid w:val="009F511B"/>
    <w:rsid w:val="009F6834"/>
    <w:rsid w:val="00A00CBE"/>
    <w:rsid w:val="00A01EE5"/>
    <w:rsid w:val="00A03A1A"/>
    <w:rsid w:val="00A1408B"/>
    <w:rsid w:val="00A22BB3"/>
    <w:rsid w:val="00A22C18"/>
    <w:rsid w:val="00A25D38"/>
    <w:rsid w:val="00A30EBD"/>
    <w:rsid w:val="00A37E05"/>
    <w:rsid w:val="00A41F8F"/>
    <w:rsid w:val="00A46129"/>
    <w:rsid w:val="00A46223"/>
    <w:rsid w:val="00A50B1A"/>
    <w:rsid w:val="00A515AA"/>
    <w:rsid w:val="00A62EEF"/>
    <w:rsid w:val="00A67E54"/>
    <w:rsid w:val="00A74DBB"/>
    <w:rsid w:val="00A760DE"/>
    <w:rsid w:val="00A80959"/>
    <w:rsid w:val="00A832A6"/>
    <w:rsid w:val="00A85BCB"/>
    <w:rsid w:val="00A91F3B"/>
    <w:rsid w:val="00A940A3"/>
    <w:rsid w:val="00AA5394"/>
    <w:rsid w:val="00AA5E26"/>
    <w:rsid w:val="00AA78F2"/>
    <w:rsid w:val="00AB3B5A"/>
    <w:rsid w:val="00AB52B6"/>
    <w:rsid w:val="00AB581D"/>
    <w:rsid w:val="00AB6330"/>
    <w:rsid w:val="00AC007E"/>
    <w:rsid w:val="00AD23E1"/>
    <w:rsid w:val="00AD2A9D"/>
    <w:rsid w:val="00AD2EB3"/>
    <w:rsid w:val="00AD55A8"/>
    <w:rsid w:val="00AD6EDA"/>
    <w:rsid w:val="00AE0C23"/>
    <w:rsid w:val="00AE0EAF"/>
    <w:rsid w:val="00AE17DC"/>
    <w:rsid w:val="00AE2B50"/>
    <w:rsid w:val="00AF1369"/>
    <w:rsid w:val="00B015AD"/>
    <w:rsid w:val="00B0162E"/>
    <w:rsid w:val="00B01B0F"/>
    <w:rsid w:val="00B02ABE"/>
    <w:rsid w:val="00B16246"/>
    <w:rsid w:val="00B21DDE"/>
    <w:rsid w:val="00B3035E"/>
    <w:rsid w:val="00B467E3"/>
    <w:rsid w:val="00B56975"/>
    <w:rsid w:val="00B710C5"/>
    <w:rsid w:val="00B75A72"/>
    <w:rsid w:val="00B82922"/>
    <w:rsid w:val="00B84431"/>
    <w:rsid w:val="00B914B6"/>
    <w:rsid w:val="00B92A82"/>
    <w:rsid w:val="00B92AD3"/>
    <w:rsid w:val="00B94A45"/>
    <w:rsid w:val="00BA42CC"/>
    <w:rsid w:val="00BA463B"/>
    <w:rsid w:val="00BA58F4"/>
    <w:rsid w:val="00BA7454"/>
    <w:rsid w:val="00BB0DF2"/>
    <w:rsid w:val="00BB76A3"/>
    <w:rsid w:val="00BC1A51"/>
    <w:rsid w:val="00BC7226"/>
    <w:rsid w:val="00BC7BF4"/>
    <w:rsid w:val="00BD2B8B"/>
    <w:rsid w:val="00BD61FD"/>
    <w:rsid w:val="00BD6BB1"/>
    <w:rsid w:val="00BF16C1"/>
    <w:rsid w:val="00BF3617"/>
    <w:rsid w:val="00BF40C4"/>
    <w:rsid w:val="00C00C1E"/>
    <w:rsid w:val="00C00EB1"/>
    <w:rsid w:val="00C02620"/>
    <w:rsid w:val="00C02F46"/>
    <w:rsid w:val="00C06055"/>
    <w:rsid w:val="00C06978"/>
    <w:rsid w:val="00C1249D"/>
    <w:rsid w:val="00C2628A"/>
    <w:rsid w:val="00C276EF"/>
    <w:rsid w:val="00C30650"/>
    <w:rsid w:val="00C30D42"/>
    <w:rsid w:val="00C37A86"/>
    <w:rsid w:val="00C414EF"/>
    <w:rsid w:val="00C43684"/>
    <w:rsid w:val="00C45F06"/>
    <w:rsid w:val="00C508D5"/>
    <w:rsid w:val="00C57ED8"/>
    <w:rsid w:val="00C61B25"/>
    <w:rsid w:val="00C62312"/>
    <w:rsid w:val="00C64A9A"/>
    <w:rsid w:val="00C670D0"/>
    <w:rsid w:val="00C75B7B"/>
    <w:rsid w:val="00C76E4C"/>
    <w:rsid w:val="00C76E6B"/>
    <w:rsid w:val="00C812BE"/>
    <w:rsid w:val="00C877D8"/>
    <w:rsid w:val="00C87E0A"/>
    <w:rsid w:val="00C9046F"/>
    <w:rsid w:val="00C946F5"/>
    <w:rsid w:val="00CA6A27"/>
    <w:rsid w:val="00CA73FE"/>
    <w:rsid w:val="00CB6532"/>
    <w:rsid w:val="00CC07D5"/>
    <w:rsid w:val="00CC1834"/>
    <w:rsid w:val="00CC5E39"/>
    <w:rsid w:val="00CC766A"/>
    <w:rsid w:val="00CD0108"/>
    <w:rsid w:val="00CD3349"/>
    <w:rsid w:val="00CD3702"/>
    <w:rsid w:val="00CE2A92"/>
    <w:rsid w:val="00CE4090"/>
    <w:rsid w:val="00CE4C39"/>
    <w:rsid w:val="00CE6D57"/>
    <w:rsid w:val="00CF2A46"/>
    <w:rsid w:val="00CF3A9A"/>
    <w:rsid w:val="00CF4E94"/>
    <w:rsid w:val="00CF7170"/>
    <w:rsid w:val="00D000C6"/>
    <w:rsid w:val="00D04178"/>
    <w:rsid w:val="00D04AD9"/>
    <w:rsid w:val="00D16BFC"/>
    <w:rsid w:val="00D23C9D"/>
    <w:rsid w:val="00D24E3A"/>
    <w:rsid w:val="00D32CAA"/>
    <w:rsid w:val="00D333C1"/>
    <w:rsid w:val="00D368CB"/>
    <w:rsid w:val="00D36B26"/>
    <w:rsid w:val="00D50B8F"/>
    <w:rsid w:val="00D620E8"/>
    <w:rsid w:val="00D8297E"/>
    <w:rsid w:val="00D8423F"/>
    <w:rsid w:val="00D84DAE"/>
    <w:rsid w:val="00D87509"/>
    <w:rsid w:val="00D95530"/>
    <w:rsid w:val="00D968FB"/>
    <w:rsid w:val="00DA2869"/>
    <w:rsid w:val="00DB1770"/>
    <w:rsid w:val="00DB2671"/>
    <w:rsid w:val="00DB4B06"/>
    <w:rsid w:val="00DB514C"/>
    <w:rsid w:val="00DB6178"/>
    <w:rsid w:val="00DC14E3"/>
    <w:rsid w:val="00DC16C4"/>
    <w:rsid w:val="00DC179F"/>
    <w:rsid w:val="00DC2846"/>
    <w:rsid w:val="00DC2CF5"/>
    <w:rsid w:val="00DC590B"/>
    <w:rsid w:val="00DD7A87"/>
    <w:rsid w:val="00DE1514"/>
    <w:rsid w:val="00DE2397"/>
    <w:rsid w:val="00DE683E"/>
    <w:rsid w:val="00DE6EB1"/>
    <w:rsid w:val="00DE7329"/>
    <w:rsid w:val="00DF09BC"/>
    <w:rsid w:val="00DF7133"/>
    <w:rsid w:val="00E03042"/>
    <w:rsid w:val="00E0484C"/>
    <w:rsid w:val="00E04928"/>
    <w:rsid w:val="00E0760D"/>
    <w:rsid w:val="00E10B16"/>
    <w:rsid w:val="00E1569F"/>
    <w:rsid w:val="00E313D8"/>
    <w:rsid w:val="00E31F89"/>
    <w:rsid w:val="00E3727E"/>
    <w:rsid w:val="00E4240D"/>
    <w:rsid w:val="00E42CAF"/>
    <w:rsid w:val="00E45225"/>
    <w:rsid w:val="00E45FDA"/>
    <w:rsid w:val="00E511F1"/>
    <w:rsid w:val="00E543FC"/>
    <w:rsid w:val="00E54751"/>
    <w:rsid w:val="00E54A94"/>
    <w:rsid w:val="00E562FA"/>
    <w:rsid w:val="00E6268B"/>
    <w:rsid w:val="00E67286"/>
    <w:rsid w:val="00E706D4"/>
    <w:rsid w:val="00E74613"/>
    <w:rsid w:val="00E7559E"/>
    <w:rsid w:val="00E76D61"/>
    <w:rsid w:val="00E77275"/>
    <w:rsid w:val="00E801BD"/>
    <w:rsid w:val="00E83725"/>
    <w:rsid w:val="00E83A7B"/>
    <w:rsid w:val="00E83D41"/>
    <w:rsid w:val="00E85CD6"/>
    <w:rsid w:val="00E9058A"/>
    <w:rsid w:val="00E91CE1"/>
    <w:rsid w:val="00E96958"/>
    <w:rsid w:val="00EA51BE"/>
    <w:rsid w:val="00EA5F28"/>
    <w:rsid w:val="00EB6CFD"/>
    <w:rsid w:val="00EB72FA"/>
    <w:rsid w:val="00EC65E6"/>
    <w:rsid w:val="00EC7929"/>
    <w:rsid w:val="00ED352F"/>
    <w:rsid w:val="00ED5BF0"/>
    <w:rsid w:val="00EE4B2C"/>
    <w:rsid w:val="00EE55B8"/>
    <w:rsid w:val="00EE6772"/>
    <w:rsid w:val="00EF1850"/>
    <w:rsid w:val="00EF397C"/>
    <w:rsid w:val="00EF3F3B"/>
    <w:rsid w:val="00F13E47"/>
    <w:rsid w:val="00F1647D"/>
    <w:rsid w:val="00F17381"/>
    <w:rsid w:val="00F25D73"/>
    <w:rsid w:val="00F352DD"/>
    <w:rsid w:val="00F4181A"/>
    <w:rsid w:val="00F4464B"/>
    <w:rsid w:val="00F44F5D"/>
    <w:rsid w:val="00F45C41"/>
    <w:rsid w:val="00F57127"/>
    <w:rsid w:val="00F63E0F"/>
    <w:rsid w:val="00F75E61"/>
    <w:rsid w:val="00F76AF9"/>
    <w:rsid w:val="00F80407"/>
    <w:rsid w:val="00F8513E"/>
    <w:rsid w:val="00F865F2"/>
    <w:rsid w:val="00F8697B"/>
    <w:rsid w:val="00F90665"/>
    <w:rsid w:val="00FA35CA"/>
    <w:rsid w:val="00FA35DE"/>
    <w:rsid w:val="00FB0E3A"/>
    <w:rsid w:val="00FB2E50"/>
    <w:rsid w:val="00FD528B"/>
    <w:rsid w:val="00FE3924"/>
    <w:rsid w:val="00FE68E3"/>
    <w:rsid w:val="00FE7879"/>
    <w:rsid w:val="00FF0A30"/>
    <w:rsid w:val="00FF1D00"/>
    <w:rsid w:val="00FF5157"/>
    <w:rsid w:val="00FF766B"/>
    <w:rsid w:val="011E5052"/>
    <w:rsid w:val="01AD7B91"/>
    <w:rsid w:val="01BC61CD"/>
    <w:rsid w:val="0206306B"/>
    <w:rsid w:val="0234160E"/>
    <w:rsid w:val="04264ED0"/>
    <w:rsid w:val="04445768"/>
    <w:rsid w:val="05196DFF"/>
    <w:rsid w:val="05D2339D"/>
    <w:rsid w:val="05E01F5E"/>
    <w:rsid w:val="063D339E"/>
    <w:rsid w:val="06B34F49"/>
    <w:rsid w:val="07990621"/>
    <w:rsid w:val="08A114D2"/>
    <w:rsid w:val="08C10C64"/>
    <w:rsid w:val="097C6D10"/>
    <w:rsid w:val="09AB2D5E"/>
    <w:rsid w:val="0A1F4A63"/>
    <w:rsid w:val="0B545A72"/>
    <w:rsid w:val="0B9D3C57"/>
    <w:rsid w:val="0BB17834"/>
    <w:rsid w:val="0BFF472F"/>
    <w:rsid w:val="0C8A7421"/>
    <w:rsid w:val="0D1945D1"/>
    <w:rsid w:val="0E256195"/>
    <w:rsid w:val="104D38C7"/>
    <w:rsid w:val="108F0795"/>
    <w:rsid w:val="10AC14F7"/>
    <w:rsid w:val="11D70154"/>
    <w:rsid w:val="122A05DA"/>
    <w:rsid w:val="13386A48"/>
    <w:rsid w:val="13884572"/>
    <w:rsid w:val="13C23352"/>
    <w:rsid w:val="13E97E92"/>
    <w:rsid w:val="13F35552"/>
    <w:rsid w:val="140D3465"/>
    <w:rsid w:val="14422305"/>
    <w:rsid w:val="14774DBB"/>
    <w:rsid w:val="1510143F"/>
    <w:rsid w:val="1556673F"/>
    <w:rsid w:val="15AF4F21"/>
    <w:rsid w:val="16761380"/>
    <w:rsid w:val="17113463"/>
    <w:rsid w:val="18A37C68"/>
    <w:rsid w:val="18BF2756"/>
    <w:rsid w:val="192166BD"/>
    <w:rsid w:val="19484078"/>
    <w:rsid w:val="1949115D"/>
    <w:rsid w:val="1969544D"/>
    <w:rsid w:val="197D3EBD"/>
    <w:rsid w:val="19C16333"/>
    <w:rsid w:val="19D112E7"/>
    <w:rsid w:val="1A22449B"/>
    <w:rsid w:val="1A307298"/>
    <w:rsid w:val="1A3F74B1"/>
    <w:rsid w:val="1C474687"/>
    <w:rsid w:val="1D6B4970"/>
    <w:rsid w:val="1FE1153D"/>
    <w:rsid w:val="20764E4F"/>
    <w:rsid w:val="20C50402"/>
    <w:rsid w:val="21190524"/>
    <w:rsid w:val="214D6097"/>
    <w:rsid w:val="21875902"/>
    <w:rsid w:val="223E121E"/>
    <w:rsid w:val="22936BE0"/>
    <w:rsid w:val="22DA58E8"/>
    <w:rsid w:val="23EB4426"/>
    <w:rsid w:val="259E48BE"/>
    <w:rsid w:val="26086C3B"/>
    <w:rsid w:val="262665AD"/>
    <w:rsid w:val="2685028B"/>
    <w:rsid w:val="27825840"/>
    <w:rsid w:val="285717B4"/>
    <w:rsid w:val="285F6959"/>
    <w:rsid w:val="2AA27E8E"/>
    <w:rsid w:val="2ADE440E"/>
    <w:rsid w:val="2B030893"/>
    <w:rsid w:val="2B042D13"/>
    <w:rsid w:val="2B056677"/>
    <w:rsid w:val="2BFA0DD4"/>
    <w:rsid w:val="2C5C7EBF"/>
    <w:rsid w:val="2D0734CA"/>
    <w:rsid w:val="2D2521A3"/>
    <w:rsid w:val="2D607882"/>
    <w:rsid w:val="2DFB1BF6"/>
    <w:rsid w:val="2E2A0C79"/>
    <w:rsid w:val="2E961974"/>
    <w:rsid w:val="2EBD337D"/>
    <w:rsid w:val="2ECE4ECA"/>
    <w:rsid w:val="2ED61C44"/>
    <w:rsid w:val="2F0B2ED3"/>
    <w:rsid w:val="2F230C1C"/>
    <w:rsid w:val="30430E97"/>
    <w:rsid w:val="304D37B8"/>
    <w:rsid w:val="32342FAC"/>
    <w:rsid w:val="3284126C"/>
    <w:rsid w:val="32A118F6"/>
    <w:rsid w:val="32C24277"/>
    <w:rsid w:val="344A48C2"/>
    <w:rsid w:val="34815494"/>
    <w:rsid w:val="349873DC"/>
    <w:rsid w:val="359943E1"/>
    <w:rsid w:val="361316B8"/>
    <w:rsid w:val="361831D4"/>
    <w:rsid w:val="362F1FC2"/>
    <w:rsid w:val="37246E5D"/>
    <w:rsid w:val="37787718"/>
    <w:rsid w:val="37B264B4"/>
    <w:rsid w:val="37D02C9E"/>
    <w:rsid w:val="384E7E60"/>
    <w:rsid w:val="3A0D1E0D"/>
    <w:rsid w:val="3A955094"/>
    <w:rsid w:val="3AC335FA"/>
    <w:rsid w:val="3CD70414"/>
    <w:rsid w:val="3CDE4BFD"/>
    <w:rsid w:val="3D0708D0"/>
    <w:rsid w:val="3D0E57F5"/>
    <w:rsid w:val="3D1B3CB6"/>
    <w:rsid w:val="3DBE270C"/>
    <w:rsid w:val="3DC7253E"/>
    <w:rsid w:val="3E7B5785"/>
    <w:rsid w:val="3EA42E21"/>
    <w:rsid w:val="3F3C12AC"/>
    <w:rsid w:val="4011165D"/>
    <w:rsid w:val="40C519CD"/>
    <w:rsid w:val="41792343"/>
    <w:rsid w:val="41F549BF"/>
    <w:rsid w:val="42FD56ED"/>
    <w:rsid w:val="4349268A"/>
    <w:rsid w:val="442D06D8"/>
    <w:rsid w:val="447C2876"/>
    <w:rsid w:val="44862CF3"/>
    <w:rsid w:val="44BE2156"/>
    <w:rsid w:val="45DB0FFC"/>
    <w:rsid w:val="45E703F7"/>
    <w:rsid w:val="4606398E"/>
    <w:rsid w:val="46713557"/>
    <w:rsid w:val="46770A16"/>
    <w:rsid w:val="467F6E3D"/>
    <w:rsid w:val="46926EAD"/>
    <w:rsid w:val="47C24744"/>
    <w:rsid w:val="48241B21"/>
    <w:rsid w:val="483845C0"/>
    <w:rsid w:val="4900334A"/>
    <w:rsid w:val="49233721"/>
    <w:rsid w:val="4A123335"/>
    <w:rsid w:val="4A656F66"/>
    <w:rsid w:val="4AC9433B"/>
    <w:rsid w:val="4B115B96"/>
    <w:rsid w:val="4B610AB6"/>
    <w:rsid w:val="4B844652"/>
    <w:rsid w:val="4B9E7329"/>
    <w:rsid w:val="4BCD4F7D"/>
    <w:rsid w:val="4C5A6D33"/>
    <w:rsid w:val="4CF91CDA"/>
    <w:rsid w:val="4D505D63"/>
    <w:rsid w:val="4D614733"/>
    <w:rsid w:val="4DE16F88"/>
    <w:rsid w:val="4EAA7FE0"/>
    <w:rsid w:val="4FB479BB"/>
    <w:rsid w:val="4FEC3748"/>
    <w:rsid w:val="50092560"/>
    <w:rsid w:val="50B46A4B"/>
    <w:rsid w:val="517A0F2C"/>
    <w:rsid w:val="517C6C0F"/>
    <w:rsid w:val="52ED493F"/>
    <w:rsid w:val="53761FD5"/>
    <w:rsid w:val="5382777D"/>
    <w:rsid w:val="53854F1C"/>
    <w:rsid w:val="53F8637C"/>
    <w:rsid w:val="542F7004"/>
    <w:rsid w:val="547934E8"/>
    <w:rsid w:val="57FD4624"/>
    <w:rsid w:val="583654AB"/>
    <w:rsid w:val="58675ABD"/>
    <w:rsid w:val="592C57DA"/>
    <w:rsid w:val="593C217C"/>
    <w:rsid w:val="5957621C"/>
    <w:rsid w:val="596E6C56"/>
    <w:rsid w:val="5A2E7828"/>
    <w:rsid w:val="5A6B5E5F"/>
    <w:rsid w:val="5AC24DDE"/>
    <w:rsid w:val="5B3D2090"/>
    <w:rsid w:val="5B9C5173"/>
    <w:rsid w:val="5BEF34D6"/>
    <w:rsid w:val="5BFA7EF6"/>
    <w:rsid w:val="5CA37E3D"/>
    <w:rsid w:val="5CCC227D"/>
    <w:rsid w:val="5D403335"/>
    <w:rsid w:val="5D413CF7"/>
    <w:rsid w:val="5D7843A7"/>
    <w:rsid w:val="5D7E2D63"/>
    <w:rsid w:val="5E4044BD"/>
    <w:rsid w:val="5F82462F"/>
    <w:rsid w:val="5FA7381C"/>
    <w:rsid w:val="608E6353"/>
    <w:rsid w:val="60A633CF"/>
    <w:rsid w:val="616B7363"/>
    <w:rsid w:val="628D0B2C"/>
    <w:rsid w:val="628F18F9"/>
    <w:rsid w:val="62BB5519"/>
    <w:rsid w:val="637A7359"/>
    <w:rsid w:val="63894210"/>
    <w:rsid w:val="644D6AE5"/>
    <w:rsid w:val="657460E2"/>
    <w:rsid w:val="66AB0DB4"/>
    <w:rsid w:val="677D3E0B"/>
    <w:rsid w:val="67A562B9"/>
    <w:rsid w:val="681D46FB"/>
    <w:rsid w:val="68231CEE"/>
    <w:rsid w:val="68A75F53"/>
    <w:rsid w:val="68D25986"/>
    <w:rsid w:val="693B684A"/>
    <w:rsid w:val="698A0CAF"/>
    <w:rsid w:val="6A464C09"/>
    <w:rsid w:val="6B9B2216"/>
    <w:rsid w:val="6BF04831"/>
    <w:rsid w:val="6C051C64"/>
    <w:rsid w:val="6C0D5F8C"/>
    <w:rsid w:val="6D783D26"/>
    <w:rsid w:val="6DD577E5"/>
    <w:rsid w:val="6E0C6CF7"/>
    <w:rsid w:val="6E997680"/>
    <w:rsid w:val="6F60676D"/>
    <w:rsid w:val="6FE55647"/>
    <w:rsid w:val="70807EC6"/>
    <w:rsid w:val="70DC7396"/>
    <w:rsid w:val="715103CC"/>
    <w:rsid w:val="716600A4"/>
    <w:rsid w:val="72F2640D"/>
    <w:rsid w:val="743E25EA"/>
    <w:rsid w:val="756E350C"/>
    <w:rsid w:val="75726686"/>
    <w:rsid w:val="75E108F2"/>
    <w:rsid w:val="75F40773"/>
    <w:rsid w:val="765C1983"/>
    <w:rsid w:val="7728668A"/>
    <w:rsid w:val="77A94A29"/>
    <w:rsid w:val="78DD498A"/>
    <w:rsid w:val="79311080"/>
    <w:rsid w:val="7A7211F1"/>
    <w:rsid w:val="7A7874E1"/>
    <w:rsid w:val="7AAD7251"/>
    <w:rsid w:val="7B144113"/>
    <w:rsid w:val="7B2C2CE0"/>
    <w:rsid w:val="7BF9073C"/>
    <w:rsid w:val="7C9266E6"/>
    <w:rsid w:val="7CA55662"/>
    <w:rsid w:val="7CA76ABC"/>
    <w:rsid w:val="7D7B1C20"/>
    <w:rsid w:val="7E080870"/>
    <w:rsid w:val="7F550FE3"/>
    <w:rsid w:val="7FEE39C8"/>
    <w:rsid w:val="7FF72E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300" w:lineRule="auto"/>
      <w:jc w:val="center"/>
      <w:outlineLvl w:val="0"/>
    </w:pPr>
    <w:rPr>
      <w:b/>
      <w:bCs/>
      <w:kern w:val="44"/>
      <w:sz w:val="32"/>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Cs/>
      <w:sz w:val="32"/>
      <w:szCs w:val="32"/>
    </w:rPr>
  </w:style>
  <w:style w:type="paragraph" w:styleId="4">
    <w:name w:val="heading 3"/>
    <w:basedOn w:val="1"/>
    <w:next w:val="1"/>
    <w:qFormat/>
    <w:uiPriority w:val="0"/>
    <w:pPr>
      <w:keepNext/>
      <w:keepLines/>
      <w:spacing w:before="120" w:after="120" w:line="300" w:lineRule="auto"/>
      <w:outlineLvl w:val="2"/>
    </w:pPr>
    <w:rPr>
      <w:rFonts w:ascii="宋体"/>
      <w:b/>
      <w:bCs/>
      <w:sz w:val="24"/>
      <w:szCs w:val="32"/>
    </w:rPr>
  </w:style>
  <w:style w:type="paragraph" w:styleId="5">
    <w:name w:val="heading 4"/>
    <w:basedOn w:val="1"/>
    <w:next w:val="1"/>
    <w:qFormat/>
    <w:uiPriority w:val="0"/>
    <w:pPr>
      <w:keepNext/>
      <w:keepLines/>
      <w:spacing w:line="300" w:lineRule="auto"/>
      <w:outlineLvl w:val="3"/>
    </w:pPr>
    <w:rPr>
      <w:rFonts w:ascii="Arial" w:hAnsi="Arial"/>
      <w:bCs/>
      <w:sz w:val="24"/>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36">
    <w:name w:val="Default Paragraph Font"/>
    <w:semiHidden/>
    <w:qFormat/>
    <w:uiPriority w:val="0"/>
  </w:style>
  <w:style w:type="table" w:default="1" w:styleId="34">
    <w:name w:val="Normal Table"/>
    <w:semiHidden/>
    <w:qFormat/>
    <w:uiPriority w:val="0"/>
    <w:tblPr>
      <w:tblCellMar>
        <w:top w:w="0" w:type="dxa"/>
        <w:left w:w="108" w:type="dxa"/>
        <w:bottom w:w="0" w:type="dxa"/>
        <w:right w:w="108" w:type="dxa"/>
      </w:tblCellMar>
    </w:tblPr>
  </w:style>
  <w:style w:type="paragraph" w:styleId="8">
    <w:name w:val="toc 7"/>
    <w:basedOn w:val="1"/>
    <w:next w:val="1"/>
    <w:semiHidden/>
    <w:qFormat/>
    <w:uiPriority w:val="0"/>
    <w:pPr>
      <w:ind w:left="1260"/>
      <w:jc w:val="left"/>
    </w:pPr>
    <w:rPr>
      <w:sz w:val="18"/>
      <w:szCs w:val="18"/>
    </w:rPr>
  </w:style>
  <w:style w:type="paragraph" w:styleId="9">
    <w:name w:val="Document Map"/>
    <w:basedOn w:val="1"/>
    <w:semiHidden/>
    <w:qFormat/>
    <w:uiPriority w:val="0"/>
    <w:pPr>
      <w:shd w:val="clear" w:color="auto" w:fill="000080"/>
    </w:pPr>
  </w:style>
  <w:style w:type="paragraph" w:styleId="10">
    <w:name w:val="annotation text"/>
    <w:basedOn w:val="1"/>
    <w:semiHidden/>
    <w:qFormat/>
    <w:uiPriority w:val="0"/>
    <w:pPr>
      <w:jc w:val="left"/>
    </w:pPr>
  </w:style>
  <w:style w:type="paragraph" w:styleId="11">
    <w:name w:val="Body Text 3"/>
    <w:basedOn w:val="1"/>
    <w:qFormat/>
    <w:uiPriority w:val="0"/>
    <w:rPr>
      <w:color w:val="FF00FF"/>
    </w:rPr>
  </w:style>
  <w:style w:type="paragraph" w:styleId="12">
    <w:name w:val="Body Text"/>
    <w:basedOn w:val="1"/>
    <w:next w:val="1"/>
    <w:qFormat/>
    <w:uiPriority w:val="0"/>
    <w:rPr>
      <w:sz w:val="24"/>
    </w:rPr>
  </w:style>
  <w:style w:type="paragraph" w:styleId="13">
    <w:name w:val="Body Text Indent"/>
    <w:basedOn w:val="1"/>
    <w:qFormat/>
    <w:uiPriority w:val="0"/>
    <w:pPr>
      <w:ind w:left="853" w:leftChars="406" w:firstLine="490" w:firstLineChars="204"/>
    </w:pPr>
    <w:rPr>
      <w:rFonts w:ascii="宋体" w:hAnsi="宋体"/>
      <w:sz w:val="24"/>
    </w:rPr>
  </w:style>
  <w:style w:type="paragraph" w:styleId="14">
    <w:name w:val="toc 5"/>
    <w:basedOn w:val="1"/>
    <w:next w:val="1"/>
    <w:semiHidden/>
    <w:qFormat/>
    <w:uiPriority w:val="0"/>
    <w:pPr>
      <w:ind w:left="840"/>
      <w:jc w:val="left"/>
    </w:pPr>
    <w:rPr>
      <w:sz w:val="18"/>
      <w:szCs w:val="18"/>
    </w:rPr>
  </w:style>
  <w:style w:type="paragraph" w:styleId="15">
    <w:name w:val="toc 3"/>
    <w:basedOn w:val="1"/>
    <w:next w:val="1"/>
    <w:semiHidden/>
    <w:qFormat/>
    <w:uiPriority w:val="0"/>
    <w:pPr>
      <w:ind w:left="420"/>
      <w:jc w:val="left"/>
    </w:pPr>
    <w:rPr>
      <w:i/>
      <w:iCs/>
      <w:sz w:val="20"/>
      <w:szCs w:val="20"/>
    </w:rPr>
  </w:style>
  <w:style w:type="paragraph" w:styleId="16">
    <w:name w:val="Plain Text"/>
    <w:basedOn w:val="1"/>
    <w:qFormat/>
    <w:uiPriority w:val="0"/>
    <w:rPr>
      <w:rFonts w:ascii="宋体" w:hAnsi="Courier New"/>
      <w:kern w:val="10"/>
      <w:szCs w:val="21"/>
    </w:rPr>
  </w:style>
  <w:style w:type="paragraph" w:styleId="17">
    <w:name w:val="toc 8"/>
    <w:basedOn w:val="1"/>
    <w:next w:val="1"/>
    <w:semiHidden/>
    <w:qFormat/>
    <w:uiPriority w:val="0"/>
    <w:pPr>
      <w:ind w:left="1470"/>
      <w:jc w:val="left"/>
    </w:pPr>
    <w:rPr>
      <w:sz w:val="18"/>
      <w:szCs w:val="18"/>
    </w:rPr>
  </w:style>
  <w:style w:type="paragraph" w:styleId="18">
    <w:name w:val="Date"/>
    <w:basedOn w:val="1"/>
    <w:next w:val="1"/>
    <w:qFormat/>
    <w:uiPriority w:val="0"/>
    <w:pPr>
      <w:ind w:left="100" w:leftChars="2500"/>
    </w:pPr>
    <w:rPr>
      <w:color w:val="0000FF"/>
      <w:sz w:val="24"/>
    </w:rPr>
  </w:style>
  <w:style w:type="paragraph" w:styleId="19">
    <w:name w:val="Body Text Indent 2"/>
    <w:basedOn w:val="1"/>
    <w:qFormat/>
    <w:uiPriority w:val="0"/>
    <w:pPr>
      <w:ind w:left="899" w:leftChars="428" w:firstLine="456" w:firstLineChars="217"/>
    </w:pPr>
  </w:style>
  <w:style w:type="paragraph" w:styleId="20">
    <w:name w:val="Balloon Text"/>
    <w:basedOn w:val="1"/>
    <w:semiHidden/>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qFormat/>
    <w:uiPriority w:val="0"/>
    <w:pPr>
      <w:tabs>
        <w:tab w:val="right" w:leader="dot" w:pos="9061"/>
      </w:tabs>
      <w:spacing w:before="120" w:after="120" w:line="360" w:lineRule="auto"/>
      <w:jc w:val="left"/>
    </w:pPr>
    <w:rPr>
      <w:rFonts w:ascii="宋体" w:hAnsi="宋体" w:cs="Arial"/>
      <w:bCs/>
      <w:caps/>
      <w:sz w:val="24"/>
    </w:rPr>
  </w:style>
  <w:style w:type="paragraph" w:styleId="24">
    <w:name w:val="toc 4"/>
    <w:basedOn w:val="1"/>
    <w:next w:val="1"/>
    <w:semiHidden/>
    <w:qFormat/>
    <w:uiPriority w:val="0"/>
    <w:pPr>
      <w:ind w:left="630"/>
      <w:jc w:val="left"/>
    </w:pPr>
    <w:rPr>
      <w:sz w:val="18"/>
      <w:szCs w:val="18"/>
    </w:rPr>
  </w:style>
  <w:style w:type="paragraph" w:styleId="25">
    <w:name w:val="toc 6"/>
    <w:basedOn w:val="1"/>
    <w:next w:val="1"/>
    <w:semiHidden/>
    <w:qFormat/>
    <w:uiPriority w:val="0"/>
    <w:pPr>
      <w:ind w:left="1050"/>
      <w:jc w:val="left"/>
    </w:pPr>
    <w:rPr>
      <w:sz w:val="18"/>
      <w:szCs w:val="18"/>
    </w:rPr>
  </w:style>
  <w:style w:type="paragraph" w:styleId="26">
    <w:name w:val="Body Text Indent 3"/>
    <w:basedOn w:val="1"/>
    <w:qFormat/>
    <w:uiPriority w:val="0"/>
    <w:pPr>
      <w:ind w:left="899" w:leftChars="428" w:firstLine="458" w:firstLineChars="218"/>
    </w:pPr>
  </w:style>
  <w:style w:type="paragraph" w:styleId="27">
    <w:name w:val="table of figures"/>
    <w:basedOn w:val="1"/>
    <w:next w:val="1"/>
    <w:semiHidden/>
    <w:qFormat/>
    <w:uiPriority w:val="0"/>
    <w:pPr>
      <w:ind w:left="840" w:leftChars="200" w:hanging="420" w:hangingChars="200"/>
    </w:pPr>
  </w:style>
  <w:style w:type="paragraph" w:styleId="28">
    <w:name w:val="toc 2"/>
    <w:basedOn w:val="1"/>
    <w:next w:val="1"/>
    <w:semiHidden/>
    <w:qFormat/>
    <w:uiPriority w:val="0"/>
    <w:pPr>
      <w:ind w:left="210"/>
      <w:jc w:val="left"/>
    </w:pPr>
    <w:rPr>
      <w:smallCaps/>
      <w:sz w:val="20"/>
      <w:szCs w:val="20"/>
    </w:rPr>
  </w:style>
  <w:style w:type="paragraph" w:styleId="29">
    <w:name w:val="toc 9"/>
    <w:basedOn w:val="1"/>
    <w:next w:val="1"/>
    <w:semiHidden/>
    <w:qFormat/>
    <w:uiPriority w:val="0"/>
    <w:pPr>
      <w:ind w:left="1680"/>
      <w:jc w:val="left"/>
    </w:pPr>
    <w:rPr>
      <w:sz w:val="18"/>
      <w:szCs w:val="18"/>
    </w:rPr>
  </w:style>
  <w:style w:type="paragraph" w:styleId="30">
    <w:name w:val="Body Text 2"/>
    <w:basedOn w:val="1"/>
    <w:qFormat/>
    <w:uiPriority w:val="0"/>
    <w:rPr>
      <w:color w:val="FF0000"/>
      <w:sz w:val="24"/>
    </w:rPr>
  </w:style>
  <w:style w:type="paragraph" w:styleId="3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3">
    <w:name w:val="Normal (Web)"/>
    <w:basedOn w:val="1"/>
    <w:qFormat/>
    <w:uiPriority w:val="0"/>
    <w:pPr>
      <w:widowControl/>
      <w:spacing w:before="100" w:beforeAutospacing="1" w:after="100" w:afterAutospacing="1"/>
      <w:jc w:val="left"/>
    </w:pPr>
    <w:rPr>
      <w:rFonts w:ascii="Verdana" w:hAnsi="Verdana" w:cs="宋体"/>
      <w:color w:val="666666"/>
      <w:kern w:val="0"/>
      <w:sz w:val="18"/>
      <w:szCs w:val="18"/>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qFormat/>
    <w:uiPriority w:val="0"/>
  </w:style>
  <w:style w:type="character" w:styleId="38">
    <w:name w:val="FollowedHyperlink"/>
    <w:basedOn w:val="36"/>
    <w:qFormat/>
    <w:uiPriority w:val="0"/>
    <w:rPr>
      <w:color w:val="4371B7"/>
      <w:u w:val="single"/>
    </w:rPr>
  </w:style>
  <w:style w:type="character" w:styleId="39">
    <w:name w:val="Hyperlink"/>
    <w:basedOn w:val="36"/>
    <w:qFormat/>
    <w:uiPriority w:val="0"/>
    <w:rPr>
      <w:color w:val="4371B7"/>
      <w:u w:val="single"/>
    </w:rPr>
  </w:style>
  <w:style w:type="character" w:styleId="40">
    <w:name w:val="annotation reference"/>
    <w:basedOn w:val="36"/>
    <w:semiHidden/>
    <w:qFormat/>
    <w:uiPriority w:val="0"/>
    <w:rPr>
      <w:sz w:val="21"/>
      <w:szCs w:val="21"/>
    </w:rPr>
  </w:style>
  <w:style w:type="character" w:customStyle="1" w:styleId="41">
    <w:name w:val="页眉 Char"/>
    <w:link w:val="22"/>
    <w:qFormat/>
    <w:uiPriority w:val="0"/>
    <w:rPr>
      <w:kern w:val="2"/>
      <w:sz w:val="18"/>
      <w:szCs w:val="18"/>
    </w:rPr>
  </w:style>
  <w:style w:type="character" w:customStyle="1" w:styleId="42">
    <w:name w:val="style41"/>
    <w:basedOn w:val="36"/>
    <w:qFormat/>
    <w:uiPriority w:val="0"/>
    <w:rPr>
      <w:color w:val="000000"/>
    </w:rPr>
  </w:style>
  <w:style w:type="character" w:customStyle="1" w:styleId="43">
    <w:name w:val="diczx41"/>
    <w:basedOn w:val="36"/>
    <w:qFormat/>
    <w:uiPriority w:val="0"/>
    <w:rPr>
      <w:b/>
      <w:bCs/>
      <w:color w:val="404040"/>
    </w:rPr>
  </w:style>
  <w:style w:type="character" w:customStyle="1" w:styleId="44">
    <w:name w:val="content21"/>
    <w:basedOn w:val="36"/>
    <w:qFormat/>
    <w:uiPriority w:val="0"/>
  </w:style>
  <w:style w:type="paragraph" w:customStyle="1" w:styleId="45">
    <w:name w:val="xiao b"/>
    <w:basedOn w:val="1"/>
    <w:qFormat/>
    <w:uiPriority w:val="0"/>
    <w:pPr>
      <w:jc w:val="center"/>
    </w:pPr>
    <w:rPr>
      <w:rFonts w:eastAsia="黑体"/>
      <w:sz w:val="24"/>
      <w:szCs w:val="20"/>
    </w:rPr>
  </w:style>
  <w:style w:type="paragraph" w:customStyle="1" w:styleId="46">
    <w:name w:val=" Char Char Char Char Char Char Char Char1 Char Char Char Char Char Char Char Char Char Char1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
    <w:name w:val="unnamed2"/>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 Char Char Char1 Char"/>
    <w:basedOn w:val="9"/>
    <w:qFormat/>
    <w:uiPriority w:val="0"/>
    <w:rPr>
      <w:szCs w:val="20"/>
    </w:rPr>
  </w:style>
  <w:style w:type="paragraph" w:customStyle="1" w:styleId="49">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
    <w:name w:val=" Char1 Char Char Char"/>
    <w:basedOn w:val="1"/>
    <w:qFormat/>
    <w:uiPriority w:val="0"/>
    <w:rPr>
      <w:rFonts w:ascii="仿宋_GB2312" w:eastAsia="仿宋_GB2312"/>
      <w:b/>
      <w:sz w:val="32"/>
      <w:szCs w:val="32"/>
    </w:rPr>
  </w:style>
  <w:style w:type="paragraph" w:customStyle="1" w:styleId="51">
    <w:name w:val="正文2"/>
    <w:basedOn w:val="12"/>
    <w:qFormat/>
    <w:uiPriority w:val="0"/>
    <w:pPr>
      <w:spacing w:line="360" w:lineRule="auto"/>
      <w:ind w:firstLine="480" w:firstLineChars="200"/>
    </w:pPr>
    <w:rPr>
      <w:rFonts w:asci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1591</Words>
  <Characters>1810</Characters>
  <Lines>21</Lines>
  <Paragraphs>6</Paragraphs>
  <TotalTime>0</TotalTime>
  <ScaleCrop>false</ScaleCrop>
  <LinksUpToDate>false</LinksUpToDate>
  <CharactersWithSpaces>1915</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2021-08-05T07:39:00Z</dcterms:created>
  <dc:creator>JCX</dc:creator>
  <cp:lastModifiedBy>lenovo</cp:lastModifiedBy>
  <cp:lastPrinted>2010-03-31T01:28:00Z</cp:lastPrinted>
  <dcterms:modified xsi:type="dcterms:W3CDTF">2025-12-15T06:23:03Z</dcterms:modified>
  <dc:title>总 目 录</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E3A77653BBBC4B4D976541E1CE70CBF1</vt:lpwstr>
  </property>
  <property fmtid="{D5CDD505-2E9C-101B-9397-08002B2CF9AE}" pid="4" name="KSOTemplateDocerSaveRecord">
    <vt:lpwstr>eyJoZGlkIjoiMzQyNzU5MjA1OTY2ZTMyYTM1MzQxNjRlNzM5OGFiY2IiLCJ1c2VySWQiOiIxNDg4NjUxMDEwIn0=</vt:lpwstr>
  </property>
</Properties>
</file>