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A02412">
      <w:pPr>
        <w:keepNext/>
        <w:keepLines/>
        <w:widowControl w:val="0"/>
        <w:autoSpaceDE w:val="0"/>
        <w:autoSpaceDN w:val="0"/>
        <w:adjustRightInd w:val="0"/>
        <w:spacing w:before="240" w:after="120" w:line="300" w:lineRule="auto"/>
        <w:jc w:val="center"/>
        <w:outlineLvl w:val="0"/>
        <w:rPr>
          <w:rFonts w:hint="default" w:ascii="仿宋_GB2312" w:hAnsi="仿宋_GB2312" w:eastAsia="仿宋_GB2312" w:cs="仿宋_GB2312"/>
          <w:b/>
          <w:color w:val="auto"/>
          <w:kern w:val="44"/>
          <w:sz w:val="24"/>
          <w:szCs w:val="24"/>
          <w:highlight w:val="none"/>
          <w:lang w:val="en-US" w:eastAsia="zh-CN" w:bidi="ar-SA"/>
        </w:rPr>
      </w:pPr>
      <w:r>
        <w:rPr>
          <w:rFonts w:hint="eastAsia" w:ascii="仿宋_GB2312" w:hAnsi="仿宋_GB2312" w:eastAsia="仿宋_GB2312" w:cs="仿宋_GB2312"/>
          <w:b/>
          <w:color w:val="auto"/>
          <w:kern w:val="44"/>
          <w:sz w:val="32"/>
          <w:highlight w:val="none"/>
          <w:lang w:val="en-US" w:eastAsia="zh-CN" w:bidi="ar-SA"/>
        </w:rPr>
        <w:t>竞价采购公告</w:t>
      </w:r>
    </w:p>
    <w:p w14:paraId="4A377DFC">
      <w:pPr>
        <w:widowControl/>
        <w:numPr>
          <w:ilvl w:val="0"/>
          <w:numId w:val="0"/>
        </w:numPr>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lang w:eastAsia="zh-CN"/>
        </w:rPr>
        <w:t>山东时代工程咨询有限公司</w:t>
      </w:r>
      <w:r>
        <w:rPr>
          <w:rFonts w:hint="eastAsia" w:ascii="仿宋" w:hAnsi="仿宋" w:eastAsia="仿宋" w:cs="仿宋"/>
          <w:color w:val="auto"/>
          <w:sz w:val="24"/>
          <w:szCs w:val="24"/>
          <w:highlight w:val="none"/>
        </w:rPr>
        <w:t>受</w:t>
      </w:r>
      <w:r>
        <w:rPr>
          <w:rFonts w:hint="eastAsia" w:ascii="仿宋" w:hAnsi="仿宋" w:eastAsia="仿宋" w:cs="仿宋"/>
          <w:color w:val="auto"/>
          <w:kern w:val="0"/>
          <w:sz w:val="24"/>
          <w:szCs w:val="24"/>
          <w:highlight w:val="none"/>
          <w:u w:val="single"/>
          <w:shd w:val="clear" w:color="auto" w:fill="FFFFFF"/>
          <w:lang w:val="en-US" w:eastAsia="zh-CN"/>
        </w:rPr>
        <w:t>山信软件股份有限公司</w:t>
      </w:r>
      <w:r>
        <w:rPr>
          <w:rFonts w:hint="eastAsia" w:ascii="仿宋" w:hAnsi="仿宋" w:eastAsia="仿宋" w:cs="仿宋"/>
          <w:color w:val="auto"/>
          <w:sz w:val="24"/>
          <w:szCs w:val="24"/>
          <w:highlight w:val="none"/>
        </w:rPr>
        <w:t>委托，现对</w:t>
      </w:r>
      <w:bookmarkStart w:id="5" w:name="_GoBack"/>
      <w:r>
        <w:rPr>
          <w:rFonts w:hint="eastAsia" w:ascii="仿宋" w:hAnsi="仿宋" w:eastAsia="仿宋" w:cs="仿宋"/>
          <w:color w:val="auto"/>
          <w:kern w:val="0"/>
          <w:sz w:val="24"/>
          <w:szCs w:val="24"/>
          <w:highlight w:val="none"/>
          <w:u w:val="single"/>
          <w:shd w:val="clear" w:color="auto" w:fill="FFFFFF"/>
          <w:lang w:val="en-US" w:eastAsia="zh-CN"/>
        </w:rPr>
        <w:t>莱芜钢铁集团银山型钢有限公司能源动力厂265㎡烧结余热发电机仪控系统大修施工251215</w:t>
      </w:r>
      <w:bookmarkEnd w:id="5"/>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eastAsia="zh-CN"/>
        </w:rPr>
        <w:t>竞价</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0434CB18">
      <w:pPr>
        <w:widowControl/>
        <w:numPr>
          <w:ilvl w:val="0"/>
          <w:numId w:val="0"/>
        </w:numPr>
        <w:spacing w:line="360" w:lineRule="auto"/>
        <w:ind w:firstLine="482" w:firstLineChars="200"/>
        <w:rPr>
          <w:rFonts w:hint="eastAsia"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项目名称：</w:t>
      </w:r>
      <w:r>
        <w:rPr>
          <w:rFonts w:hint="eastAsia" w:ascii="仿宋" w:hAnsi="仿宋" w:eastAsia="仿宋" w:cs="仿宋"/>
          <w:color w:val="auto"/>
          <w:kern w:val="0"/>
          <w:sz w:val="24"/>
          <w:szCs w:val="24"/>
          <w:highlight w:val="none"/>
          <w:u w:val="single"/>
          <w:shd w:val="clear" w:color="auto" w:fill="FFFFFF"/>
          <w:lang w:val="en-US" w:eastAsia="zh-CN"/>
        </w:rPr>
        <w:t>莱芜钢铁集团银山型钢有限公司能源动力厂265㎡烧结余热发电机仪控系统大修施工251215</w:t>
      </w:r>
    </w:p>
    <w:p w14:paraId="7548A2FF">
      <w:pPr>
        <w:widowControl/>
        <w:spacing w:line="360" w:lineRule="auto"/>
        <w:ind w:firstLine="482"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rPr>
        <w:t>二、项目编号：</w:t>
      </w:r>
      <w:r>
        <w:rPr>
          <w:rFonts w:hint="eastAsia" w:ascii="仿宋" w:hAnsi="仿宋" w:eastAsia="仿宋" w:cs="仿宋"/>
          <w:color w:val="auto"/>
          <w:kern w:val="0"/>
          <w:sz w:val="24"/>
          <w:szCs w:val="24"/>
          <w:highlight w:val="none"/>
          <w:u w:val="single"/>
          <w:shd w:val="clear" w:color="auto" w:fill="FFFFFF"/>
          <w:lang w:val="en-US" w:eastAsia="zh-CN"/>
        </w:rPr>
        <w:t>19185225121557</w:t>
      </w:r>
    </w:p>
    <w:p w14:paraId="12110953">
      <w:pPr>
        <w:widowControl/>
        <w:spacing w:beforeAutospacing="0" w:afterAutospacing="0" w:line="500" w:lineRule="exact"/>
        <w:ind w:firstLine="482" w:firstLineChars="200"/>
        <w:jc w:val="both"/>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三、服务内容：</w:t>
      </w:r>
    </w:p>
    <w:tbl>
      <w:tblPr>
        <w:tblStyle w:val="7"/>
        <w:tblW w:w="51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782"/>
        <w:gridCol w:w="1743"/>
        <w:gridCol w:w="2154"/>
        <w:gridCol w:w="983"/>
        <w:gridCol w:w="901"/>
        <w:gridCol w:w="1669"/>
        <w:gridCol w:w="1401"/>
      </w:tblGrid>
      <w:tr w14:paraId="209D4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50" w:hRule="atLeast"/>
          <w:tblHeader/>
          <w:jc w:val="center"/>
        </w:trPr>
        <w:tc>
          <w:tcPr>
            <w:tcW w:w="406" w:type="pct"/>
            <w:shd w:val="clear" w:color="auto" w:fill="FFFFFF"/>
            <w:tcMar>
              <w:top w:w="120" w:type="dxa"/>
              <w:left w:w="0" w:type="dxa"/>
              <w:bottom w:w="120" w:type="dxa"/>
              <w:right w:w="192" w:type="dxa"/>
            </w:tcMar>
            <w:vAlign w:val="center"/>
          </w:tcPr>
          <w:p w14:paraId="7A5609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仿宋" w:hAnsi="仿宋" w:eastAsia="仿宋" w:cs="仿宋"/>
                <w:b/>
                <w:bCs/>
                <w:kern w:val="0"/>
                <w:sz w:val="24"/>
                <w:szCs w:val="24"/>
                <w:highlight w:val="none"/>
                <w:shd w:val="clear" w:color="auto" w:fill="auto"/>
                <w:lang w:val="en-US" w:eastAsia="zh-CN" w:bidi="ar"/>
              </w:rPr>
            </w:pPr>
            <w:r>
              <w:rPr>
                <w:rFonts w:hint="eastAsia" w:ascii="仿宋" w:hAnsi="仿宋" w:eastAsia="仿宋" w:cs="仿宋"/>
                <w:b/>
                <w:bCs/>
                <w:kern w:val="0"/>
                <w:sz w:val="24"/>
                <w:szCs w:val="24"/>
                <w:highlight w:val="none"/>
                <w:shd w:val="clear" w:color="auto" w:fill="auto"/>
                <w:lang w:val="en-US" w:eastAsia="zh-CN" w:bidi="ar"/>
              </w:rPr>
              <w:t>序号</w:t>
            </w:r>
          </w:p>
        </w:tc>
        <w:tc>
          <w:tcPr>
            <w:tcW w:w="904" w:type="pct"/>
            <w:shd w:val="clear" w:color="auto" w:fill="FFFFFF"/>
            <w:tcMar>
              <w:top w:w="120" w:type="dxa"/>
              <w:left w:w="192" w:type="dxa"/>
              <w:bottom w:w="120" w:type="dxa"/>
              <w:right w:w="192" w:type="dxa"/>
            </w:tcMar>
            <w:vAlign w:val="center"/>
          </w:tcPr>
          <w:p w14:paraId="460CF06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000000"/>
                <w:kern w:val="2"/>
                <w:sz w:val="24"/>
                <w:szCs w:val="24"/>
                <w:highlight w:val="none"/>
                <w:u w:val="none"/>
                <w:shd w:val="clear" w:color="auto" w:fill="auto"/>
                <w:lang w:val="en-US" w:eastAsia="zh-CN" w:bidi="ar-SA"/>
              </w:rPr>
            </w:pPr>
            <w:r>
              <w:rPr>
                <w:rFonts w:hint="eastAsia" w:ascii="仿宋" w:hAnsi="仿宋" w:eastAsia="仿宋" w:cs="仿宋"/>
                <w:b/>
                <w:bCs/>
                <w:i w:val="0"/>
                <w:iCs w:val="0"/>
                <w:color w:val="000000"/>
                <w:kern w:val="0"/>
                <w:sz w:val="24"/>
                <w:szCs w:val="24"/>
                <w:highlight w:val="none"/>
                <w:u w:val="none"/>
                <w:shd w:val="clear" w:color="auto" w:fill="auto"/>
                <w:lang w:val="en-US" w:eastAsia="zh-CN" w:bidi="ar"/>
              </w:rPr>
              <w:t>名称</w:t>
            </w:r>
          </w:p>
        </w:tc>
        <w:tc>
          <w:tcPr>
            <w:tcW w:w="1118" w:type="pct"/>
            <w:shd w:val="clear" w:color="auto" w:fill="FFFFFF"/>
            <w:tcMar>
              <w:top w:w="120" w:type="dxa"/>
              <w:left w:w="192" w:type="dxa"/>
              <w:bottom w:w="120" w:type="dxa"/>
              <w:right w:w="192" w:type="dxa"/>
            </w:tcMar>
            <w:vAlign w:val="center"/>
          </w:tcPr>
          <w:p w14:paraId="008EDA7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000000"/>
                <w:kern w:val="2"/>
                <w:sz w:val="24"/>
                <w:szCs w:val="24"/>
                <w:highlight w:val="none"/>
                <w:u w:val="none"/>
                <w:shd w:val="clear" w:color="auto" w:fill="auto"/>
                <w:lang w:val="en-US" w:eastAsia="zh-CN" w:bidi="ar-SA"/>
              </w:rPr>
            </w:pPr>
            <w:r>
              <w:rPr>
                <w:rFonts w:hint="eastAsia" w:ascii="仿宋" w:hAnsi="仿宋" w:eastAsia="仿宋" w:cs="仿宋"/>
                <w:b/>
                <w:bCs/>
                <w:i w:val="0"/>
                <w:iCs w:val="0"/>
                <w:color w:val="000000"/>
                <w:kern w:val="0"/>
                <w:sz w:val="24"/>
                <w:szCs w:val="24"/>
                <w:highlight w:val="none"/>
                <w:u w:val="none"/>
                <w:shd w:val="clear" w:color="auto" w:fill="auto"/>
                <w:lang w:val="en-US" w:eastAsia="zh-CN" w:bidi="ar"/>
              </w:rPr>
              <w:t>规格型号</w:t>
            </w:r>
          </w:p>
        </w:tc>
        <w:tc>
          <w:tcPr>
            <w:tcW w:w="509" w:type="pct"/>
            <w:shd w:val="clear" w:color="auto" w:fill="FFFFFF"/>
            <w:tcMar>
              <w:top w:w="120" w:type="dxa"/>
              <w:left w:w="192" w:type="dxa"/>
              <w:bottom w:w="120" w:type="dxa"/>
              <w:right w:w="192" w:type="dxa"/>
            </w:tcMar>
            <w:vAlign w:val="center"/>
          </w:tcPr>
          <w:p w14:paraId="5A3CF7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仿宋" w:hAnsi="仿宋" w:eastAsia="仿宋" w:cs="仿宋"/>
                <w:b/>
                <w:bCs/>
                <w:kern w:val="0"/>
                <w:sz w:val="24"/>
                <w:szCs w:val="24"/>
                <w:highlight w:val="none"/>
                <w:shd w:val="clear" w:color="auto" w:fill="auto"/>
                <w:lang w:val="en-US" w:eastAsia="zh-CN" w:bidi="ar"/>
              </w:rPr>
            </w:pPr>
            <w:r>
              <w:rPr>
                <w:rFonts w:hint="eastAsia" w:ascii="仿宋" w:hAnsi="仿宋" w:eastAsia="仿宋" w:cs="仿宋"/>
                <w:b/>
                <w:bCs/>
                <w:kern w:val="0"/>
                <w:sz w:val="24"/>
                <w:szCs w:val="24"/>
                <w:highlight w:val="none"/>
                <w:shd w:val="clear" w:color="auto" w:fill="auto"/>
                <w:lang w:val="en-US" w:eastAsia="zh-CN" w:bidi="ar"/>
              </w:rPr>
              <w:t>单位</w:t>
            </w:r>
          </w:p>
        </w:tc>
        <w:tc>
          <w:tcPr>
            <w:tcW w:w="467" w:type="pct"/>
            <w:shd w:val="clear" w:color="auto" w:fill="FFFFFF"/>
            <w:tcMar>
              <w:top w:w="120" w:type="dxa"/>
              <w:left w:w="192" w:type="dxa"/>
              <w:bottom w:w="120" w:type="dxa"/>
              <w:right w:w="192" w:type="dxa"/>
            </w:tcMar>
            <w:vAlign w:val="center"/>
          </w:tcPr>
          <w:p w14:paraId="13774F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仿宋" w:hAnsi="仿宋" w:eastAsia="仿宋" w:cs="仿宋"/>
                <w:b/>
                <w:bCs/>
                <w:kern w:val="0"/>
                <w:sz w:val="24"/>
                <w:szCs w:val="24"/>
                <w:highlight w:val="none"/>
                <w:shd w:val="clear" w:color="auto" w:fill="auto"/>
                <w:lang w:val="en-US" w:eastAsia="zh-CN" w:bidi="ar"/>
              </w:rPr>
            </w:pPr>
            <w:r>
              <w:rPr>
                <w:rFonts w:hint="eastAsia" w:ascii="仿宋" w:hAnsi="仿宋" w:eastAsia="仿宋" w:cs="仿宋"/>
                <w:b/>
                <w:bCs/>
                <w:kern w:val="0"/>
                <w:sz w:val="24"/>
                <w:szCs w:val="24"/>
                <w:highlight w:val="none"/>
                <w:shd w:val="clear" w:color="auto" w:fill="auto"/>
                <w:lang w:val="en-US" w:eastAsia="zh-CN" w:bidi="ar"/>
              </w:rPr>
              <w:t>数量</w:t>
            </w:r>
          </w:p>
        </w:tc>
        <w:tc>
          <w:tcPr>
            <w:tcW w:w="866" w:type="pct"/>
            <w:shd w:val="clear" w:color="auto" w:fill="FFFFFF"/>
            <w:tcMar>
              <w:top w:w="120" w:type="dxa"/>
              <w:left w:w="192" w:type="dxa"/>
              <w:bottom w:w="120" w:type="dxa"/>
              <w:right w:w="192" w:type="dxa"/>
            </w:tcMar>
            <w:vAlign w:val="center"/>
          </w:tcPr>
          <w:p w14:paraId="32D838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仿宋" w:hAnsi="仿宋" w:eastAsia="仿宋" w:cs="仿宋"/>
                <w:b/>
                <w:bCs/>
                <w:color w:val="auto"/>
                <w:kern w:val="0"/>
                <w:sz w:val="24"/>
                <w:szCs w:val="24"/>
                <w:highlight w:val="none"/>
                <w:shd w:val="clear" w:color="auto" w:fill="auto"/>
                <w:lang w:val="en-US" w:eastAsia="zh-CN" w:bidi="ar"/>
              </w:rPr>
            </w:pPr>
            <w:r>
              <w:rPr>
                <w:rFonts w:hint="eastAsia" w:ascii="仿宋" w:hAnsi="仿宋" w:eastAsia="仿宋" w:cs="仿宋"/>
                <w:b/>
                <w:bCs/>
                <w:color w:val="auto"/>
                <w:kern w:val="0"/>
                <w:sz w:val="24"/>
                <w:szCs w:val="24"/>
                <w:highlight w:val="none"/>
                <w:shd w:val="clear" w:color="auto" w:fill="auto"/>
                <w:lang w:val="en-US" w:eastAsia="zh-CN" w:bidi="ar"/>
              </w:rPr>
              <w:t>工期</w:t>
            </w:r>
          </w:p>
        </w:tc>
        <w:tc>
          <w:tcPr>
            <w:tcW w:w="727" w:type="pct"/>
            <w:shd w:val="clear" w:color="auto" w:fill="FFFFFF"/>
            <w:tcMar>
              <w:top w:w="120" w:type="dxa"/>
              <w:left w:w="192" w:type="dxa"/>
              <w:bottom w:w="120" w:type="dxa"/>
              <w:right w:w="192" w:type="dxa"/>
            </w:tcMar>
            <w:vAlign w:val="center"/>
          </w:tcPr>
          <w:p w14:paraId="743D45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仿宋" w:hAnsi="仿宋" w:eastAsia="仿宋" w:cs="仿宋"/>
                <w:b/>
                <w:bCs/>
                <w:color w:val="auto"/>
                <w:kern w:val="0"/>
                <w:sz w:val="24"/>
                <w:szCs w:val="24"/>
                <w:highlight w:val="none"/>
                <w:shd w:val="clear" w:color="auto" w:fill="auto"/>
                <w:lang w:val="en-US" w:eastAsia="zh-CN" w:bidi="ar"/>
              </w:rPr>
            </w:pPr>
            <w:r>
              <w:rPr>
                <w:rFonts w:hint="eastAsia" w:ascii="仿宋" w:hAnsi="仿宋" w:eastAsia="仿宋" w:cs="仿宋"/>
                <w:b/>
                <w:bCs/>
                <w:color w:val="auto"/>
                <w:kern w:val="0"/>
                <w:sz w:val="24"/>
                <w:szCs w:val="24"/>
                <w:highlight w:val="none"/>
                <w:shd w:val="clear" w:color="auto" w:fill="auto"/>
                <w:lang w:val="en-US" w:eastAsia="zh-CN" w:bidi="ar"/>
              </w:rPr>
              <w:t>施工地点</w:t>
            </w:r>
          </w:p>
        </w:tc>
      </w:tr>
      <w:tr w14:paraId="1C659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7" w:hRule="atLeast"/>
          <w:jc w:val="center"/>
        </w:trPr>
        <w:tc>
          <w:tcPr>
            <w:tcW w:w="406" w:type="pct"/>
            <w:shd w:val="clear" w:color="auto" w:fill="auto"/>
            <w:tcMar>
              <w:top w:w="120" w:type="dxa"/>
              <w:left w:w="0" w:type="dxa"/>
              <w:bottom w:w="120" w:type="dxa"/>
              <w:right w:w="192" w:type="dxa"/>
            </w:tcMar>
            <w:vAlign w:val="center"/>
          </w:tcPr>
          <w:p w14:paraId="1E733A6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w:t>
            </w:r>
          </w:p>
        </w:tc>
        <w:tc>
          <w:tcPr>
            <w:tcW w:w="904" w:type="pct"/>
            <w:shd w:val="clear" w:color="auto" w:fill="auto"/>
            <w:tcMar>
              <w:top w:w="120" w:type="dxa"/>
              <w:left w:w="192" w:type="dxa"/>
              <w:bottom w:w="120" w:type="dxa"/>
              <w:right w:w="192" w:type="dxa"/>
            </w:tcMar>
            <w:vAlign w:val="center"/>
          </w:tcPr>
          <w:p w14:paraId="7583C884">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莱芜钢铁集团银山型钢有限公司能源动力厂265㎡烧结余热发电机仪控系统大修施工251215</w:t>
            </w:r>
          </w:p>
        </w:tc>
        <w:tc>
          <w:tcPr>
            <w:tcW w:w="1118" w:type="pct"/>
            <w:shd w:val="clear" w:color="auto" w:fill="auto"/>
            <w:tcMar>
              <w:top w:w="120" w:type="dxa"/>
              <w:left w:w="192" w:type="dxa"/>
              <w:bottom w:w="120" w:type="dxa"/>
              <w:right w:w="192" w:type="dxa"/>
            </w:tcMar>
            <w:vAlign w:val="center"/>
          </w:tcPr>
          <w:p w14:paraId="71F2A37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 HYPERLINK "" \l "装修!A1"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t>莱芜钢铁集团银山型钢有限公司能源动力厂265㎡烧结余热发电机仪控系统大修施工251215（外委施工量清单）</w:t>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509" w:type="pct"/>
            <w:shd w:val="clear" w:color="auto" w:fill="auto"/>
            <w:tcMar>
              <w:top w:w="120" w:type="dxa"/>
              <w:left w:w="192" w:type="dxa"/>
              <w:bottom w:w="120" w:type="dxa"/>
              <w:right w:w="192" w:type="dxa"/>
            </w:tcMar>
            <w:vAlign w:val="center"/>
          </w:tcPr>
          <w:p w14:paraId="1D2B7FD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项</w:t>
            </w:r>
          </w:p>
        </w:tc>
        <w:tc>
          <w:tcPr>
            <w:tcW w:w="467" w:type="pct"/>
            <w:shd w:val="clear" w:color="auto" w:fill="auto"/>
            <w:tcMar>
              <w:top w:w="120" w:type="dxa"/>
              <w:left w:w="192" w:type="dxa"/>
              <w:bottom w:w="120" w:type="dxa"/>
              <w:right w:w="192" w:type="dxa"/>
            </w:tcMar>
            <w:vAlign w:val="center"/>
          </w:tcPr>
          <w:p w14:paraId="40A7C47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1</w:t>
            </w:r>
          </w:p>
        </w:tc>
        <w:tc>
          <w:tcPr>
            <w:tcW w:w="866" w:type="pct"/>
            <w:shd w:val="clear" w:color="auto" w:fill="auto"/>
            <w:tcMar>
              <w:top w:w="120" w:type="dxa"/>
              <w:left w:w="192" w:type="dxa"/>
              <w:bottom w:w="120" w:type="dxa"/>
              <w:right w:w="192" w:type="dxa"/>
            </w:tcMar>
            <w:vAlign w:val="center"/>
          </w:tcPr>
          <w:p w14:paraId="5E2935F7">
            <w:pPr>
              <w:keepNext w:val="0"/>
              <w:keepLines w:val="0"/>
              <w:widowControl/>
              <w:suppressLineNumbers w:val="0"/>
              <w:spacing w:before="0" w:beforeAutospacing="0" w:after="0" w:afterAutospacing="0"/>
              <w:ind w:left="0" w:right="0"/>
              <w:jc w:val="center"/>
              <w:textAlignment w:val="bottom"/>
              <w:rPr>
                <w:rFonts w:hint="default"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2025-12-31</w:t>
            </w:r>
          </w:p>
        </w:tc>
        <w:tc>
          <w:tcPr>
            <w:tcW w:w="727" w:type="pct"/>
            <w:shd w:val="clear" w:color="auto" w:fill="auto"/>
            <w:tcMar>
              <w:top w:w="120" w:type="dxa"/>
              <w:left w:w="192" w:type="dxa"/>
              <w:bottom w:w="120" w:type="dxa"/>
              <w:right w:w="192" w:type="dxa"/>
            </w:tcMar>
            <w:vAlign w:val="center"/>
          </w:tcPr>
          <w:p w14:paraId="568DC5C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2"/>
                <w:szCs w:val="22"/>
                <w:highlight w:val="none"/>
                <w:u w:val="none"/>
                <w:lang w:val="en-US" w:eastAsia="zh-CN" w:bidi="ar-SA"/>
              </w:rPr>
            </w:pPr>
            <w:r>
              <w:rPr>
                <w:rFonts w:hint="eastAsia" w:ascii="宋体" w:hAnsi="宋体" w:eastAsia="宋体" w:cs="宋体"/>
                <w:i w:val="0"/>
                <w:iCs w:val="0"/>
                <w:color w:val="000000"/>
                <w:kern w:val="0"/>
                <w:sz w:val="22"/>
                <w:szCs w:val="22"/>
                <w:highlight w:val="none"/>
                <w:u w:val="none"/>
                <w:lang w:val="en-US" w:eastAsia="zh-CN" w:bidi="ar"/>
              </w:rPr>
              <w:t>莱钢</w:t>
            </w:r>
          </w:p>
        </w:tc>
      </w:tr>
    </w:tbl>
    <w:p w14:paraId="0995966C">
      <w:pPr>
        <w:widowControl/>
        <w:shd w:val="clea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成交供应商须严格按照采购文件、施工图纸及国家现行施工验收规范进行施工，并对施工质量负全部责任。如施工质量验收不合格，成交供应商须在采购人要求的期限内无条件进行整改或返工，直至工程质量完全符合要求并通过最终验收为止，由此产生的一切费用和风险由成交供应商承担。</w:t>
      </w:r>
    </w:p>
    <w:p w14:paraId="10C29D72">
      <w:pPr>
        <w:widowControl/>
        <w:shd w:val="clear"/>
        <w:adjustRightInd w:val="0"/>
        <w:snapToGrid w:val="0"/>
        <w:spacing w:line="360" w:lineRule="auto"/>
        <w:ind w:firstLine="482" w:firstLineChars="200"/>
        <w:jc w:val="left"/>
        <w:rPr>
          <w:rFonts w:hint="eastAsia" w:ascii="仿宋" w:hAnsi="仿宋" w:eastAsia="仿宋" w:cs="仿宋"/>
          <w:b/>
          <w:bCs w:val="0"/>
          <w:color w:val="auto"/>
          <w:kern w:val="2"/>
          <w:sz w:val="24"/>
          <w:szCs w:val="24"/>
          <w:highlight w:val="none"/>
          <w:lang w:val="en-US" w:eastAsia="zh-CN" w:bidi="ar-SA"/>
        </w:rPr>
      </w:pPr>
      <w:r>
        <w:rPr>
          <w:rFonts w:hint="eastAsia" w:ascii="仿宋" w:hAnsi="仿宋" w:eastAsia="仿宋" w:cs="仿宋"/>
          <w:b/>
          <w:bCs w:val="0"/>
          <w:color w:val="auto"/>
          <w:kern w:val="2"/>
          <w:sz w:val="24"/>
          <w:szCs w:val="24"/>
          <w:highlight w:val="none"/>
          <w:lang w:val="en-US" w:eastAsia="zh-CN" w:bidi="ar-SA"/>
        </w:rPr>
        <w:t>四：成交供应商数量：</w:t>
      </w:r>
      <w:r>
        <w:rPr>
          <w:rFonts w:hint="eastAsia" w:ascii="仿宋" w:hAnsi="仿宋" w:eastAsia="仿宋" w:cs="仿宋"/>
          <w:color w:val="auto"/>
          <w:kern w:val="0"/>
          <w:sz w:val="24"/>
          <w:szCs w:val="24"/>
          <w:highlight w:val="none"/>
          <w:u w:val="single"/>
          <w:shd w:val="clear" w:color="auto" w:fill="FFFFFF"/>
          <w:lang w:val="en-US" w:eastAsia="zh-CN"/>
        </w:rPr>
        <w:t>1家。</w:t>
      </w:r>
    </w:p>
    <w:p w14:paraId="0672BE58">
      <w:pPr>
        <w:widowControl/>
        <w:numPr>
          <w:ilvl w:val="0"/>
          <w:numId w:val="1"/>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供应商资格</w:t>
      </w:r>
    </w:p>
    <w:p w14:paraId="00CDBEC0">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（1）投标人应为中华人民共和国境内依法成立具有独立的法人资格、具有独立承担民事责任的能力及相应的经营范围；</w:t>
      </w:r>
    </w:p>
    <w:p w14:paraId="4A7B43CE">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【提供投标人营业执照(法人登记证) 副本和组织机构代码证副本、税务登记证副本的原件的扫描件 (按照“三证合一、五证合一 ”登记制度进行登记的，提供有效营业执照副本原件的扫描件 )】</w:t>
      </w:r>
    </w:p>
    <w:p w14:paraId="1805DF8D">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2）施工资质：投标人须具有建筑工程施工资质三级及三级以上资质，同时须具有有效安全生产许可证。施工人员要求：施工人员必须具有安全员证，根据招标人的现场作业需求，提供现场作业涉及到的特种作业证，中标后，投标人须为现场施工人员购买意外伤害保险。</w:t>
      </w:r>
    </w:p>
    <w:p w14:paraId="1D79D9C9">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【提供投标人相应资质、生产许可证证书原件的扫描件、人员证书】</w:t>
      </w:r>
    </w:p>
    <w:p w14:paraId="0A44E5E2">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（3）财务要求：</w:t>
      </w:r>
    </w:p>
    <w:p w14:paraId="3413BB94">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投标人应提供近三年经会计师事务所或审计机构审计的财务会计报表，包括资产负债表、现金流量表、利润表和财务情况说明书的复印件。近三年财务会计报表年份是指：2022年、2023年、2024年度。（供应商的成立时间少于该规定年份的，应提供成立以来的财务会计报表），新成立的单位不能提供财务会计报表的，需为我方提供具有良好的财务状况和健全的财务会计制度承诺函】</w:t>
      </w:r>
    </w:p>
    <w:p w14:paraId="6F0817A0">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（4）自2022年9月1日以来（以合同签订时间为准）具有类似施工案例至少三份。</w:t>
      </w:r>
    </w:p>
    <w:p w14:paraId="0509803A">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【提供：提供合同（封皮页、服务内容、签章页、关键页）、中标通知书/竣工验收单原件扫描件证明材料，招标人保留查验合同原件的权利】。</w:t>
      </w:r>
    </w:p>
    <w:p w14:paraId="2EDD0BDA">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5）信誉要求：供应商应具有良好的财务状况，良好的信誉，没有处于被责令停业，投标资格被取消，财产被接管、冻结或破产状态，2022年9月1日以来在经营活动中无不诚信记录和无重大违法记录，无工程质量安全事件或事故不良记录；“国家企业信用信息公示系统”网站（www.gsxt.gov.cn）中未列入严重违法失信企业名单，“信用中国”网站（www.creditchina.gov.cn）中未列入失信被执行人、重大税收违法案件当事人名单、政府采购严重违法失信行为记录名单，“中国裁判文书网”（http://wenshu.court.gov.cn）查询近三年内供应商或其法定代表人没有行贿犯罪行为记录。</w:t>
      </w:r>
    </w:p>
    <w:p w14:paraId="3839EF37">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【提供相应声明和查询截图，加盖公章】</w:t>
      </w:r>
    </w:p>
    <w:p w14:paraId="709DB1E0">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 xml:space="preserve">（6）供应商不得存在下列情形之一（采购代理机构核查）： </w:t>
      </w:r>
    </w:p>
    <w:p w14:paraId="2A33E072">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①与采购人存在利害关系且可能影响采购活动公正性；②与本采购项目的其他供应商为同一个单位负责人；③与本采购项目的其他供应商存在控股、管理关系。同一法人机构与其任何分支机构（或同一法人机构的不同分支机构）不得同时参加本项目进行竞价活动。④存在其他违反法律法规、职业道德的情形的；⑤被山东钢铁集团有限公司及权属单位列入合作异常名录的（采购代理机构核查）。</w:t>
      </w:r>
    </w:p>
    <w:p w14:paraId="3B6C9451">
      <w:pPr>
        <w:widowControl/>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30D729A0">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采购文件每件售价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元，供应商报名后无需缴费，自行下载采购文件，报名时间截止2025年12月23日9：00前。</w:t>
      </w:r>
    </w:p>
    <w:p w14:paraId="3A61B89C">
      <w:pPr>
        <w:keepNext/>
        <w:keepLines/>
        <w:pageBreakBefore w:val="0"/>
        <w:widowControl w:val="0"/>
        <w:kinsoku/>
        <w:wordWrap/>
        <w:overflowPunct/>
        <w:topLinePunct w:val="0"/>
        <w:autoSpaceDE/>
        <w:autoSpaceDN/>
        <w:bidi w:val="0"/>
        <w:adjustRightInd w:val="0"/>
        <w:snapToGrid w:val="0"/>
        <w:spacing w:before="0" w:after="0" w:line="360" w:lineRule="auto"/>
        <w:ind w:left="425"/>
        <w:jc w:val="left"/>
        <w:textAlignment w:val="auto"/>
        <w:outlineLvl w:val="1"/>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七、询竞价响应文件的递交   </w:t>
      </w:r>
    </w:p>
    <w:p w14:paraId="5032039D">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w:t>
      </w:r>
      <w:r>
        <w:rPr>
          <w:rFonts w:hint="eastAsia" w:ascii="仿宋" w:hAnsi="仿宋" w:eastAsia="仿宋" w:cs="仿宋"/>
          <w:bCs/>
          <w:color w:val="auto"/>
          <w:sz w:val="24"/>
          <w:szCs w:val="24"/>
          <w:highlight w:val="none"/>
          <w:u w:val="single"/>
          <w:lang w:val="en-US" w:eastAsia="zh-CN"/>
        </w:rPr>
        <w:t>网上报价、平台上传盖章扫描版响应文件</w:t>
      </w:r>
      <w:r>
        <w:rPr>
          <w:rFonts w:hint="eastAsia" w:ascii="仿宋" w:hAnsi="仿宋" w:eastAsia="仿宋" w:cs="仿宋"/>
          <w:bCs/>
          <w:color w:val="auto"/>
          <w:sz w:val="24"/>
          <w:szCs w:val="24"/>
          <w:highlight w:val="none"/>
          <w:lang w:val="en-US" w:eastAsia="zh-CN"/>
        </w:rPr>
        <w:t xml:space="preserve"> 。</w:t>
      </w:r>
    </w:p>
    <w:p w14:paraId="272D5052">
      <w:pPr>
        <w:widowControl/>
        <w:spacing w:line="360" w:lineRule="auto"/>
        <w:ind w:left="420" w:leftChars="200"/>
        <w:jc w:val="both"/>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八、联系方式：</w:t>
      </w:r>
    </w:p>
    <w:p w14:paraId="6CBDFBA5">
      <w:pPr>
        <w:widowControl/>
        <w:spacing w:line="360" w:lineRule="auto"/>
        <w:ind w:firstLine="720" w:firstLineChars="300"/>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1.采购人：</w:t>
      </w:r>
      <w:r>
        <w:rPr>
          <w:rFonts w:hint="eastAsia" w:ascii="仿宋" w:hAnsi="仿宋" w:eastAsia="仿宋" w:cs="仿宋"/>
          <w:color w:val="auto"/>
          <w:kern w:val="0"/>
          <w:sz w:val="24"/>
          <w:szCs w:val="24"/>
          <w:highlight w:val="none"/>
          <w:u w:val="single"/>
          <w:shd w:val="clear" w:color="auto" w:fill="FFFFFF"/>
          <w:lang w:val="en-US" w:eastAsia="zh-CN" w:bidi="ar-SA"/>
        </w:rPr>
        <w:t xml:space="preserve"> 山信软件股份有限公司</w:t>
      </w:r>
    </w:p>
    <w:p w14:paraId="3BA3B81C">
      <w:pPr>
        <w:widowControl/>
        <w:spacing w:line="360" w:lineRule="auto"/>
        <w:ind w:firstLine="720" w:firstLineChars="300"/>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地  址：</w:t>
      </w:r>
      <w:r>
        <w:rPr>
          <w:rFonts w:hint="eastAsia" w:ascii="仿宋" w:hAnsi="仿宋" w:eastAsia="仿宋" w:cs="仿宋"/>
          <w:color w:val="auto"/>
          <w:kern w:val="0"/>
          <w:sz w:val="24"/>
          <w:szCs w:val="24"/>
          <w:highlight w:val="none"/>
          <w:u w:val="single"/>
          <w:shd w:val="clear" w:color="auto" w:fill="FFFFFF"/>
          <w:lang w:val="en-US" w:eastAsia="zh-CN" w:bidi="ar-SA"/>
        </w:rPr>
        <w:t>济南市高新区舜华路2000号舜泰广场4号楼</w:t>
      </w:r>
    </w:p>
    <w:p w14:paraId="1E41EC2D">
      <w:pPr>
        <w:widowControl/>
        <w:spacing w:line="360" w:lineRule="auto"/>
        <w:ind w:firstLine="720" w:firstLineChars="300"/>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商务联系人：</w:t>
      </w:r>
      <w:r>
        <w:rPr>
          <w:rFonts w:hint="eastAsia" w:ascii="仿宋" w:hAnsi="仿宋" w:eastAsia="仿宋" w:cs="仿宋"/>
          <w:color w:val="auto"/>
          <w:kern w:val="0"/>
          <w:sz w:val="24"/>
          <w:szCs w:val="24"/>
          <w:highlight w:val="none"/>
          <w:u w:val="single"/>
          <w:shd w:val="clear" w:color="auto" w:fill="FFFFFF"/>
          <w:lang w:val="en-US" w:eastAsia="zh-CN" w:bidi="ar-SA"/>
        </w:rPr>
        <w:t xml:space="preserve"> 孙立伟  </w:t>
      </w:r>
    </w:p>
    <w:p w14:paraId="3A0A2752">
      <w:pPr>
        <w:widowControl/>
        <w:spacing w:line="360" w:lineRule="auto"/>
        <w:ind w:firstLine="720" w:firstLineChars="300"/>
        <w:jc w:val="both"/>
        <w:rPr>
          <w:rFonts w:hint="eastAsia" w:ascii="仿宋" w:hAnsi="仿宋" w:eastAsia="仿宋" w:cs="仿宋"/>
          <w:color w:val="auto"/>
          <w:kern w:val="0"/>
          <w:sz w:val="24"/>
          <w:szCs w:val="24"/>
          <w:highlight w:val="none"/>
          <w:u w:val="single"/>
          <w:shd w:val="clear" w:color="auto" w:fill="FFFFFF"/>
          <w:lang w:val="en-US" w:eastAsia="zh-CN" w:bidi="ar-SA"/>
        </w:rPr>
      </w:pPr>
      <w:r>
        <w:rPr>
          <w:rFonts w:hint="eastAsia" w:ascii="仿宋" w:hAnsi="仿宋" w:eastAsia="仿宋" w:cs="仿宋"/>
          <w:color w:val="auto"/>
          <w:kern w:val="0"/>
          <w:sz w:val="24"/>
          <w:szCs w:val="24"/>
          <w:highlight w:val="none"/>
          <w:lang w:val="en-US" w:eastAsia="zh-CN" w:bidi="ar-SA"/>
        </w:rPr>
        <w:t>电  话：</w:t>
      </w:r>
      <w:r>
        <w:rPr>
          <w:rFonts w:hint="eastAsia" w:ascii="仿宋" w:hAnsi="仿宋" w:eastAsia="仿宋" w:cs="仿宋"/>
          <w:color w:val="auto"/>
          <w:kern w:val="0"/>
          <w:sz w:val="24"/>
          <w:szCs w:val="24"/>
          <w:highlight w:val="none"/>
          <w:u w:val="single"/>
          <w:shd w:val="clear" w:color="auto" w:fill="FFFFFF"/>
          <w:lang w:val="en-US" w:eastAsia="zh-CN" w:bidi="ar-SA"/>
        </w:rPr>
        <w:t xml:space="preserve"> 15853178055 </w:t>
      </w:r>
    </w:p>
    <w:p w14:paraId="6180E1A7">
      <w:pPr>
        <w:widowControl/>
        <w:spacing w:line="360" w:lineRule="auto"/>
        <w:ind w:firstLine="720" w:firstLineChars="300"/>
        <w:jc w:val="both"/>
        <w:rPr>
          <w:rFonts w:hint="eastAsia" w:ascii="仿宋" w:hAnsi="仿宋" w:eastAsia="仿宋" w:cs="仿宋"/>
          <w:color w:val="auto"/>
          <w:kern w:val="0"/>
          <w:sz w:val="24"/>
          <w:szCs w:val="24"/>
          <w:highlight w:val="none"/>
          <w:u w:val="single"/>
          <w:shd w:val="clear" w:color="auto" w:fill="FFFFFF"/>
          <w:lang w:val="en-US" w:eastAsia="zh-CN" w:bidi="ar-SA"/>
        </w:rPr>
      </w:pPr>
      <w:r>
        <w:rPr>
          <w:rFonts w:hint="eastAsia" w:ascii="仿宋" w:hAnsi="仿宋" w:eastAsia="仿宋" w:cs="仿宋"/>
          <w:color w:val="auto"/>
          <w:kern w:val="0"/>
          <w:sz w:val="24"/>
          <w:szCs w:val="24"/>
          <w:highlight w:val="none"/>
          <w:u w:val="single"/>
          <w:shd w:val="clear" w:color="auto" w:fill="FFFFFF"/>
          <w:lang w:val="en-US" w:eastAsia="zh-CN" w:bidi="ar-SA"/>
        </w:rPr>
        <w:t>技术联系人：苏然0531-76920310</w:t>
      </w:r>
    </w:p>
    <w:p w14:paraId="12E7AEC7">
      <w:pPr>
        <w:widowControl/>
        <w:spacing w:line="360" w:lineRule="auto"/>
        <w:ind w:firstLine="720" w:firstLineChars="300"/>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2.采购代理机构：山东时代工程咨询有限公司</w:t>
      </w:r>
    </w:p>
    <w:p w14:paraId="02519ED3">
      <w:pPr>
        <w:widowControl/>
        <w:spacing w:line="360" w:lineRule="auto"/>
        <w:ind w:firstLine="720" w:firstLineChars="300"/>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地址：</w:t>
      </w:r>
      <w:r>
        <w:rPr>
          <w:rFonts w:hint="eastAsia" w:ascii="仿宋" w:hAnsi="仿宋" w:eastAsia="仿宋" w:cs="仿宋"/>
          <w:color w:val="auto"/>
          <w:kern w:val="0"/>
          <w:sz w:val="24"/>
          <w:szCs w:val="24"/>
          <w:highlight w:val="none"/>
          <w:u w:val="none"/>
          <w:shd w:val="clear" w:color="auto" w:fill="FFFFFF"/>
          <w:lang w:val="en-US" w:eastAsia="zh-CN" w:bidi="ar-SA"/>
        </w:rPr>
        <w:t>济南市高新区舜华路2000号舜泰广场2号楼14层</w:t>
      </w:r>
    </w:p>
    <w:p w14:paraId="5693A344">
      <w:pPr>
        <w:widowControl/>
        <w:spacing w:line="360" w:lineRule="auto"/>
        <w:ind w:firstLine="720" w:firstLineChars="300"/>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联系人：张经理</w:t>
      </w:r>
    </w:p>
    <w:p w14:paraId="7333B5DF">
      <w:pPr>
        <w:widowControl/>
        <w:spacing w:line="360" w:lineRule="auto"/>
        <w:ind w:firstLine="720" w:firstLineChars="300"/>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电话：18653729898</w:t>
      </w:r>
    </w:p>
    <w:p w14:paraId="623206E6">
      <w:pPr>
        <w:widowControl/>
        <w:spacing w:line="360" w:lineRule="auto"/>
        <w:ind w:firstLine="720" w:firstLineChars="300"/>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 xml:space="preserve">电子邮箱：262263170@qq.com    </w:t>
      </w:r>
    </w:p>
    <w:p w14:paraId="67AEE857">
      <w:pPr>
        <w:widowControl/>
        <w:spacing w:beforeAutospacing="0" w:afterAutospacing="0" w:line="360" w:lineRule="auto"/>
        <w:ind w:firstLine="482" w:firstLineChars="200"/>
        <w:jc w:val="both"/>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kern w:val="2"/>
          <w:sz w:val="24"/>
          <w:szCs w:val="24"/>
          <w:highlight w:val="none"/>
          <w:lang w:val="en-US" w:eastAsia="zh-CN" w:bidi="ar-SA"/>
        </w:rPr>
        <w:t>九、发布媒体</w:t>
      </w:r>
    </w:p>
    <w:p w14:paraId="5A136853">
      <w:pPr>
        <w:widowControl/>
        <w:spacing w:beforeAutospacing="0" w:afterAutospacing="0" w:line="360" w:lineRule="auto"/>
        <w:ind w:firstLine="480" w:firstLineChars="200"/>
        <w:jc w:val="both"/>
        <w:rPr>
          <w:rFonts w:hint="eastAsia" w:ascii="仿宋" w:hAnsi="仿宋" w:eastAsia="仿宋" w:cs="仿宋"/>
          <w:color w:val="auto"/>
          <w:kern w:val="0"/>
          <w:sz w:val="24"/>
          <w:szCs w:val="24"/>
          <w:highlight w:val="none"/>
          <w:u w:val="none"/>
          <w:shd w:val="clear" w:color="auto" w:fill="FFFFFF"/>
          <w:lang w:val="en-US" w:eastAsia="zh-CN" w:bidi="ar-SA"/>
        </w:rPr>
      </w:pPr>
      <w:r>
        <w:rPr>
          <w:rFonts w:hint="eastAsia" w:ascii="仿宋" w:hAnsi="仿宋" w:eastAsia="仿宋" w:cs="仿宋"/>
          <w:color w:val="auto"/>
          <w:kern w:val="0"/>
          <w:sz w:val="24"/>
          <w:szCs w:val="24"/>
          <w:highlight w:val="none"/>
          <w:u w:val="none"/>
          <w:shd w:val="clear" w:color="auto" w:fill="FFFFFF"/>
          <w:lang w:val="en-US" w:eastAsia="zh-CN" w:bidi="ar-SA"/>
        </w:rPr>
        <w:t>山东钢铁集团有限公司招标采购与拍卖管理信息平台（http://bams.shansteelgroup.com）</w:t>
      </w:r>
    </w:p>
    <w:p w14:paraId="061F02C4">
      <w:pPr>
        <w:widowControl/>
        <w:spacing w:beforeAutospacing="0" w:afterAutospacing="0" w:line="360" w:lineRule="auto"/>
        <w:ind w:firstLine="482" w:firstLineChars="200"/>
        <w:jc w:val="both"/>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kern w:val="2"/>
          <w:sz w:val="24"/>
          <w:szCs w:val="24"/>
          <w:highlight w:val="none"/>
          <w:lang w:val="en-US" w:eastAsia="zh-CN" w:bidi="ar-SA"/>
        </w:rPr>
        <w:t>十、</w:t>
      </w:r>
      <w:bookmarkStart w:id="0" w:name="_Toc535832514"/>
      <w:r>
        <w:rPr>
          <w:rFonts w:hint="eastAsia" w:ascii="仿宋" w:hAnsi="仿宋" w:eastAsia="仿宋" w:cs="仿宋"/>
          <w:b/>
          <w:color w:val="auto"/>
          <w:kern w:val="2"/>
          <w:sz w:val="24"/>
          <w:szCs w:val="24"/>
          <w:highlight w:val="none"/>
          <w:lang w:val="en-US" w:eastAsia="zh-CN" w:bidi="ar-SA"/>
        </w:rPr>
        <w:t>网上投标步骤</w:t>
      </w:r>
    </w:p>
    <w:p w14:paraId="043686B5">
      <w:pPr>
        <w:numPr>
          <w:ilvl w:val="0"/>
          <w:numId w:val="0"/>
        </w:numPr>
        <w:jc w:val="both"/>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1登录网址：</w:t>
      </w:r>
      <w:r>
        <w:rPr>
          <w:rFonts w:hint="eastAsia" w:ascii="仿宋_GB2312" w:hAnsi="仿宋_GB2312" w:eastAsia="仿宋_GB2312" w:cs="仿宋_GB2312"/>
          <w:b/>
          <w:bCs/>
          <w:sz w:val="28"/>
          <w:szCs w:val="28"/>
          <w:highlight w:val="none"/>
          <w:lang w:val="en-US" w:eastAsia="zh-CN"/>
        </w:rPr>
        <w:fldChar w:fldCharType="begin"/>
      </w:r>
      <w:r>
        <w:rPr>
          <w:rFonts w:hint="eastAsia" w:ascii="仿宋_GB2312" w:hAnsi="仿宋_GB2312" w:eastAsia="仿宋_GB2312" w:cs="仿宋_GB2312"/>
          <w:b/>
          <w:bCs/>
          <w:sz w:val="28"/>
          <w:szCs w:val="28"/>
          <w:highlight w:val="none"/>
          <w:lang w:val="en-US" w:eastAsia="zh-CN"/>
        </w:rPr>
        <w:instrText xml:space="preserve"> HYPERLINK "http://bams.shansteelgroup.com，进入到下面界面" </w:instrText>
      </w:r>
      <w:r>
        <w:rPr>
          <w:rFonts w:hint="eastAsia" w:ascii="仿宋_GB2312" w:hAnsi="仿宋_GB2312" w:eastAsia="仿宋_GB2312" w:cs="仿宋_GB2312"/>
          <w:b/>
          <w:bCs/>
          <w:sz w:val="28"/>
          <w:szCs w:val="28"/>
          <w:highlight w:val="none"/>
          <w:lang w:val="en-US" w:eastAsia="zh-CN"/>
        </w:rPr>
        <w:fldChar w:fldCharType="separate"/>
      </w:r>
      <w:r>
        <w:rPr>
          <w:rFonts w:hint="eastAsia" w:ascii="仿宋_GB2312" w:hAnsi="仿宋_GB2312" w:eastAsia="仿宋_GB2312" w:cs="仿宋_GB2312"/>
          <w:b/>
          <w:bCs/>
          <w:color w:val="4371B7"/>
          <w:sz w:val="28"/>
          <w:szCs w:val="28"/>
          <w:highlight w:val="none"/>
          <w:u w:val="single"/>
          <w:lang w:val="en-US" w:eastAsia="zh-CN"/>
        </w:rPr>
        <w:t>http://bams.shansteelgroup.com</w:t>
      </w:r>
      <w:r>
        <w:rPr>
          <w:rFonts w:hint="eastAsia" w:ascii="仿宋_GB2312" w:hAnsi="仿宋_GB2312" w:eastAsia="仿宋_GB2312" w:cs="仿宋_GB2312"/>
          <w:b w:val="0"/>
          <w:bCs w:val="0"/>
          <w:color w:val="auto"/>
          <w:sz w:val="28"/>
          <w:szCs w:val="28"/>
          <w:highlight w:val="none"/>
          <w:u w:val="none"/>
          <w:lang w:val="en-US" w:eastAsia="zh-CN"/>
        </w:rPr>
        <w:t>，</w:t>
      </w:r>
      <w:r>
        <w:rPr>
          <w:rFonts w:hint="eastAsia" w:ascii="仿宋_GB2312" w:hAnsi="仿宋_GB2312" w:eastAsia="仿宋_GB2312" w:cs="仿宋_GB2312"/>
          <w:b/>
          <w:bCs/>
          <w:color w:val="000000"/>
          <w:sz w:val="28"/>
          <w:szCs w:val="28"/>
          <w:highlight w:val="none"/>
          <w:u w:val="none"/>
          <w:lang w:val="en-US" w:eastAsia="zh-CN"/>
        </w:rPr>
        <w:t>进入到下面界面</w:t>
      </w:r>
      <w:r>
        <w:rPr>
          <w:rFonts w:hint="eastAsia" w:ascii="仿宋_GB2312" w:hAnsi="仿宋_GB2312" w:eastAsia="仿宋_GB2312" w:cs="仿宋_GB2312"/>
          <w:b/>
          <w:bCs/>
          <w:sz w:val="28"/>
          <w:szCs w:val="28"/>
          <w:highlight w:val="none"/>
          <w:lang w:val="en-US" w:eastAsia="zh-CN"/>
        </w:rPr>
        <w:fldChar w:fldCharType="end"/>
      </w:r>
    </w:p>
    <w:p w14:paraId="2D6F4836">
      <w:pPr>
        <w:numPr>
          <w:ilvl w:val="0"/>
          <w:numId w:val="0"/>
        </w:numPr>
        <w:jc w:val="both"/>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drawing>
          <wp:inline distT="0" distB="0" distL="114300" distR="114300">
            <wp:extent cx="6043930" cy="3249930"/>
            <wp:effectExtent l="0" t="0" r="6350" b="11430"/>
            <wp:docPr id="5"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1582681756(1)"/>
                    <pic:cNvPicPr>
                      <a:picLocks noChangeAspect="1"/>
                    </pic:cNvPicPr>
                  </pic:nvPicPr>
                  <pic:blipFill>
                    <a:blip r:embed="rId7"/>
                    <a:stretch>
                      <a:fillRect/>
                    </a:stretch>
                  </pic:blipFill>
                  <pic:spPr>
                    <a:xfrm>
                      <a:off x="0" y="0"/>
                      <a:ext cx="6043930" cy="3249930"/>
                    </a:xfrm>
                    <a:prstGeom prst="rect">
                      <a:avLst/>
                    </a:prstGeom>
                    <a:noFill/>
                    <a:ln>
                      <a:noFill/>
                    </a:ln>
                  </pic:spPr>
                </pic:pic>
              </a:graphicData>
            </a:graphic>
          </wp:inline>
        </w:drawing>
      </w:r>
    </w:p>
    <w:p w14:paraId="496EE955">
      <w:pPr>
        <w:numPr>
          <w:ilvl w:val="0"/>
          <w:numId w:val="0"/>
        </w:numPr>
        <w:ind w:leftChars="0" w:firstLine="562" w:firstLineChars="200"/>
        <w:jc w:val="left"/>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在上图左侧供应商入口处依次输入用户名、密码、验证码后，点击登录。</w:t>
      </w:r>
    </w:p>
    <w:p w14:paraId="7135E398">
      <w:pPr>
        <w:numPr>
          <w:ilvl w:val="0"/>
          <w:numId w:val="0"/>
        </w:numPr>
        <w:jc w:val="both"/>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2 点击“招标文件”后显示如下：</w:t>
      </w:r>
    </w:p>
    <w:p w14:paraId="26C8B09D">
      <w:pPr>
        <w:numPr>
          <w:ilvl w:val="0"/>
          <w:numId w:val="0"/>
        </w:numPr>
        <w:ind w:leftChars="0"/>
        <w:jc w:val="center"/>
        <w:rPr>
          <w:rFonts w:hint="eastAsia" w:ascii="仿宋_GB2312" w:hAnsi="仿宋_GB2312" w:eastAsia="仿宋_GB2312" w:cs="仿宋_GB2312"/>
          <w:b w:val="0"/>
          <w:bCs w:val="0"/>
          <w:color w:val="000000"/>
          <w:sz w:val="28"/>
          <w:szCs w:val="28"/>
          <w:highlight w:val="none"/>
          <w:lang w:val="en-US" w:eastAsia="zh-CN"/>
        </w:rPr>
      </w:pPr>
      <w:r>
        <w:rPr>
          <w:rFonts w:hint="eastAsia" w:ascii="仿宋_GB2312" w:hAnsi="仿宋_GB2312" w:eastAsia="仿宋_GB2312" w:cs="仿宋_GB2312"/>
          <w:b w:val="0"/>
          <w:bCs w:val="0"/>
          <w:color w:val="000000"/>
          <w:sz w:val="28"/>
          <w:szCs w:val="28"/>
          <w:highlight w:val="none"/>
          <w:lang w:val="en-US" w:eastAsia="zh-CN"/>
        </w:rPr>
        <w:drawing>
          <wp:inline distT="0" distB="0" distL="114300" distR="114300">
            <wp:extent cx="6298565" cy="2891790"/>
            <wp:effectExtent l="0" t="0" r="10795" b="3810"/>
            <wp:docPr id="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1556005943(1)"/>
                    <pic:cNvPicPr>
                      <a:picLocks noChangeAspect="1"/>
                    </pic:cNvPicPr>
                  </pic:nvPicPr>
                  <pic:blipFill>
                    <a:blip r:embed="rId8"/>
                    <a:stretch>
                      <a:fillRect/>
                    </a:stretch>
                  </pic:blipFill>
                  <pic:spPr>
                    <a:xfrm>
                      <a:off x="0" y="0"/>
                      <a:ext cx="6298565" cy="2891790"/>
                    </a:xfrm>
                    <a:prstGeom prst="rect">
                      <a:avLst/>
                    </a:prstGeom>
                    <a:noFill/>
                    <a:ln>
                      <a:noFill/>
                    </a:ln>
                  </pic:spPr>
                </pic:pic>
              </a:graphicData>
            </a:graphic>
          </wp:inline>
        </w:drawing>
      </w:r>
    </w:p>
    <w:p w14:paraId="5E954A42">
      <w:pPr>
        <w:numPr>
          <w:ilvl w:val="0"/>
          <w:numId w:val="0"/>
        </w:numPr>
        <w:jc w:val="both"/>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3点击上图右侧的红色圈定的“招标文件下载”，进入下面界面</w:t>
      </w:r>
    </w:p>
    <w:p w14:paraId="0AA25775">
      <w:pPr>
        <w:numPr>
          <w:ilvl w:val="0"/>
          <w:numId w:val="0"/>
        </w:numPr>
        <w:ind w:leftChars="0"/>
        <w:jc w:val="center"/>
        <w:rPr>
          <w:rFonts w:hint="eastAsia" w:ascii="仿宋_GB2312" w:hAnsi="仿宋_GB2312" w:eastAsia="仿宋_GB2312" w:cs="仿宋_GB2312"/>
          <w:b w:val="0"/>
          <w:bCs w:val="0"/>
          <w:color w:val="000000"/>
          <w:sz w:val="28"/>
          <w:szCs w:val="28"/>
          <w:highlight w:val="none"/>
          <w:lang w:val="en-US" w:eastAsia="zh-CN"/>
        </w:rPr>
      </w:pPr>
      <w:r>
        <w:rPr>
          <w:rFonts w:hint="eastAsia" w:ascii="仿宋_GB2312" w:hAnsi="仿宋_GB2312" w:eastAsia="仿宋_GB2312" w:cs="仿宋_GB2312"/>
          <w:b w:val="0"/>
          <w:bCs w:val="0"/>
          <w:color w:val="000000"/>
          <w:sz w:val="28"/>
          <w:szCs w:val="28"/>
          <w:highlight w:val="none"/>
          <w:lang w:val="en-US" w:eastAsia="zh-CN"/>
        </w:rPr>
        <w:drawing>
          <wp:inline distT="0" distB="0" distL="114300" distR="114300">
            <wp:extent cx="6101715" cy="2366010"/>
            <wp:effectExtent l="0" t="0" r="9525" b="11430"/>
            <wp:docPr id="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1556006315"/>
                    <pic:cNvPicPr>
                      <a:picLocks noChangeAspect="1"/>
                    </pic:cNvPicPr>
                  </pic:nvPicPr>
                  <pic:blipFill>
                    <a:blip r:embed="rId9"/>
                    <a:stretch>
                      <a:fillRect/>
                    </a:stretch>
                  </pic:blipFill>
                  <pic:spPr>
                    <a:xfrm>
                      <a:off x="0" y="0"/>
                      <a:ext cx="6101715" cy="2366010"/>
                    </a:xfrm>
                    <a:prstGeom prst="rect">
                      <a:avLst/>
                    </a:prstGeom>
                    <a:noFill/>
                    <a:ln>
                      <a:noFill/>
                    </a:ln>
                  </pic:spPr>
                </pic:pic>
              </a:graphicData>
            </a:graphic>
          </wp:inline>
        </w:drawing>
      </w:r>
    </w:p>
    <w:p w14:paraId="7A69E45F">
      <w:pPr>
        <w:numPr>
          <w:ilvl w:val="0"/>
          <w:numId w:val="0"/>
        </w:numPr>
        <w:jc w:val="both"/>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4 点击上图中的“下载”，下载采购文件，并仔细阅读，报价单需盖章扫描。</w:t>
      </w:r>
    </w:p>
    <w:p w14:paraId="37983B4C">
      <w:pPr>
        <w:numPr>
          <w:ilvl w:val="0"/>
          <w:numId w:val="0"/>
        </w:numPr>
        <w:jc w:val="both"/>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5点击下图中的“网上投标”，显示如下：</w:t>
      </w:r>
    </w:p>
    <w:p w14:paraId="0C6E8211">
      <w:pPr>
        <w:numPr>
          <w:ilvl w:val="0"/>
          <w:numId w:val="0"/>
        </w:numPr>
        <w:ind w:leftChars="0"/>
        <w:jc w:val="center"/>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drawing>
          <wp:inline distT="0" distB="0" distL="114300" distR="114300">
            <wp:extent cx="6028055" cy="3338195"/>
            <wp:effectExtent l="0" t="0" r="6985" b="14605"/>
            <wp:docPr id="6"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1582681945(1)"/>
                    <pic:cNvPicPr>
                      <a:picLocks noChangeAspect="1"/>
                    </pic:cNvPicPr>
                  </pic:nvPicPr>
                  <pic:blipFill>
                    <a:blip r:embed="rId10"/>
                    <a:stretch>
                      <a:fillRect/>
                    </a:stretch>
                  </pic:blipFill>
                  <pic:spPr>
                    <a:xfrm>
                      <a:off x="0" y="0"/>
                      <a:ext cx="6028055" cy="3338195"/>
                    </a:xfrm>
                    <a:prstGeom prst="rect">
                      <a:avLst/>
                    </a:prstGeom>
                    <a:noFill/>
                    <a:ln>
                      <a:noFill/>
                    </a:ln>
                  </pic:spPr>
                </pic:pic>
              </a:graphicData>
            </a:graphic>
          </wp:inline>
        </w:drawing>
      </w:r>
    </w:p>
    <w:p w14:paraId="327DB13A">
      <w:pPr>
        <w:numPr>
          <w:ilvl w:val="0"/>
          <w:numId w:val="0"/>
        </w:numPr>
        <w:ind w:leftChars="0"/>
        <w:jc w:val="left"/>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6点击“投标制作”后，显示如下：</w:t>
      </w:r>
    </w:p>
    <w:p w14:paraId="4D007157">
      <w:pPr>
        <w:numPr>
          <w:ilvl w:val="0"/>
          <w:numId w:val="0"/>
        </w:numPr>
        <w:ind w:leftChars="0"/>
        <w:jc w:val="center"/>
        <w:rPr>
          <w:rFonts w:hint="eastAsia" w:ascii="仿宋_GB2312" w:hAnsi="仿宋_GB2312" w:eastAsia="仿宋_GB2312" w:cs="仿宋_GB2312"/>
          <w:b w:val="0"/>
          <w:bCs w:val="0"/>
          <w:color w:val="000000"/>
          <w:sz w:val="28"/>
          <w:szCs w:val="28"/>
          <w:highlight w:val="none"/>
          <w:lang w:val="en-US" w:eastAsia="zh-CN"/>
        </w:rPr>
        <w:sectPr>
          <w:footerReference r:id="rId3" w:type="default"/>
          <w:pgSz w:w="11905" w:h="16838"/>
          <w:pgMar w:top="1281" w:right="1417" w:bottom="1277" w:left="1417" w:header="850" w:footer="992" w:gutter="0"/>
          <w:pgBorders>
            <w:top w:val="none" w:sz="0" w:space="0"/>
            <w:left w:val="none" w:sz="0" w:space="0"/>
            <w:bottom w:val="none" w:sz="0" w:space="0"/>
            <w:right w:val="none" w:sz="0" w:space="0"/>
          </w:pgBorders>
          <w:pgNumType w:fmt="decimal"/>
          <w:cols w:space="0" w:num="1"/>
          <w:rtlGutter w:val="0"/>
          <w:docGrid w:type="lines" w:linePitch="316" w:charSpace="0"/>
        </w:sectPr>
      </w:pPr>
      <w:r>
        <w:rPr>
          <w:rFonts w:hint="eastAsia" w:ascii="仿宋_GB2312" w:hAnsi="仿宋_GB2312" w:eastAsia="仿宋_GB2312" w:cs="仿宋_GB2312"/>
          <w:b w:val="0"/>
          <w:bCs w:val="0"/>
          <w:color w:val="000000"/>
          <w:sz w:val="28"/>
          <w:szCs w:val="28"/>
          <w:highlight w:val="none"/>
          <w:lang w:val="en-US" w:eastAsia="zh-CN"/>
        </w:rPr>
        <w:drawing>
          <wp:inline distT="0" distB="0" distL="114300" distR="114300">
            <wp:extent cx="5827395" cy="1588135"/>
            <wp:effectExtent l="0" t="0" r="9525" b="12065"/>
            <wp:docPr id="7"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1556006507(1)"/>
                    <pic:cNvPicPr>
                      <a:picLocks noChangeAspect="1"/>
                    </pic:cNvPicPr>
                  </pic:nvPicPr>
                  <pic:blipFill>
                    <a:blip r:embed="rId11"/>
                    <a:stretch>
                      <a:fillRect/>
                    </a:stretch>
                  </pic:blipFill>
                  <pic:spPr>
                    <a:xfrm>
                      <a:off x="0" y="0"/>
                      <a:ext cx="5827395" cy="1588135"/>
                    </a:xfrm>
                    <a:prstGeom prst="rect">
                      <a:avLst/>
                    </a:prstGeom>
                    <a:noFill/>
                    <a:ln>
                      <a:noFill/>
                    </a:ln>
                  </pic:spPr>
                </pic:pic>
              </a:graphicData>
            </a:graphic>
          </wp:inline>
        </w:drawing>
      </w:r>
    </w:p>
    <w:p w14:paraId="1F4292C0">
      <w:pPr>
        <w:numPr>
          <w:ilvl w:val="0"/>
          <w:numId w:val="0"/>
        </w:numPr>
        <w:ind w:leftChars="0"/>
        <w:jc w:val="left"/>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7 在上图中点击右侧的“投标文件制作”，进入以下界面，并按下图中的步骤依次进行操作：</w:t>
      </w:r>
      <w:r>
        <w:rPr>
          <w:rFonts w:hint="eastAsia" w:ascii="仿宋_GB2312" w:hAnsi="仿宋_GB2312" w:eastAsia="仿宋_GB2312" w:cs="仿宋_GB2312"/>
          <w:b/>
          <w:bCs/>
          <w:sz w:val="28"/>
          <w:szCs w:val="28"/>
          <w:highlight w:val="none"/>
          <w:lang w:val="en-US" w:eastAsia="zh-CN"/>
        </w:rPr>
        <w:drawing>
          <wp:inline distT="0" distB="0" distL="114300" distR="114300">
            <wp:extent cx="8136890" cy="4754245"/>
            <wp:effectExtent l="0" t="0" r="3810" b="8255"/>
            <wp:docPr id="9"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1582682834(1)"/>
                    <pic:cNvPicPr>
                      <a:picLocks noChangeAspect="1"/>
                    </pic:cNvPicPr>
                  </pic:nvPicPr>
                  <pic:blipFill>
                    <a:blip r:embed="rId12"/>
                    <a:stretch>
                      <a:fillRect/>
                    </a:stretch>
                  </pic:blipFill>
                  <pic:spPr>
                    <a:xfrm>
                      <a:off x="0" y="0"/>
                      <a:ext cx="8136890" cy="4754245"/>
                    </a:xfrm>
                    <a:prstGeom prst="rect">
                      <a:avLst/>
                    </a:prstGeom>
                    <a:noFill/>
                    <a:ln>
                      <a:noFill/>
                    </a:ln>
                  </pic:spPr>
                </pic:pic>
              </a:graphicData>
            </a:graphic>
          </wp:inline>
        </w:drawing>
      </w:r>
    </w:p>
    <w:p w14:paraId="17A310B9">
      <w:pPr>
        <w:numPr>
          <w:ilvl w:val="0"/>
          <w:numId w:val="0"/>
        </w:numPr>
        <w:jc w:val="left"/>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注：第3步只填写“单价”和“数量”两栏；</w:t>
      </w:r>
    </w:p>
    <w:p w14:paraId="00EFA042">
      <w:pPr>
        <w:numPr>
          <w:ilvl w:val="0"/>
          <w:numId w:val="0"/>
        </w:numPr>
        <w:ind w:leftChars="0"/>
        <w:jc w:val="left"/>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8以上操作完成后，竞价报价流程完成。完成后可点击“投标查询”，查看投标状态</w:t>
      </w:r>
    </w:p>
    <w:p w14:paraId="39D89477">
      <w:pPr>
        <w:numPr>
          <w:ilvl w:val="0"/>
          <w:numId w:val="0"/>
        </w:numPr>
        <w:ind w:leftChars="0"/>
        <w:jc w:val="left"/>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drawing>
          <wp:inline distT="0" distB="0" distL="114300" distR="114300">
            <wp:extent cx="8644890" cy="2424430"/>
            <wp:effectExtent l="0" t="0" r="11430" b="13970"/>
            <wp:docPr id="8"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1582684629(1)"/>
                    <pic:cNvPicPr>
                      <a:picLocks noChangeAspect="1"/>
                    </pic:cNvPicPr>
                  </pic:nvPicPr>
                  <pic:blipFill>
                    <a:blip r:embed="rId13"/>
                    <a:stretch>
                      <a:fillRect/>
                    </a:stretch>
                  </pic:blipFill>
                  <pic:spPr>
                    <a:xfrm>
                      <a:off x="0" y="0"/>
                      <a:ext cx="8644890" cy="2424430"/>
                    </a:xfrm>
                    <a:prstGeom prst="rect">
                      <a:avLst/>
                    </a:prstGeom>
                    <a:noFill/>
                    <a:ln>
                      <a:noFill/>
                    </a:ln>
                  </pic:spPr>
                </pic:pic>
              </a:graphicData>
            </a:graphic>
          </wp:inline>
        </w:drawing>
      </w:r>
    </w:p>
    <w:p w14:paraId="52D5DD69">
      <w:pPr>
        <w:numPr>
          <w:ilvl w:val="0"/>
          <w:numId w:val="0"/>
        </w:numPr>
        <w:ind w:leftChars="0"/>
        <w:jc w:val="left"/>
        <w:rPr>
          <w:rFonts w:hint="eastAsia" w:ascii="仿宋_GB2312" w:hAnsi="仿宋_GB2312" w:eastAsia="仿宋_GB2312" w:cs="仿宋_GB2312"/>
          <w:b/>
          <w:bCs/>
          <w:sz w:val="28"/>
          <w:szCs w:val="28"/>
          <w:highlight w:val="none"/>
          <w:lang w:val="en-US" w:eastAsia="zh-CN"/>
        </w:rPr>
      </w:pPr>
    </w:p>
    <w:p w14:paraId="05448E08">
      <w:pPr>
        <w:numPr>
          <w:ilvl w:val="0"/>
          <w:numId w:val="0"/>
        </w:numPr>
        <w:ind w:leftChars="0"/>
        <w:jc w:val="left"/>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9若需要重新投标，可点击“撤回投标”，进行重新操</w:t>
      </w:r>
      <w:bookmarkEnd w:id="0"/>
      <w:bookmarkStart w:id="1" w:name="_Hlt9486019"/>
      <w:bookmarkEnd w:id="1"/>
      <w:bookmarkStart w:id="2" w:name="_Hlt3694737"/>
      <w:bookmarkEnd w:id="2"/>
      <w:bookmarkStart w:id="3" w:name="_Hlt10450950"/>
      <w:bookmarkEnd w:id="3"/>
      <w:bookmarkStart w:id="4" w:name="_Hlt3013640"/>
      <w:bookmarkEnd w:id="4"/>
      <w:r>
        <w:rPr>
          <w:rFonts w:hint="eastAsia" w:ascii="仿宋_GB2312" w:hAnsi="仿宋_GB2312" w:eastAsia="仿宋_GB2312" w:cs="仿宋_GB2312"/>
          <w:b/>
          <w:bCs/>
          <w:sz w:val="28"/>
          <w:szCs w:val="28"/>
          <w:highlight w:val="none"/>
          <w:lang w:val="en-US" w:eastAsia="zh-CN"/>
        </w:rPr>
        <w:t>作。</w:t>
      </w:r>
    </w:p>
    <w:p w14:paraId="2EABACE1">
      <w:pPr>
        <w:numPr>
          <w:ilvl w:val="0"/>
          <w:numId w:val="0"/>
        </w:numPr>
        <w:ind w:leftChars="0"/>
        <w:jc w:val="left"/>
        <w:rPr>
          <w:rFonts w:hint="eastAsia" w:ascii="仿宋_GB2312" w:hAnsi="仿宋_GB2312" w:eastAsia="仿宋_GB2312" w:cs="仿宋_GB2312"/>
          <w:b/>
          <w:bCs/>
          <w:sz w:val="28"/>
          <w:szCs w:val="28"/>
          <w:highlight w:val="none"/>
          <w:lang w:val="en-US" w:eastAsia="zh-CN"/>
        </w:rPr>
      </w:pPr>
    </w:p>
    <w:p w14:paraId="404FE467">
      <w:pPr>
        <w:spacing w:line="360" w:lineRule="auto"/>
        <w:ind w:firstLine="3840" w:firstLineChars="1600"/>
        <w:jc w:val="right"/>
        <w:rPr>
          <w:rFonts w:hint="eastAsia" w:ascii="仿宋" w:hAnsi="仿宋" w:eastAsia="仿宋" w:cs="仿宋"/>
          <w:color w:val="auto"/>
          <w:kern w:val="0"/>
          <w:sz w:val="24"/>
          <w:szCs w:val="24"/>
          <w:highlight w:val="none"/>
          <w:shd w:val="clear" w:color="auto" w:fill="FFFFFF"/>
          <w:lang w:eastAsia="zh-CN"/>
        </w:rPr>
      </w:pPr>
      <w:r>
        <w:rPr>
          <w:rFonts w:hint="eastAsia" w:ascii="仿宋" w:hAnsi="仿宋" w:eastAsia="仿宋" w:cs="仿宋"/>
          <w:color w:val="auto"/>
          <w:kern w:val="0"/>
          <w:sz w:val="24"/>
          <w:szCs w:val="24"/>
          <w:highlight w:val="none"/>
          <w:shd w:val="clear" w:color="auto" w:fill="FFFFFF"/>
        </w:rPr>
        <w:t>发布人：</w:t>
      </w:r>
      <w:r>
        <w:rPr>
          <w:rFonts w:hint="eastAsia" w:ascii="仿宋" w:hAnsi="仿宋" w:eastAsia="仿宋" w:cs="仿宋"/>
          <w:color w:val="auto"/>
          <w:kern w:val="0"/>
          <w:sz w:val="24"/>
          <w:szCs w:val="24"/>
          <w:highlight w:val="none"/>
          <w:shd w:val="clear" w:color="auto" w:fill="FFFFFF"/>
          <w:lang w:eastAsia="zh-CN"/>
        </w:rPr>
        <w:t>山东时代工程咨询有限公司</w:t>
      </w:r>
    </w:p>
    <w:p w14:paraId="75F5CBED">
      <w:pPr>
        <w:jc w:val="right"/>
      </w:pP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2025年12月17</w:t>
      </w:r>
      <w:r>
        <w:rPr>
          <w:rFonts w:hint="eastAsia" w:ascii="仿宋" w:hAnsi="仿宋" w:eastAsia="仿宋" w:cs="仿宋"/>
          <w:color w:val="auto"/>
          <w:kern w:val="0"/>
          <w:sz w:val="24"/>
          <w:szCs w:val="24"/>
          <w:highlight w:val="none"/>
          <w:shd w:val="clear" w:color="auto" w:fill="FFFFFF"/>
        </w:rPr>
        <w:t>日</w:t>
      </w:r>
    </w:p>
    <w:sectPr>
      <w:headerReference r:id="rId4" w:type="default"/>
      <w:footerReference r:id="rId5" w:type="default"/>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FBFE8">
    <w:pPr>
      <w:widowControl w:val="0"/>
      <w:tabs>
        <w:tab w:val="center" w:pos="4153"/>
        <w:tab w:val="right" w:pos="8306"/>
      </w:tabs>
      <w:snapToGrid w:val="0"/>
      <w:jc w:val="left"/>
      <w:rPr>
        <w:rFonts w:ascii="Times New Roman" w:hAnsi="Times New Roman" w:eastAsia="宋体" w:cs="Times New Roman"/>
        <w:kern w:val="2"/>
        <w:sz w:val="18"/>
        <w:lang w:val="en-US" w:eastAsia="zh-CN" w:bidi="ar-SA"/>
      </w:rPr>
    </w:pPr>
    <w:r>
      <w:rPr>
        <w:rFonts w:ascii="Times New Roman" w:hAnsi="Times New Roman" w:eastAsia="宋体" w:cs="Times New Roman"/>
        <w:kern w:val="2"/>
        <w:sz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541A8B">
                          <w:pPr>
                            <w:widowControl w:val="0"/>
                            <w:tabs>
                              <w:tab w:val="center" w:pos="4153"/>
                              <w:tab w:val="right" w:pos="8306"/>
                            </w:tabs>
                            <w:snapToGrid w:val="0"/>
                            <w:jc w:val="left"/>
                            <w:rPr>
                              <w:rFonts w:ascii="宋体" w:hAnsi="宋体" w:eastAsia="宋体" w:cs="Times New Roman"/>
                              <w:kern w:val="2"/>
                              <w:sz w:val="28"/>
                              <w:lang w:val="en-US" w:eastAsia="zh-CN" w:bidi="ar-SA"/>
                            </w:rPr>
                          </w:pPr>
                          <w:r>
                            <w:rPr>
                              <w:rFonts w:ascii="宋体" w:hAnsi="宋体" w:eastAsia="宋体" w:cs="Times New Roman"/>
                              <w:kern w:val="2"/>
                              <w:sz w:val="28"/>
                              <w:lang w:val="en-US" w:eastAsia="zh-CN" w:bidi="ar-SA"/>
                            </w:rPr>
                            <w:t>—</w:t>
                          </w:r>
                          <w:r>
                            <w:rPr>
                              <w:rFonts w:ascii="宋体" w:hAnsi="宋体" w:eastAsia="宋体" w:cs="Times New Roman"/>
                              <w:kern w:val="2"/>
                              <w:sz w:val="24"/>
                              <w:lang w:val="en-US" w:eastAsia="zh-CN" w:bidi="ar-SA"/>
                            </w:rPr>
                            <w:t>　</w:t>
                          </w:r>
                          <w:r>
                            <w:rPr>
                              <w:rFonts w:ascii="宋体" w:hAnsi="宋体" w:eastAsia="宋体" w:cs="Times New Roman"/>
                              <w:kern w:val="2"/>
                              <w:sz w:val="28"/>
                              <w:lang w:val="en-US" w:eastAsia="zh-CN" w:bidi="ar-SA"/>
                            </w:rPr>
                            <w:fldChar w:fldCharType="begin"/>
                          </w:r>
                          <w:r>
                            <w:rPr>
                              <w:rFonts w:ascii="宋体" w:hAnsi="宋体" w:eastAsia="宋体" w:cs="Times New Roman"/>
                              <w:kern w:val="2"/>
                              <w:sz w:val="28"/>
                              <w:lang w:val="en-US" w:eastAsia="zh-CN" w:bidi="ar-SA"/>
                            </w:rPr>
                            <w:instrText xml:space="preserve"> PAGE  \* MERGEFORMAT </w:instrText>
                          </w:r>
                          <w:r>
                            <w:rPr>
                              <w:rFonts w:ascii="宋体" w:hAnsi="宋体" w:eastAsia="宋体" w:cs="Times New Roman"/>
                              <w:kern w:val="2"/>
                              <w:sz w:val="28"/>
                              <w:lang w:val="en-US" w:eastAsia="zh-CN" w:bidi="ar-SA"/>
                            </w:rPr>
                            <w:fldChar w:fldCharType="separate"/>
                          </w:r>
                          <w:r>
                            <w:rPr>
                              <w:rFonts w:ascii="宋体" w:hAnsi="宋体" w:eastAsia="宋体" w:cs="Times New Roman"/>
                              <w:kern w:val="2"/>
                              <w:sz w:val="28"/>
                              <w:lang w:val="en-US" w:eastAsia="zh-CN" w:bidi="ar-SA"/>
                            </w:rPr>
                            <w:t>3</w:t>
                          </w:r>
                          <w:r>
                            <w:rPr>
                              <w:rFonts w:ascii="宋体" w:hAnsi="宋体" w:eastAsia="宋体" w:cs="Times New Roman"/>
                              <w:kern w:val="2"/>
                              <w:sz w:val="28"/>
                              <w:lang w:val="en-US" w:eastAsia="zh-CN" w:bidi="ar-SA"/>
                            </w:rPr>
                            <w:fldChar w:fldCharType="end"/>
                          </w:r>
                          <w:r>
                            <w:rPr>
                              <w:rFonts w:ascii="宋体" w:hAnsi="宋体" w:eastAsia="宋体" w:cs="Times New Roman"/>
                              <w:kern w:val="2"/>
                              <w:sz w:val="24"/>
                              <w:lang w:val="en-US" w:eastAsia="zh-CN" w:bidi="ar-SA"/>
                            </w:rPr>
                            <w:t>　</w:t>
                          </w:r>
                          <w:r>
                            <w:rPr>
                              <w:rFonts w:ascii="宋体" w:hAnsi="宋体" w:eastAsia="宋体" w:cs="Times New Roman"/>
                              <w:kern w:val="2"/>
                              <w:sz w:val="28"/>
                              <w:lang w:val="en-US" w:eastAsia="zh-CN" w:bidi="ar-SA"/>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38541A8B">
                    <w:pPr>
                      <w:widowControl w:val="0"/>
                      <w:tabs>
                        <w:tab w:val="center" w:pos="4153"/>
                        <w:tab w:val="right" w:pos="8306"/>
                      </w:tabs>
                      <w:snapToGrid w:val="0"/>
                      <w:jc w:val="left"/>
                      <w:rPr>
                        <w:rFonts w:ascii="宋体" w:hAnsi="宋体" w:eastAsia="宋体" w:cs="Times New Roman"/>
                        <w:kern w:val="2"/>
                        <w:sz w:val="28"/>
                        <w:lang w:val="en-US" w:eastAsia="zh-CN" w:bidi="ar-SA"/>
                      </w:rPr>
                    </w:pPr>
                    <w:r>
                      <w:rPr>
                        <w:rFonts w:ascii="宋体" w:hAnsi="宋体" w:eastAsia="宋体" w:cs="Times New Roman"/>
                        <w:kern w:val="2"/>
                        <w:sz w:val="28"/>
                        <w:lang w:val="en-US" w:eastAsia="zh-CN" w:bidi="ar-SA"/>
                      </w:rPr>
                      <w:t>—</w:t>
                    </w:r>
                    <w:r>
                      <w:rPr>
                        <w:rFonts w:ascii="宋体" w:hAnsi="宋体" w:eastAsia="宋体" w:cs="Times New Roman"/>
                        <w:kern w:val="2"/>
                        <w:sz w:val="24"/>
                        <w:lang w:val="en-US" w:eastAsia="zh-CN" w:bidi="ar-SA"/>
                      </w:rPr>
                      <w:t>　</w:t>
                    </w:r>
                    <w:r>
                      <w:rPr>
                        <w:rFonts w:ascii="宋体" w:hAnsi="宋体" w:eastAsia="宋体" w:cs="Times New Roman"/>
                        <w:kern w:val="2"/>
                        <w:sz w:val="28"/>
                        <w:lang w:val="en-US" w:eastAsia="zh-CN" w:bidi="ar-SA"/>
                      </w:rPr>
                      <w:fldChar w:fldCharType="begin"/>
                    </w:r>
                    <w:r>
                      <w:rPr>
                        <w:rFonts w:ascii="宋体" w:hAnsi="宋体" w:eastAsia="宋体" w:cs="Times New Roman"/>
                        <w:kern w:val="2"/>
                        <w:sz w:val="28"/>
                        <w:lang w:val="en-US" w:eastAsia="zh-CN" w:bidi="ar-SA"/>
                      </w:rPr>
                      <w:instrText xml:space="preserve"> PAGE  \* MERGEFORMAT </w:instrText>
                    </w:r>
                    <w:r>
                      <w:rPr>
                        <w:rFonts w:ascii="宋体" w:hAnsi="宋体" w:eastAsia="宋体" w:cs="Times New Roman"/>
                        <w:kern w:val="2"/>
                        <w:sz w:val="28"/>
                        <w:lang w:val="en-US" w:eastAsia="zh-CN" w:bidi="ar-SA"/>
                      </w:rPr>
                      <w:fldChar w:fldCharType="separate"/>
                    </w:r>
                    <w:r>
                      <w:rPr>
                        <w:rFonts w:ascii="宋体" w:hAnsi="宋体" w:eastAsia="宋体" w:cs="Times New Roman"/>
                        <w:kern w:val="2"/>
                        <w:sz w:val="28"/>
                        <w:lang w:val="en-US" w:eastAsia="zh-CN" w:bidi="ar-SA"/>
                      </w:rPr>
                      <w:t>3</w:t>
                    </w:r>
                    <w:r>
                      <w:rPr>
                        <w:rFonts w:ascii="宋体" w:hAnsi="宋体" w:eastAsia="宋体" w:cs="Times New Roman"/>
                        <w:kern w:val="2"/>
                        <w:sz w:val="28"/>
                        <w:lang w:val="en-US" w:eastAsia="zh-CN" w:bidi="ar-SA"/>
                      </w:rPr>
                      <w:fldChar w:fldCharType="end"/>
                    </w:r>
                    <w:r>
                      <w:rPr>
                        <w:rFonts w:ascii="宋体" w:hAnsi="宋体" w:eastAsia="宋体" w:cs="Times New Roman"/>
                        <w:kern w:val="2"/>
                        <w:sz w:val="24"/>
                        <w:lang w:val="en-US" w:eastAsia="zh-CN" w:bidi="ar-SA"/>
                      </w:rPr>
                      <w:t>　</w:t>
                    </w:r>
                    <w:r>
                      <w:rPr>
                        <w:rFonts w:ascii="宋体" w:hAnsi="宋体" w:eastAsia="宋体" w:cs="Times New Roman"/>
                        <w:kern w:val="2"/>
                        <w:sz w:val="28"/>
                        <w:lang w:val="en-US" w:eastAsia="zh-CN" w:bidi="ar-SA"/>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215CD">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AB4EEF">
                          <w:pPr>
                            <w:pStyle w:val="4"/>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3</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56AB4EEF">
                    <w:pPr>
                      <w:pStyle w:val="4"/>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3</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4C7E3">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601A44"/>
    <w:multiLevelType w:val="singleLevel"/>
    <w:tmpl w:val="85601A44"/>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5F6149A"/>
    <w:rsid w:val="75F614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autoSpaceDE w:val="0"/>
      <w:autoSpaceDN w:val="0"/>
      <w:adjustRightInd w:val="0"/>
      <w:spacing w:before="240" w:after="120" w:line="300" w:lineRule="auto"/>
      <w:jc w:val="center"/>
      <w:outlineLvl w:val="0"/>
    </w:pPr>
    <w:rPr>
      <w:rFonts w:ascii="宋体"/>
      <w:b/>
      <w:kern w:val="44"/>
      <w:sz w:val="32"/>
    </w:rPr>
  </w:style>
  <w:style w:type="paragraph" w:styleId="3">
    <w:name w:val="heading 2"/>
    <w:basedOn w:val="1"/>
    <w:next w:val="1"/>
    <w:qFormat/>
    <w:uiPriority w:val="0"/>
    <w:pPr>
      <w:keepNext/>
      <w:keepLines/>
      <w:adjustRightInd w:val="0"/>
      <w:ind w:left="425"/>
      <w:jc w:val="left"/>
      <w:textAlignment w:val="baseline"/>
      <w:outlineLvl w:val="1"/>
    </w:pPr>
    <w:rPr>
      <w:rFonts w:ascii="Arial" w:hAnsi="Arial" w:eastAsia="黑体"/>
      <w:b/>
      <w:kern w:val="0"/>
      <w:sz w:val="32"/>
    </w:rPr>
  </w:style>
  <w:style w:type="character" w:default="1" w:styleId="8">
    <w:name w:val="Default Paragraph Font"/>
    <w:semiHidden/>
    <w:uiPriority w:val="0"/>
  </w:style>
  <w:style w:type="table" w:default="1" w:styleId="7">
    <w:name w:val="Normal Table"/>
    <w:semiHidden/>
    <w:uiPriority w:val="0"/>
    <w:tblPr>
      <w:tblCellMar>
        <w:top w:w="0" w:type="dxa"/>
        <w:left w:w="108" w:type="dxa"/>
        <w:bottom w:w="0" w:type="dxa"/>
        <w:right w:w="108" w:type="dxa"/>
      </w:tblCellMar>
    </w:tblPr>
  </w:style>
  <w:style w:type="paragraph" w:styleId="4">
    <w:name w:val="footer"/>
    <w:basedOn w:val="1"/>
    <w:qFormat/>
    <w:uiPriority w:val="99"/>
    <w:pPr>
      <w:tabs>
        <w:tab w:val="center" w:pos="4153"/>
        <w:tab w:val="right" w:pos="8306"/>
      </w:tabs>
      <w:snapToGrid w:val="0"/>
      <w:jc w:val="left"/>
    </w:pPr>
    <w:rPr>
      <w:sz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rPr>
  </w:style>
  <w:style w:type="paragraph" w:styleId="6">
    <w:name w:val="Normal (Web)"/>
    <w:basedOn w:val="1"/>
    <w:next w:val="5"/>
    <w:qFormat/>
    <w:uiPriority w:val="0"/>
    <w:pPr>
      <w:widowControl/>
      <w:spacing w:beforeAutospacing="1" w:afterAutospacing="1"/>
      <w:jc w:val="left"/>
    </w:pPr>
    <w:rPr>
      <w:rFonts w:ascii="宋体" w:hAnsi="宋体"/>
      <w:kern w:val="0"/>
      <w:sz w:val="24"/>
    </w:rPr>
  </w:style>
  <w:style w:type="character" w:styleId="9">
    <w:name w:val="FollowedHyperlink"/>
    <w:basedOn w:val="8"/>
    <w:qFormat/>
    <w:uiPriority w:val="0"/>
    <w:rPr>
      <w:color w:val="4371B7"/>
      <w:u w:val="single"/>
    </w:rPr>
  </w:style>
  <w:style w:type="paragraph" w:customStyle="1" w:styleId="10">
    <w:name w:val="p0"/>
    <w:basedOn w:val="1"/>
    <w:qFormat/>
    <w:uiPriority w:val="0"/>
    <w:pPr>
      <w:widowControl/>
    </w:pPr>
    <w:rPr>
      <w:rFonts w:ascii="Calibri" w:hAnsi="Calibri" w:cs="宋体"/>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0</Words>
  <Characters>0</Characters>
  <Lines>0</Lines>
  <Paragraphs>0</Paragraphs>
  <TotalTime>1</TotalTime>
  <ScaleCrop>false</ScaleCrop>
  <LinksUpToDate>false</LinksUpToDate>
  <CharactersWithSpaces>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2025-12-16T03:27:00Z</dcterms:created>
  <dc:creator>穿靴子行走的perfume喵</dc:creator>
  <cp:lastModifiedBy>穿靴子行走的perfume喵</cp:lastModifiedBy>
  <dcterms:modified xsi:type="dcterms:W3CDTF">2025-12-16T03:29:09Z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8F6735ABB6E84AE7B6D34585989E79C2_11</vt:lpwstr>
  </property>
  <property fmtid="{D5CDD505-2E9C-101B-9397-08002B2CF9AE}" pid="4" name="KSOTemplateDocerSaveRecord">
    <vt:lpwstr>eyJoZGlkIjoiZWZiNTVlYTQzYTdiOGI4MWExMjVlN2IwM2ZhZmJhZWMiLCJ1c2VySWQiOiI0NzYzMDYyOTQifQ==</vt:lpwstr>
  </property>
</Properties>
</file>