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7054F">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default" w:ascii="宋体" w:eastAsia="宋体" w:cs="Times New Roman"/>
          <w:b/>
          <w:bCs/>
          <w:sz w:val="36"/>
          <w:szCs w:val="36"/>
          <w:lang w:val="en-US" w:eastAsia="zh-CN"/>
        </w:rPr>
      </w:pPr>
      <w:r>
        <w:rPr>
          <w:rFonts w:hint="eastAsia" w:ascii="宋体" w:hAnsi="宋体" w:cs="宋体"/>
          <w:b/>
          <w:bCs/>
          <w:sz w:val="36"/>
          <w:szCs w:val="36"/>
        </w:rPr>
        <w:t>山东钢铁股份有限公司</w:t>
      </w:r>
      <w:r>
        <w:rPr>
          <w:rFonts w:hint="eastAsia" w:ascii="宋体" w:hAnsi="宋体" w:cs="宋体"/>
          <w:b/>
          <w:bCs/>
          <w:sz w:val="36"/>
          <w:szCs w:val="36"/>
          <w:lang w:val="en-US" w:eastAsia="zh-CN"/>
        </w:rPr>
        <w:t>物流运输部</w:t>
      </w:r>
    </w:p>
    <w:p w14:paraId="1097EDAE">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ascii="宋体" w:cs="Times New Roman"/>
          <w:b/>
          <w:bCs/>
          <w:sz w:val="36"/>
          <w:szCs w:val="36"/>
        </w:rPr>
      </w:pPr>
      <w:r>
        <w:rPr>
          <w:rFonts w:hint="eastAsia" w:ascii="宋体" w:hAnsi="宋体" w:cs="宋体"/>
          <w:b/>
          <w:bCs/>
          <w:sz w:val="36"/>
          <w:szCs w:val="36"/>
          <w:lang w:val="en-US" w:eastAsia="zh-CN"/>
        </w:rPr>
        <w:t>青岛港（含董家口、西联、青岛大港）</w:t>
      </w:r>
      <w:r>
        <w:rPr>
          <w:rFonts w:hint="eastAsia" w:ascii="宋体" w:hAnsi="宋体" w:cs="宋体"/>
          <w:b/>
          <w:bCs/>
          <w:sz w:val="36"/>
          <w:szCs w:val="36"/>
        </w:rPr>
        <w:t>出口货物代理招标文件</w:t>
      </w:r>
    </w:p>
    <w:p w14:paraId="6E595891">
      <w:pPr>
        <w:spacing w:beforeLines="50" w:afterLines="50"/>
        <w:ind w:firstLine="482" w:firstLineChars="150"/>
        <w:rPr>
          <w:rFonts w:hint="eastAsia" w:ascii="仿宋" w:hAnsi="仿宋" w:eastAsia="仿宋" w:cs="仿宋"/>
          <w:b/>
          <w:bCs/>
          <w:sz w:val="32"/>
          <w:szCs w:val="32"/>
        </w:rPr>
      </w:pPr>
      <w:r>
        <w:rPr>
          <w:rFonts w:hint="eastAsia" w:ascii="仿宋" w:hAnsi="仿宋" w:eastAsia="仿宋" w:cs="仿宋"/>
          <w:b/>
          <w:bCs/>
          <w:sz w:val="32"/>
          <w:szCs w:val="32"/>
        </w:rPr>
        <w:t>郑重声明：</w:t>
      </w:r>
    </w:p>
    <w:p w14:paraId="650B3C42">
      <w:pPr>
        <w:spacing w:beforeLines="50" w:afterLines="50"/>
        <w:ind w:firstLine="482" w:firstLineChars="150"/>
        <w:rPr>
          <w:rFonts w:ascii="仿宋" w:hAnsi="仿宋" w:eastAsia="仿宋" w:cs="Times New Roman"/>
          <w:b/>
          <w:bCs/>
          <w:sz w:val="32"/>
          <w:szCs w:val="32"/>
        </w:rPr>
      </w:pPr>
      <w:r>
        <w:rPr>
          <w:rFonts w:ascii="仿宋" w:hAnsi="仿宋" w:eastAsia="仿宋" w:cs="仿宋"/>
          <w:b/>
          <w:bCs/>
          <w:sz w:val="32"/>
          <w:szCs w:val="32"/>
        </w:rPr>
        <w:t>1</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山东钢铁股份有限</w:t>
      </w:r>
      <w:r>
        <w:rPr>
          <w:rFonts w:hint="eastAsia" w:ascii="仿宋" w:hAnsi="仿宋" w:eastAsia="仿宋" w:cs="仿宋"/>
          <w:b/>
          <w:bCs/>
          <w:sz w:val="32"/>
          <w:szCs w:val="32"/>
        </w:rPr>
        <w:t>公司</w:t>
      </w:r>
      <w:r>
        <w:rPr>
          <w:rFonts w:hint="eastAsia" w:ascii="仿宋" w:hAnsi="仿宋" w:eastAsia="仿宋" w:cs="仿宋"/>
          <w:b/>
          <w:bCs/>
          <w:sz w:val="32"/>
          <w:szCs w:val="32"/>
          <w:lang w:val="en-US" w:eastAsia="zh-CN"/>
        </w:rPr>
        <w:t>物流运输部</w:t>
      </w:r>
      <w:r>
        <w:rPr>
          <w:rFonts w:hint="eastAsia" w:ascii="仿宋" w:hAnsi="仿宋" w:eastAsia="仿宋" w:cs="仿宋"/>
          <w:b/>
          <w:bCs/>
          <w:sz w:val="32"/>
          <w:szCs w:val="32"/>
        </w:rPr>
        <w:t>始终坚持公平、公开、公正的原则开展招评标工作。任何个人或其他机构允诺帮助投标人中标并索要相关费用的，均为骗局，投标人切勿轻信，否则产生的后果由投标人自负。</w:t>
      </w:r>
    </w:p>
    <w:p w14:paraId="44B3E9BE">
      <w:pPr>
        <w:spacing w:beforeLines="50" w:afterLines="50"/>
        <w:ind w:firstLine="643" w:firstLineChars="200"/>
        <w:rPr>
          <w:rFonts w:ascii="仿宋" w:hAnsi="仿宋" w:eastAsia="仿宋" w:cs="Times New Roman"/>
          <w:b/>
          <w:bCs/>
          <w:sz w:val="32"/>
          <w:szCs w:val="32"/>
        </w:rPr>
      </w:pPr>
      <w:r>
        <w:rPr>
          <w:rFonts w:ascii="仿宋" w:hAnsi="仿宋" w:eastAsia="仿宋" w:cs="仿宋"/>
          <w:b/>
          <w:bCs/>
          <w:sz w:val="32"/>
          <w:szCs w:val="32"/>
        </w:rPr>
        <w:t>2</w:t>
      </w:r>
      <w:r>
        <w:rPr>
          <w:rFonts w:hint="eastAsia" w:ascii="仿宋" w:hAnsi="仿宋" w:eastAsia="仿宋" w:cs="仿宋"/>
          <w:b/>
          <w:bCs/>
          <w:sz w:val="32"/>
          <w:szCs w:val="32"/>
        </w:rPr>
        <w:t>、投标单位不得出借资质或允许自然人挂靠投标，招标人发现上述违法事项线索，有权自行或委托第三方调查，投标单位对调查结论予以认可，自动放弃申辩的权利。一经查实，招标人有权取消投标单位投标资格、中标资格或解除合同并扣除缴纳的风险抵押金。</w:t>
      </w:r>
    </w:p>
    <w:p w14:paraId="29CCB6B9">
      <w:pPr>
        <w:keepNext w:val="0"/>
        <w:keepLines w:val="0"/>
        <w:pageBreakBefore w:val="0"/>
        <w:kinsoku/>
        <w:wordWrap/>
        <w:overflowPunct/>
        <w:topLinePunct w:val="0"/>
        <w:autoSpaceDE/>
        <w:autoSpaceDN/>
        <w:bidi w:val="0"/>
        <w:spacing w:line="460" w:lineRule="exact"/>
        <w:rPr>
          <w:rFonts w:hint="eastAsia" w:ascii="仿宋" w:hAnsi="仿宋" w:eastAsia="仿宋" w:cs="Times New Roman"/>
          <w:sz w:val="32"/>
          <w:szCs w:val="32"/>
        </w:rPr>
        <w:sectPr>
          <w:headerReference r:id="rId4" w:type="first"/>
          <w:headerReference r:id="rId3" w:type="default"/>
          <w:pgSz w:w="11906" w:h="16838"/>
          <w:pgMar w:top="1440" w:right="1800" w:bottom="1440" w:left="1800" w:header="851" w:footer="992" w:gutter="0"/>
          <w:pgNumType w:fmt="decimal" w:start="1"/>
          <w:cols w:space="425" w:num="1"/>
          <w:titlePg/>
          <w:docGrid w:type="lines" w:linePitch="312" w:charSpace="0"/>
        </w:sectPr>
      </w:pPr>
    </w:p>
    <w:p w14:paraId="69AE0D4A">
      <w:pPr>
        <w:keepNext w:val="0"/>
        <w:keepLines w:val="0"/>
        <w:pageBreakBefore w:val="0"/>
        <w:kinsoku/>
        <w:wordWrap/>
        <w:overflowPunct/>
        <w:topLinePunct w:val="0"/>
        <w:autoSpaceDE/>
        <w:autoSpaceDN/>
        <w:bidi w:val="0"/>
        <w:spacing w:line="460" w:lineRule="exact"/>
        <w:rPr>
          <w:rFonts w:ascii="黑体" w:hAnsi="黑体" w:eastAsia="黑体" w:cs="黑体"/>
          <w:sz w:val="32"/>
          <w:szCs w:val="32"/>
        </w:rPr>
      </w:pPr>
      <w:r>
        <w:rPr>
          <w:rFonts w:hint="eastAsia" w:ascii="仿宋" w:hAnsi="仿宋" w:eastAsia="仿宋" w:cs="Times New Roman"/>
          <w:sz w:val="32"/>
          <w:szCs w:val="32"/>
        </w:rPr>
        <w:t xml:space="preserve">    </w:t>
      </w:r>
      <w:r>
        <w:rPr>
          <w:rFonts w:hint="eastAsia" w:ascii="黑体" w:hAnsi="黑体" w:eastAsia="黑体" w:cs="黑体"/>
          <w:sz w:val="32"/>
          <w:szCs w:val="32"/>
        </w:rPr>
        <w:t>一、项目概况：</w:t>
      </w:r>
    </w:p>
    <w:p w14:paraId="7C7A1F86">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仿宋_GB2312" w:hAnsi="宋体" w:eastAsia="仿宋_GB2312" w:cs="仿宋_GB2312"/>
          <w:sz w:val="32"/>
          <w:szCs w:val="32"/>
          <w:lang w:val="en-US"/>
        </w:rPr>
      </w:pPr>
      <w:r>
        <w:rPr>
          <w:rFonts w:ascii="仿宋" w:hAnsi="仿宋" w:eastAsia="仿宋" w:cs="仿宋"/>
          <w:color w:val="000000"/>
          <w:kern w:val="0"/>
          <w:sz w:val="31"/>
          <w:szCs w:val="31"/>
          <w:lang w:val="en-US" w:eastAsia="zh-CN" w:bidi="ar"/>
        </w:rPr>
        <w:t>山东钢铁股份有限公司</w:t>
      </w:r>
      <w:r>
        <w:rPr>
          <w:rFonts w:hint="eastAsia" w:ascii="仿宋" w:hAnsi="仿宋" w:eastAsia="仿宋" w:cs="仿宋"/>
          <w:color w:val="000000"/>
          <w:kern w:val="0"/>
          <w:sz w:val="31"/>
          <w:szCs w:val="31"/>
          <w:lang w:val="en-US" w:eastAsia="zh-CN" w:bidi="ar"/>
        </w:rPr>
        <w:t>物流运输部</w:t>
      </w:r>
      <w:r>
        <w:rPr>
          <w:rFonts w:ascii="仿宋" w:hAnsi="仿宋" w:eastAsia="仿宋" w:cs="仿宋"/>
          <w:color w:val="000000"/>
          <w:kern w:val="0"/>
          <w:sz w:val="31"/>
          <w:szCs w:val="31"/>
          <w:lang w:val="en-US" w:eastAsia="zh-CN" w:bidi="ar"/>
        </w:rPr>
        <w:t>现</w:t>
      </w:r>
      <w:r>
        <w:rPr>
          <w:rFonts w:hint="eastAsia" w:ascii="仿宋" w:hAnsi="仿宋" w:eastAsia="仿宋" w:cs="仿宋"/>
          <w:color w:val="000000"/>
          <w:kern w:val="0"/>
          <w:sz w:val="31"/>
          <w:szCs w:val="31"/>
          <w:lang w:val="en-US" w:eastAsia="zh-CN" w:bidi="ar"/>
        </w:rPr>
        <w:t>组织对</w:t>
      </w:r>
      <w:r>
        <w:rPr>
          <w:rFonts w:hint="eastAsia" w:ascii="仿宋_GB2312" w:hAnsi="宋体" w:eastAsia="仿宋_GB2312" w:cs="仿宋_GB2312"/>
          <w:sz w:val="32"/>
          <w:szCs w:val="32"/>
          <w:lang w:val="en-US" w:eastAsia="zh-CN"/>
        </w:rPr>
        <w:t>山东钢铁股份有限公司和莱芜钢铁集团银山型钢有限公司2026年度通过青岛港（含董家口）港出口钢材的仓储、港口作业代理业务，</w:t>
      </w:r>
      <w:r>
        <w:rPr>
          <w:rFonts w:hint="eastAsia" w:ascii="仿宋" w:hAnsi="仿宋" w:eastAsia="仿宋" w:cs="仿宋"/>
          <w:color w:val="000000"/>
          <w:kern w:val="0"/>
          <w:sz w:val="31"/>
          <w:szCs w:val="31"/>
          <w:lang w:val="en-US" w:eastAsia="zh-CN" w:bidi="ar"/>
        </w:rPr>
        <w:t>进行公开招标。</w:t>
      </w:r>
    </w:p>
    <w:p w14:paraId="35A010D2">
      <w:pPr>
        <w:keepNext w:val="0"/>
        <w:keepLines w:val="0"/>
        <w:pageBreakBefore w:val="0"/>
        <w:numPr>
          <w:ilvl w:val="0"/>
          <w:numId w:val="1"/>
        </w:numPr>
        <w:kinsoku/>
        <w:wordWrap/>
        <w:overflowPunct/>
        <w:topLinePunct w:val="0"/>
        <w:autoSpaceDE/>
        <w:autoSpaceDN/>
        <w:bidi w:val="0"/>
        <w:spacing w:line="460" w:lineRule="exact"/>
        <w:ind w:firstLine="640" w:firstLineChars="200"/>
        <w:rPr>
          <w:rFonts w:ascii="黑体" w:hAnsi="黑体" w:eastAsia="黑体" w:cs="黑体"/>
          <w:sz w:val="32"/>
          <w:szCs w:val="32"/>
        </w:rPr>
      </w:pPr>
      <w:r>
        <w:rPr>
          <w:rFonts w:hint="eastAsia" w:ascii="黑体" w:hAnsi="黑体" w:eastAsia="黑体" w:cs="黑体"/>
          <w:sz w:val="32"/>
          <w:szCs w:val="32"/>
        </w:rPr>
        <w:t>项目说明</w:t>
      </w:r>
    </w:p>
    <w:p w14:paraId="116F85AA">
      <w:pPr>
        <w:keepNext w:val="0"/>
        <w:keepLines w:val="0"/>
        <w:pageBreakBefore w:val="0"/>
        <w:kinsoku/>
        <w:wordWrap/>
        <w:overflowPunct/>
        <w:topLinePunct w:val="0"/>
        <w:autoSpaceDE/>
        <w:autoSpaceDN/>
        <w:bidi w:val="0"/>
        <w:spacing w:line="460" w:lineRule="exact"/>
        <w:ind w:firstLine="640" w:firstLineChars="200"/>
        <w:rPr>
          <w:rFonts w:ascii="仿宋_GB2312" w:hAnsi="宋体" w:eastAsia="仿宋_GB2312" w:cs="Times New Roman"/>
          <w:sz w:val="32"/>
          <w:szCs w:val="32"/>
        </w:rPr>
      </w:pPr>
      <w:r>
        <w:rPr>
          <w:rFonts w:ascii="楷体_GB2312" w:hAnsi="黑体" w:eastAsia="楷体_GB2312" w:cs="楷体_GB2312"/>
          <w:sz w:val="32"/>
          <w:szCs w:val="32"/>
        </w:rPr>
        <w:t>1</w:t>
      </w:r>
      <w:r>
        <w:rPr>
          <w:rFonts w:hint="eastAsia" w:ascii="楷体_GB2312" w:hAnsi="黑体" w:eastAsia="楷体_GB2312" w:cs="楷体_GB2312"/>
          <w:sz w:val="32"/>
          <w:szCs w:val="32"/>
        </w:rPr>
        <w:t>、招标名称：</w:t>
      </w:r>
      <w:r>
        <w:rPr>
          <w:rFonts w:hint="eastAsia" w:ascii="楷体_GB2312" w:hAnsi="黑体" w:eastAsia="楷体_GB2312" w:cs="楷体_GB2312"/>
          <w:sz w:val="32"/>
          <w:szCs w:val="32"/>
          <w:lang w:val="en-US" w:eastAsia="zh-CN"/>
        </w:rPr>
        <w:t>青岛港（含董家口、西联港、青岛大港）</w:t>
      </w:r>
      <w:r>
        <w:rPr>
          <w:rFonts w:hint="eastAsia" w:ascii="仿宋_GB2312" w:hAnsi="宋体" w:eastAsia="仿宋_GB2312" w:cs="仿宋_GB2312"/>
          <w:sz w:val="32"/>
          <w:szCs w:val="32"/>
        </w:rPr>
        <w:t>港出口货物代理</w:t>
      </w:r>
    </w:p>
    <w:p w14:paraId="3BB922EA">
      <w:pPr>
        <w:keepNext w:val="0"/>
        <w:keepLines w:val="0"/>
        <w:pageBreakBefore w:val="0"/>
        <w:kinsoku/>
        <w:wordWrap/>
        <w:overflowPunct/>
        <w:topLinePunct w:val="0"/>
        <w:autoSpaceDE/>
        <w:autoSpaceDN/>
        <w:bidi w:val="0"/>
        <w:spacing w:line="460" w:lineRule="exact"/>
        <w:ind w:firstLine="640" w:firstLineChars="200"/>
        <w:rPr>
          <w:rFonts w:ascii="仿宋_GB2312" w:hAnsi="宋体" w:eastAsia="仿宋_GB2312" w:cs="Times New Roman"/>
          <w:sz w:val="32"/>
          <w:szCs w:val="32"/>
        </w:rPr>
      </w:pPr>
      <w:r>
        <w:rPr>
          <w:rFonts w:ascii="楷体_GB2312" w:hAnsi="黑体" w:eastAsia="楷体_GB2312" w:cs="楷体_GB2312"/>
          <w:sz w:val="32"/>
          <w:szCs w:val="32"/>
        </w:rPr>
        <w:t>2</w:t>
      </w:r>
      <w:r>
        <w:rPr>
          <w:rFonts w:hint="eastAsia" w:ascii="楷体_GB2312" w:hAnsi="黑体" w:eastAsia="楷体_GB2312" w:cs="楷体_GB2312"/>
          <w:sz w:val="32"/>
          <w:szCs w:val="32"/>
        </w:rPr>
        <w:t>、招标方式：</w:t>
      </w:r>
      <w:r>
        <w:rPr>
          <w:rFonts w:hint="eastAsia" w:ascii="仿宋_GB2312" w:hAnsi="宋体" w:eastAsia="仿宋_GB2312" w:cs="仿宋_GB2312"/>
          <w:sz w:val="32"/>
          <w:szCs w:val="32"/>
        </w:rPr>
        <w:t>公开招标。</w:t>
      </w:r>
    </w:p>
    <w:p w14:paraId="19ACDED7">
      <w:pPr>
        <w:keepNext w:val="0"/>
        <w:keepLines w:val="0"/>
        <w:pageBreakBefore w:val="0"/>
        <w:kinsoku/>
        <w:wordWrap/>
        <w:overflowPunct/>
        <w:topLinePunct w:val="0"/>
        <w:autoSpaceDE/>
        <w:autoSpaceDN/>
        <w:bidi w:val="0"/>
        <w:spacing w:line="460" w:lineRule="exact"/>
        <w:ind w:firstLine="640" w:firstLineChars="200"/>
        <w:rPr>
          <w:rFonts w:hint="default" w:ascii="楷体_GB2312" w:hAnsi="黑体" w:eastAsia="楷体_GB2312" w:cs="楷体_GB2312"/>
          <w:sz w:val="32"/>
          <w:szCs w:val="32"/>
          <w:lang w:val="en-US" w:eastAsia="zh-CN"/>
        </w:rPr>
      </w:pPr>
      <w:r>
        <w:rPr>
          <w:rFonts w:ascii="楷体_GB2312" w:hAnsi="黑体" w:eastAsia="楷体_GB2312" w:cs="楷体_GB2312"/>
          <w:sz w:val="32"/>
          <w:szCs w:val="32"/>
        </w:rPr>
        <w:t>3</w:t>
      </w:r>
      <w:r>
        <w:rPr>
          <w:rFonts w:hint="eastAsia" w:ascii="楷体_GB2312" w:hAnsi="黑体" w:eastAsia="楷体_GB2312" w:cs="楷体_GB2312"/>
          <w:sz w:val="32"/>
          <w:szCs w:val="32"/>
        </w:rPr>
        <w:t>、</w:t>
      </w:r>
      <w:r>
        <w:rPr>
          <w:rFonts w:hint="eastAsia" w:ascii="楷体_GB2312" w:hAnsi="黑体" w:eastAsia="楷体_GB2312" w:cs="楷体_GB2312"/>
          <w:sz w:val="32"/>
          <w:szCs w:val="32"/>
          <w:lang w:val="en-US" w:eastAsia="zh-CN"/>
        </w:rPr>
        <w:t>采购</w:t>
      </w:r>
      <w:r>
        <w:rPr>
          <w:rFonts w:hint="eastAsia" w:ascii="楷体_GB2312" w:hAnsi="黑体" w:eastAsia="楷体_GB2312" w:cs="楷体_GB2312"/>
          <w:sz w:val="32"/>
          <w:szCs w:val="32"/>
        </w:rPr>
        <w:t>主体：</w:t>
      </w:r>
      <w:r>
        <w:rPr>
          <w:rFonts w:hint="eastAsia" w:ascii="仿宋_GB2312" w:hAnsi="宋体" w:eastAsia="仿宋_GB2312" w:cs="仿宋_GB2312"/>
          <w:sz w:val="32"/>
          <w:szCs w:val="32"/>
          <w:lang w:val="en-US" w:eastAsia="zh-CN"/>
        </w:rPr>
        <w:t>山东钢铁股份有限公司（</w:t>
      </w:r>
      <w:r>
        <w:rPr>
          <w:rFonts w:hint="eastAsia" w:ascii="仿宋_GB2312" w:hAnsi="宋体" w:eastAsia="仿宋_GB2312" w:cs="仿宋_GB2312"/>
          <w:sz w:val="32"/>
          <w:szCs w:val="32"/>
        </w:rPr>
        <w:t>螺纹钢、圆钢、H型钢</w:t>
      </w:r>
      <w:r>
        <w:rPr>
          <w:rFonts w:hint="eastAsia" w:ascii="仿宋_GB2312" w:hAnsi="宋体" w:eastAsia="仿宋_GB2312" w:cs="仿宋_GB2312"/>
          <w:sz w:val="32"/>
          <w:szCs w:val="32"/>
          <w:lang w:val="en-US" w:eastAsia="zh-CN"/>
        </w:rPr>
        <w:t>）、莱芜钢铁集团银山型钢有限公司（</w:t>
      </w:r>
      <w:r>
        <w:rPr>
          <w:rFonts w:hint="eastAsia" w:ascii="仿宋_GB2312" w:hAnsi="宋体" w:eastAsia="仿宋_GB2312" w:cs="仿宋_GB2312"/>
          <w:sz w:val="32"/>
          <w:szCs w:val="32"/>
        </w:rPr>
        <w:t>开平板、宽厚板</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卷钢</w:t>
      </w:r>
      <w:r>
        <w:rPr>
          <w:rFonts w:hint="eastAsia" w:ascii="仿宋_GB2312" w:hAnsi="宋体" w:eastAsia="仿宋_GB2312" w:cs="仿宋_GB2312"/>
          <w:sz w:val="32"/>
          <w:szCs w:val="32"/>
          <w:lang w:val="en-US" w:eastAsia="zh-CN"/>
        </w:rPr>
        <w:t>）</w:t>
      </w:r>
    </w:p>
    <w:p w14:paraId="3C102AFD">
      <w:pPr>
        <w:keepNext w:val="0"/>
        <w:keepLines w:val="0"/>
        <w:pageBreakBefore w:val="0"/>
        <w:kinsoku/>
        <w:wordWrap/>
        <w:overflowPunct/>
        <w:topLinePunct w:val="0"/>
        <w:autoSpaceDE/>
        <w:autoSpaceDN/>
        <w:bidi w:val="0"/>
        <w:spacing w:line="460" w:lineRule="exact"/>
        <w:ind w:firstLine="640" w:firstLineChars="200"/>
        <w:rPr>
          <w:rFonts w:hint="eastAsia" w:ascii="仿宋_GB2312" w:hAnsi="宋体" w:eastAsia="仿宋_GB2312" w:cs="仿宋_GB2312"/>
          <w:sz w:val="32"/>
          <w:szCs w:val="32"/>
        </w:rPr>
      </w:pPr>
      <w:r>
        <w:rPr>
          <w:rFonts w:hint="eastAsia" w:ascii="楷体_GB2312" w:hAnsi="黑体" w:eastAsia="楷体_GB2312" w:cs="楷体_GB2312"/>
          <w:sz w:val="32"/>
          <w:szCs w:val="32"/>
          <w:lang w:val="en-US" w:eastAsia="zh-CN"/>
        </w:rPr>
        <w:t>4、</w:t>
      </w:r>
      <w:r>
        <w:rPr>
          <w:rFonts w:hint="eastAsia" w:ascii="楷体_GB2312" w:hAnsi="黑体" w:eastAsia="楷体_GB2312" w:cs="楷体_GB2312"/>
          <w:sz w:val="32"/>
          <w:szCs w:val="32"/>
        </w:rPr>
        <w:t>招标内容：</w:t>
      </w:r>
      <w:r>
        <w:rPr>
          <w:rFonts w:hint="eastAsia" w:ascii="仿宋_GB2312" w:hAnsi="Calibri" w:eastAsia="仿宋_GB2312" w:cs="仿宋_GB2312"/>
          <w:sz w:val="32"/>
          <w:szCs w:val="32"/>
          <w:lang w:val="en-US" w:eastAsia="zh-CN"/>
        </w:rPr>
        <w:t>确定</w:t>
      </w:r>
      <w:r>
        <w:rPr>
          <w:rFonts w:hint="eastAsia" w:ascii="仿宋_GB2312" w:hAnsi="宋体" w:eastAsia="仿宋_GB2312" w:cs="仿宋_GB2312"/>
          <w:sz w:val="32"/>
          <w:szCs w:val="32"/>
          <w:lang w:val="en-US" w:eastAsia="zh-CN"/>
        </w:rPr>
        <w:t>山东钢铁股份有限公司和莱芜钢铁集团银山型钢有限公司</w:t>
      </w:r>
      <w:r>
        <w:rPr>
          <w:rFonts w:hint="eastAsia" w:ascii="仿宋_GB2312" w:hAnsi="Calibri" w:eastAsia="仿宋_GB2312" w:cs="仿宋_GB2312"/>
          <w:sz w:val="32"/>
          <w:szCs w:val="32"/>
          <w:lang w:val="en-US" w:eastAsia="zh-CN"/>
        </w:rPr>
        <w:t>两家采购主体单位</w:t>
      </w:r>
      <w:r>
        <w:rPr>
          <w:rFonts w:hint="eastAsia" w:ascii="仿宋_GB2312" w:eastAsia="仿宋_GB2312" w:cs="仿宋_GB2312"/>
          <w:sz w:val="32"/>
          <w:szCs w:val="32"/>
          <w:lang w:val="en-US" w:eastAsia="zh-CN"/>
        </w:rPr>
        <w:t>通过青岛港（含董家口、西联港、青岛大港）</w:t>
      </w:r>
      <w:r>
        <w:rPr>
          <w:rFonts w:hint="eastAsia" w:ascii="仿宋_GB2312" w:eastAsia="仿宋_GB2312" w:cs="仿宋_GB2312"/>
          <w:sz w:val="32"/>
          <w:szCs w:val="32"/>
        </w:rPr>
        <w:t>出口</w:t>
      </w:r>
      <w:r>
        <w:rPr>
          <w:rFonts w:hint="eastAsia" w:ascii="仿宋_GB2312" w:hAnsi="宋体" w:eastAsia="仿宋_GB2312" w:cs="仿宋_GB2312"/>
          <w:sz w:val="32"/>
          <w:szCs w:val="32"/>
        </w:rPr>
        <w:t>货物</w:t>
      </w:r>
      <w:r>
        <w:rPr>
          <w:rFonts w:hint="eastAsia" w:ascii="仿宋_GB2312" w:hAnsi="宋体" w:eastAsia="仿宋_GB2312" w:cs="仿宋_GB2312"/>
          <w:sz w:val="32"/>
          <w:szCs w:val="32"/>
          <w:lang w:val="en-US" w:eastAsia="zh-CN"/>
        </w:rPr>
        <w:t>的仓储、港口作业代理业务中标人及相关费用</w:t>
      </w:r>
      <w:r>
        <w:rPr>
          <w:rFonts w:hint="eastAsia" w:ascii="仿宋_GB2312" w:hAnsi="宋体" w:eastAsia="仿宋_GB2312" w:cs="仿宋_GB2312"/>
          <w:sz w:val="32"/>
          <w:szCs w:val="32"/>
        </w:rPr>
        <w:t>。</w:t>
      </w:r>
    </w:p>
    <w:p w14:paraId="7CAC9340">
      <w:pPr>
        <w:keepNext w:val="0"/>
        <w:keepLines w:val="0"/>
        <w:pageBreakBefore w:val="0"/>
        <w:kinsoku/>
        <w:wordWrap/>
        <w:overflowPunct/>
        <w:topLinePunct w:val="0"/>
        <w:autoSpaceDE/>
        <w:autoSpaceDN/>
        <w:bidi w:val="0"/>
        <w:spacing w:line="46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费用</w:t>
      </w:r>
      <w:r>
        <w:rPr>
          <w:rFonts w:hint="eastAsia" w:ascii="仿宋_GB2312" w:hAnsi="宋体" w:eastAsia="仿宋_GB2312" w:cs="仿宋_GB2312"/>
          <w:sz w:val="32"/>
          <w:szCs w:val="32"/>
        </w:rPr>
        <w:t>主要包括：</w:t>
      </w:r>
      <w:r>
        <w:rPr>
          <w:rFonts w:hint="eastAsia" w:ascii="仿宋_GB2312" w:hAnsi="宋体" w:eastAsia="仿宋_GB2312" w:cs="仿宋_GB2312"/>
          <w:color w:val="000000" w:themeColor="text1"/>
          <w:sz w:val="32"/>
          <w:szCs w:val="32"/>
          <w14:textFill>
            <w14:solidFill>
              <w14:schemeClr w14:val="tx1"/>
            </w14:solidFill>
          </w14:textFill>
        </w:rPr>
        <w:t>港口作业包干费用（港口费、加固费、苫盖费、代理费</w:t>
      </w:r>
      <w:r>
        <w:rPr>
          <w:rFonts w:ascii="仿宋_GB2312" w:hAnsi="宋体" w:eastAsia="仿宋_GB2312" w:cs="仿宋_GB2312"/>
          <w:color w:val="000000" w:themeColor="text1"/>
          <w:sz w:val="32"/>
          <w:szCs w:val="32"/>
          <w14:textFill>
            <w14:solidFill>
              <w14:schemeClr w14:val="tx1"/>
            </w14:solidFill>
          </w14:textFill>
        </w:rPr>
        <w:t>）</w:t>
      </w:r>
      <w:r>
        <w:rPr>
          <w:rFonts w:hint="eastAsia" w:ascii="仿宋_GB2312" w:hAnsi="宋体" w:eastAsia="仿宋_GB2312" w:cs="仿宋_GB2312"/>
          <w:color w:val="000000" w:themeColor="text1"/>
          <w:sz w:val="32"/>
          <w:szCs w:val="32"/>
          <w14:textFill>
            <w14:solidFill>
              <w14:schemeClr w14:val="tx1"/>
            </w14:solidFill>
          </w14:textFill>
        </w:rPr>
        <w:t>、超期仓储费、报关代理费、海关查验费、删单重报费、港口免费堆存期等。港口费包含港务费、港口设施保安费、卸车费、装船费等。</w:t>
      </w:r>
      <w:r>
        <w:rPr>
          <w:rFonts w:hint="eastAsia" w:ascii="仿宋_GB2312" w:hAnsi="宋体" w:eastAsia="仿宋_GB2312" w:cs="仿宋_GB2312"/>
          <w:sz w:val="32"/>
          <w:szCs w:val="32"/>
        </w:rPr>
        <w:t>如主管部门对港口作业相关费用标准进行调整，</w:t>
      </w:r>
      <w:r>
        <w:rPr>
          <w:rFonts w:hint="eastAsia" w:ascii="仿宋_GB2312" w:hAnsi="宋体" w:eastAsia="仿宋_GB2312" w:cs="仿宋_GB2312"/>
          <w:sz w:val="32"/>
          <w:szCs w:val="32"/>
          <w:lang w:val="en-US" w:eastAsia="zh-CN"/>
        </w:rPr>
        <w:t>则中标人向采购人提供相关证明材料，经双方协商确认后做相同幅度的调整</w:t>
      </w:r>
      <w:r>
        <w:rPr>
          <w:rFonts w:hint="eastAsia" w:ascii="仿宋_GB2312" w:hAnsi="宋体" w:eastAsia="仿宋_GB2312" w:cs="仿宋_GB2312"/>
          <w:sz w:val="32"/>
          <w:szCs w:val="32"/>
        </w:rPr>
        <w:t>。具体收费项目见以下表格：</w:t>
      </w:r>
    </w:p>
    <w:p w14:paraId="5FFAC88C">
      <w:pPr>
        <w:keepNext w:val="0"/>
        <w:keepLines w:val="0"/>
        <w:pageBreakBefore w:val="0"/>
        <w:kinsoku/>
        <w:wordWrap/>
        <w:overflowPunct/>
        <w:topLinePunct w:val="0"/>
        <w:autoSpaceDE/>
        <w:autoSpaceDN/>
        <w:bidi w:val="0"/>
        <w:spacing w:line="460" w:lineRule="exact"/>
        <w:ind w:firstLine="640"/>
        <w:jc w:val="center"/>
        <w:rPr>
          <w:rFonts w:hint="eastAsia"/>
          <w:b/>
          <w:sz w:val="32"/>
          <w:szCs w:val="32"/>
          <w:lang w:eastAsia="zh-CN"/>
        </w:rPr>
      </w:pPr>
    </w:p>
    <w:p w14:paraId="0349CFBF">
      <w:pPr>
        <w:keepNext w:val="0"/>
        <w:keepLines w:val="0"/>
        <w:pageBreakBefore w:val="0"/>
        <w:kinsoku/>
        <w:wordWrap/>
        <w:overflowPunct/>
        <w:topLinePunct w:val="0"/>
        <w:autoSpaceDE/>
        <w:autoSpaceDN/>
        <w:bidi w:val="0"/>
        <w:spacing w:line="460" w:lineRule="exact"/>
        <w:ind w:firstLine="640"/>
        <w:jc w:val="center"/>
        <w:rPr>
          <w:rFonts w:hint="eastAsia"/>
          <w:b/>
          <w:sz w:val="32"/>
          <w:szCs w:val="32"/>
          <w:lang w:eastAsia="zh-CN"/>
        </w:rPr>
      </w:pPr>
    </w:p>
    <w:p w14:paraId="1D1828F7">
      <w:pPr>
        <w:keepNext w:val="0"/>
        <w:keepLines w:val="0"/>
        <w:pageBreakBefore w:val="0"/>
        <w:kinsoku/>
        <w:wordWrap/>
        <w:overflowPunct/>
        <w:topLinePunct w:val="0"/>
        <w:autoSpaceDE/>
        <w:autoSpaceDN/>
        <w:bidi w:val="0"/>
        <w:spacing w:line="460" w:lineRule="exact"/>
        <w:ind w:firstLine="640"/>
        <w:jc w:val="center"/>
        <w:rPr>
          <w:rFonts w:hint="eastAsia"/>
          <w:b/>
          <w:sz w:val="32"/>
          <w:szCs w:val="32"/>
          <w:lang w:eastAsia="zh-CN"/>
        </w:rPr>
      </w:pPr>
    </w:p>
    <w:p w14:paraId="1F4F14F9">
      <w:pPr>
        <w:keepNext w:val="0"/>
        <w:keepLines w:val="0"/>
        <w:pageBreakBefore w:val="0"/>
        <w:kinsoku/>
        <w:wordWrap/>
        <w:overflowPunct/>
        <w:topLinePunct w:val="0"/>
        <w:autoSpaceDE/>
        <w:autoSpaceDN/>
        <w:bidi w:val="0"/>
        <w:spacing w:line="460" w:lineRule="exact"/>
        <w:ind w:firstLine="640"/>
        <w:jc w:val="center"/>
        <w:rPr>
          <w:rFonts w:hint="eastAsia"/>
          <w:b/>
          <w:sz w:val="32"/>
          <w:szCs w:val="32"/>
          <w:lang w:eastAsia="zh-CN"/>
        </w:rPr>
      </w:pPr>
    </w:p>
    <w:p w14:paraId="398A55B4">
      <w:pPr>
        <w:keepNext w:val="0"/>
        <w:keepLines w:val="0"/>
        <w:pageBreakBefore w:val="0"/>
        <w:kinsoku/>
        <w:wordWrap/>
        <w:overflowPunct/>
        <w:topLinePunct w:val="0"/>
        <w:autoSpaceDE/>
        <w:autoSpaceDN/>
        <w:bidi w:val="0"/>
        <w:spacing w:line="460" w:lineRule="exact"/>
        <w:ind w:firstLine="640"/>
        <w:jc w:val="center"/>
        <w:rPr>
          <w:rFonts w:hint="eastAsia"/>
          <w:b/>
          <w:sz w:val="32"/>
          <w:szCs w:val="32"/>
          <w:lang w:eastAsia="zh-CN"/>
        </w:rPr>
      </w:pPr>
    </w:p>
    <w:p w14:paraId="5DE93BFF">
      <w:pPr>
        <w:keepNext w:val="0"/>
        <w:keepLines w:val="0"/>
        <w:pageBreakBefore w:val="0"/>
        <w:kinsoku/>
        <w:wordWrap/>
        <w:overflowPunct/>
        <w:topLinePunct w:val="0"/>
        <w:autoSpaceDE/>
        <w:autoSpaceDN/>
        <w:bidi w:val="0"/>
        <w:spacing w:line="460" w:lineRule="exact"/>
        <w:ind w:firstLine="640"/>
        <w:jc w:val="center"/>
        <w:rPr>
          <w:rFonts w:hint="eastAsia"/>
          <w:b/>
          <w:sz w:val="32"/>
          <w:szCs w:val="32"/>
          <w:lang w:eastAsia="zh-CN"/>
        </w:rPr>
      </w:pPr>
    </w:p>
    <w:p w14:paraId="04317E8E">
      <w:pPr>
        <w:keepNext w:val="0"/>
        <w:keepLines w:val="0"/>
        <w:pageBreakBefore w:val="0"/>
        <w:kinsoku/>
        <w:wordWrap/>
        <w:overflowPunct/>
        <w:topLinePunct w:val="0"/>
        <w:autoSpaceDE/>
        <w:autoSpaceDN/>
        <w:bidi w:val="0"/>
        <w:spacing w:line="460" w:lineRule="exact"/>
        <w:ind w:firstLine="640"/>
        <w:jc w:val="center"/>
        <w:rPr>
          <w:rFonts w:hint="eastAsia"/>
          <w:b/>
          <w:sz w:val="32"/>
          <w:szCs w:val="32"/>
        </w:rPr>
      </w:pPr>
      <w:r>
        <w:rPr>
          <w:rFonts w:hint="eastAsia"/>
          <w:b/>
          <w:sz w:val="32"/>
          <w:szCs w:val="32"/>
          <w:lang w:eastAsia="zh-CN"/>
        </w:rPr>
        <w:t>青岛港（含董家口）</w:t>
      </w:r>
      <w:r>
        <w:rPr>
          <w:rFonts w:hint="eastAsia"/>
          <w:b/>
          <w:sz w:val="32"/>
          <w:szCs w:val="32"/>
        </w:rPr>
        <w:t>出口货物招标项目内容</w:t>
      </w:r>
    </w:p>
    <w:tbl>
      <w:tblPr>
        <w:tblStyle w:val="6"/>
        <w:tblW w:w="8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9"/>
        <w:gridCol w:w="3119"/>
        <w:gridCol w:w="1049"/>
        <w:gridCol w:w="1116"/>
        <w:gridCol w:w="644"/>
        <w:gridCol w:w="1079"/>
        <w:gridCol w:w="1049"/>
      </w:tblGrid>
      <w:tr w14:paraId="275E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BC7D">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序号</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55B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标的名称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DC6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钢材说明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622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DCF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税率</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75BBFA3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预计数量（吨）</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161A83F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报价（元/吨）</w:t>
            </w:r>
          </w:p>
        </w:tc>
      </w:tr>
      <w:tr w14:paraId="389A3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F7B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729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免堆期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79F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港口免费堆存期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C6B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天</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48C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7D7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60天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7B02">
            <w:pPr>
              <w:jc w:val="center"/>
              <w:rPr>
                <w:rFonts w:hint="default" w:ascii="仿宋_GB2312" w:hAnsi="宋体" w:eastAsia="仿宋_GB2312" w:cs="仿宋_GB2312"/>
                <w:i w:val="0"/>
                <w:iCs w:val="0"/>
                <w:color w:val="000000"/>
                <w:sz w:val="20"/>
                <w:szCs w:val="20"/>
                <w:u w:val="none"/>
              </w:rPr>
            </w:pPr>
          </w:p>
        </w:tc>
      </w:tr>
      <w:tr w14:paraId="74BF9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0D9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1E7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包干费（汽车）单件重20吨（含20吨）以下、长度不超16米（含16米）。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557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含港口费、苫盖费、加固费等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02B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元/吨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22B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E14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7.8</w:t>
            </w:r>
            <w:r>
              <w:rPr>
                <w:rFonts w:hint="eastAsia" w:ascii="仿宋_GB2312" w:hAnsi="宋体" w:eastAsia="仿宋_GB2312" w:cs="仿宋_GB2312"/>
                <w:i w:val="0"/>
                <w:iCs w:val="0"/>
                <w:color w:val="000000"/>
                <w:kern w:val="0"/>
                <w:sz w:val="20"/>
                <w:szCs w:val="20"/>
                <w:u w:val="none"/>
                <w:lang w:val="en-US" w:eastAsia="zh-CN" w:bidi="ar"/>
              </w:rPr>
              <w:t>万吨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E4B0">
            <w:pPr>
              <w:jc w:val="center"/>
              <w:rPr>
                <w:rFonts w:hint="default" w:ascii="仿宋_GB2312" w:hAnsi="宋体" w:eastAsia="仿宋_GB2312" w:cs="仿宋_GB2312"/>
                <w:i w:val="0"/>
                <w:iCs w:val="0"/>
                <w:color w:val="000000"/>
                <w:sz w:val="20"/>
                <w:szCs w:val="20"/>
                <w:u w:val="none"/>
              </w:rPr>
            </w:pPr>
          </w:p>
        </w:tc>
      </w:tr>
      <w:tr w14:paraId="277C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085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FCF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包干费（汽车）单件重20吨以上、长度16米至18米（含18米）的港杂费（含卸车费、装船费）40元/吨加收100%；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6ED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含港口费、苫盖费、加固费等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C4F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元/吨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00C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173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0.1</w:t>
            </w:r>
            <w:r>
              <w:rPr>
                <w:rFonts w:hint="eastAsia" w:ascii="仿宋_GB2312" w:hAnsi="宋体" w:eastAsia="仿宋_GB2312" w:cs="仿宋_GB2312"/>
                <w:i w:val="0"/>
                <w:iCs w:val="0"/>
                <w:color w:val="000000"/>
                <w:kern w:val="0"/>
                <w:sz w:val="20"/>
                <w:szCs w:val="20"/>
                <w:u w:val="none"/>
                <w:lang w:val="en-US" w:eastAsia="zh-CN" w:bidi="ar"/>
              </w:rPr>
              <w:t>万吨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5132">
            <w:pPr>
              <w:jc w:val="center"/>
              <w:rPr>
                <w:rFonts w:hint="default" w:ascii="仿宋_GB2312" w:hAnsi="宋体" w:eastAsia="仿宋_GB2312" w:cs="仿宋_GB2312"/>
                <w:i w:val="0"/>
                <w:iCs w:val="0"/>
                <w:color w:val="000000"/>
                <w:sz w:val="20"/>
                <w:szCs w:val="20"/>
                <w:u w:val="none"/>
              </w:rPr>
            </w:pPr>
          </w:p>
        </w:tc>
      </w:tr>
      <w:tr w14:paraId="1A42D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FC8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9DB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包干费（汽车）单件重20吨以上、长度超 18米的港杂费（含卸车费、装船费）40元/吨加收150%。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253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含港口费、苫盖费、加固费等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5AE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元/吨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F75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93F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0.1</w:t>
            </w:r>
            <w:r>
              <w:rPr>
                <w:rFonts w:hint="eastAsia" w:ascii="仿宋_GB2312" w:hAnsi="宋体" w:eastAsia="仿宋_GB2312" w:cs="仿宋_GB2312"/>
                <w:i w:val="0"/>
                <w:iCs w:val="0"/>
                <w:color w:val="000000"/>
                <w:kern w:val="0"/>
                <w:sz w:val="20"/>
                <w:szCs w:val="20"/>
                <w:u w:val="none"/>
                <w:lang w:val="en-US" w:eastAsia="zh-CN" w:bidi="ar"/>
              </w:rPr>
              <w:t>万吨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0D28">
            <w:pPr>
              <w:jc w:val="center"/>
              <w:rPr>
                <w:rFonts w:hint="default" w:ascii="仿宋_GB2312" w:hAnsi="宋体" w:eastAsia="仿宋_GB2312" w:cs="仿宋_GB2312"/>
                <w:i w:val="0"/>
                <w:iCs w:val="0"/>
                <w:color w:val="000000"/>
                <w:sz w:val="20"/>
                <w:szCs w:val="20"/>
                <w:u w:val="none"/>
              </w:rPr>
            </w:pPr>
          </w:p>
        </w:tc>
      </w:tr>
      <w:tr w14:paraId="1E379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B05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48E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提货费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411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未按约定装船出口改由汽车提离港区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BF9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元/吨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A48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819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0.01</w:t>
            </w:r>
            <w:r>
              <w:rPr>
                <w:rFonts w:hint="eastAsia" w:ascii="仿宋_GB2312" w:hAnsi="宋体" w:eastAsia="仿宋_GB2312" w:cs="仿宋_GB2312"/>
                <w:i w:val="0"/>
                <w:iCs w:val="0"/>
                <w:color w:val="000000"/>
                <w:kern w:val="0"/>
                <w:sz w:val="20"/>
                <w:szCs w:val="20"/>
                <w:u w:val="none"/>
                <w:lang w:val="en-US" w:eastAsia="zh-CN" w:bidi="ar"/>
              </w:rPr>
              <w:t>万吨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53B9">
            <w:pPr>
              <w:jc w:val="center"/>
              <w:rPr>
                <w:rFonts w:hint="default" w:ascii="仿宋_GB2312" w:hAnsi="宋体" w:eastAsia="仿宋_GB2312" w:cs="仿宋_GB2312"/>
                <w:i w:val="0"/>
                <w:iCs w:val="0"/>
                <w:color w:val="000000"/>
                <w:sz w:val="20"/>
                <w:szCs w:val="20"/>
                <w:u w:val="none"/>
              </w:rPr>
            </w:pPr>
          </w:p>
        </w:tc>
      </w:tr>
      <w:tr w14:paraId="7B62C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F33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672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超期仓储费（汽车）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FA7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超过免堆期需支付的堆存费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A4E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元/吨·天</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D9C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52B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1万吨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4384">
            <w:pPr>
              <w:jc w:val="center"/>
              <w:rPr>
                <w:rFonts w:hint="default" w:ascii="仿宋_GB2312" w:hAnsi="宋体" w:eastAsia="仿宋_GB2312" w:cs="仿宋_GB2312"/>
                <w:i w:val="0"/>
                <w:iCs w:val="0"/>
                <w:color w:val="000000"/>
                <w:sz w:val="20"/>
                <w:szCs w:val="20"/>
                <w:u w:val="none"/>
              </w:rPr>
            </w:pPr>
          </w:p>
        </w:tc>
      </w:tr>
      <w:tr w14:paraId="705E4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684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2CB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出口报关代理费（汽车）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F52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对出口钢材报关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124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元/票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DB9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294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w:t>
            </w:r>
            <w:r>
              <w:rPr>
                <w:rFonts w:hint="eastAsia" w:ascii="仿宋_GB2312" w:hAnsi="宋体" w:eastAsia="仿宋_GB2312" w:cs="仿宋_GB2312"/>
                <w:i w:val="0"/>
                <w:iCs w:val="0"/>
                <w:color w:val="000000"/>
                <w:kern w:val="0"/>
                <w:sz w:val="20"/>
                <w:szCs w:val="20"/>
                <w:u w:val="none"/>
                <w:lang w:val="en-US" w:eastAsia="zh-CN" w:bidi="ar"/>
              </w:rPr>
              <w:t>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2F5C">
            <w:pPr>
              <w:jc w:val="center"/>
              <w:rPr>
                <w:rFonts w:hint="eastAsia" w:ascii="宋体" w:hAnsi="宋体" w:eastAsia="宋体" w:cs="宋体"/>
                <w:i w:val="0"/>
                <w:iCs w:val="0"/>
                <w:color w:val="000000"/>
                <w:sz w:val="22"/>
                <w:szCs w:val="22"/>
                <w:u w:val="none"/>
              </w:rPr>
            </w:pPr>
          </w:p>
        </w:tc>
      </w:tr>
      <w:tr w14:paraId="6031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898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EAA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海关查验费（汽车）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2AB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海关抽查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69C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元/票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B19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B94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w:t>
            </w:r>
            <w:r>
              <w:rPr>
                <w:rFonts w:hint="eastAsia" w:ascii="仿宋_GB2312" w:hAnsi="宋体" w:eastAsia="仿宋_GB2312" w:cs="仿宋_GB2312"/>
                <w:i w:val="0"/>
                <w:iCs w:val="0"/>
                <w:color w:val="000000"/>
                <w:kern w:val="0"/>
                <w:sz w:val="20"/>
                <w:szCs w:val="20"/>
                <w:u w:val="none"/>
                <w:lang w:val="en-US" w:eastAsia="zh-CN" w:bidi="ar"/>
              </w:rPr>
              <w:t>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841C">
            <w:pPr>
              <w:jc w:val="center"/>
              <w:rPr>
                <w:rFonts w:hint="eastAsia" w:ascii="宋体" w:hAnsi="宋体" w:eastAsia="宋体" w:cs="宋体"/>
                <w:i w:val="0"/>
                <w:iCs w:val="0"/>
                <w:color w:val="000000"/>
                <w:sz w:val="22"/>
                <w:szCs w:val="22"/>
                <w:u w:val="none"/>
              </w:rPr>
            </w:pPr>
          </w:p>
        </w:tc>
      </w:tr>
      <w:tr w14:paraId="189F9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B4A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464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删单重报费（汽车）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F38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分清原因，因甲方对报关错误海关单更改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658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元/票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D1E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B15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w:t>
            </w:r>
            <w:r>
              <w:rPr>
                <w:rFonts w:hint="eastAsia" w:ascii="仿宋_GB2312" w:hAnsi="宋体" w:eastAsia="仿宋_GB2312" w:cs="仿宋_GB2312"/>
                <w:i w:val="0"/>
                <w:iCs w:val="0"/>
                <w:color w:val="000000"/>
                <w:kern w:val="0"/>
                <w:sz w:val="20"/>
                <w:szCs w:val="20"/>
                <w:u w:val="none"/>
                <w:lang w:val="en-US" w:eastAsia="zh-CN" w:bidi="ar"/>
              </w:rPr>
              <w:t>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BB3E">
            <w:pPr>
              <w:jc w:val="center"/>
              <w:rPr>
                <w:rFonts w:hint="eastAsia" w:ascii="宋体" w:hAnsi="宋体" w:eastAsia="宋体" w:cs="宋体"/>
                <w:i w:val="0"/>
                <w:iCs w:val="0"/>
                <w:color w:val="000000"/>
                <w:sz w:val="22"/>
                <w:szCs w:val="22"/>
                <w:u w:val="none"/>
              </w:rPr>
            </w:pPr>
          </w:p>
        </w:tc>
      </w:tr>
      <w:tr w14:paraId="0310D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991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B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递载费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6FD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B60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元/票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F92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F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5D34">
            <w:pPr>
              <w:jc w:val="center"/>
              <w:rPr>
                <w:rFonts w:hint="eastAsia" w:ascii="宋体" w:hAnsi="宋体" w:eastAsia="宋体" w:cs="宋体"/>
                <w:i w:val="0"/>
                <w:iCs w:val="0"/>
                <w:color w:val="000000"/>
                <w:sz w:val="22"/>
                <w:szCs w:val="22"/>
                <w:u w:val="none"/>
              </w:rPr>
            </w:pPr>
          </w:p>
        </w:tc>
      </w:tr>
      <w:tr w14:paraId="4368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7395" w:type="dxa"/>
            <w:gridSpan w:val="7"/>
            <w:tcBorders>
              <w:top w:val="single" w:color="000000" w:sz="4" w:space="0"/>
              <w:left w:val="single" w:color="000000" w:sz="4" w:space="0"/>
              <w:bottom w:val="single" w:color="000000" w:sz="4" w:space="0"/>
              <w:right w:val="nil"/>
            </w:tcBorders>
            <w:shd w:val="clear" w:color="auto" w:fill="auto"/>
            <w:vAlign w:val="center"/>
          </w:tcPr>
          <w:p w14:paraId="5588E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说明：1、2026年的出口数量以2025年出口数量进行估算，具体数量根据2026年实际出口钢材数量确定。2、集港码头、运输方式根据公司集港运输计划确定。3、汽车运输集港港口费包干费，包含：港务费、港口设施保安费、卸车费、装船费、加固费、代理费、苫盖费等。4、投标方在报价时应提供明确的免堆期天数，以商务文件的形式上传到招标平台，不上传的取消其中标资格。超免堆期的堆存费用计入报价总和，计算方法：按照所有投标人中最长免堆期天数减去各投标方的免堆期天数乘以各投标方的超期堆存费再乘以预估数量。</w:t>
            </w:r>
          </w:p>
        </w:tc>
      </w:tr>
    </w:tbl>
    <w:p w14:paraId="28520D13">
      <w:pPr>
        <w:keepNext w:val="0"/>
        <w:keepLines w:val="0"/>
        <w:pageBreakBefore w:val="0"/>
        <w:kinsoku/>
        <w:wordWrap/>
        <w:overflowPunct/>
        <w:topLinePunct w:val="0"/>
        <w:autoSpaceDE/>
        <w:autoSpaceDN/>
        <w:bidi w:val="0"/>
        <w:spacing w:line="460" w:lineRule="exact"/>
        <w:ind w:firstLine="640" w:firstLineChars="200"/>
        <w:rPr>
          <w:rFonts w:hint="eastAsia" w:ascii="楷体_GB2312" w:hAnsi="黑体" w:eastAsia="楷体_GB2312"/>
          <w:sz w:val="32"/>
          <w:szCs w:val="32"/>
        </w:rPr>
      </w:pPr>
    </w:p>
    <w:p w14:paraId="1D48EFCF">
      <w:pPr>
        <w:keepNext w:val="0"/>
        <w:keepLines w:val="0"/>
        <w:pageBreakBefore w:val="0"/>
        <w:kinsoku/>
        <w:wordWrap/>
        <w:overflowPunct/>
        <w:topLinePunct w:val="0"/>
        <w:autoSpaceDE/>
        <w:autoSpaceDN/>
        <w:bidi w:val="0"/>
        <w:spacing w:line="460" w:lineRule="exact"/>
        <w:ind w:firstLine="640" w:firstLineChars="200"/>
        <w:rPr>
          <w:rFonts w:hint="eastAsia" w:ascii="楷体_GB2312" w:hAnsi="黑体" w:eastAsia="楷体_GB2312"/>
          <w:sz w:val="32"/>
          <w:szCs w:val="32"/>
        </w:rPr>
      </w:pPr>
    </w:p>
    <w:p w14:paraId="0C84D1AA">
      <w:pPr>
        <w:keepNext w:val="0"/>
        <w:keepLines w:val="0"/>
        <w:pageBreakBefore w:val="0"/>
        <w:kinsoku/>
        <w:wordWrap/>
        <w:overflowPunct/>
        <w:topLinePunct w:val="0"/>
        <w:autoSpaceDE/>
        <w:autoSpaceDN/>
        <w:bidi w:val="0"/>
        <w:spacing w:line="460" w:lineRule="exact"/>
        <w:ind w:firstLine="640" w:firstLineChars="200"/>
        <w:rPr>
          <w:rFonts w:ascii="楷体_GB2312" w:hAnsi="黑体" w:eastAsia="楷体_GB2312"/>
          <w:sz w:val="32"/>
          <w:szCs w:val="32"/>
        </w:rPr>
      </w:pPr>
      <w:r>
        <w:rPr>
          <w:rFonts w:hint="eastAsia" w:ascii="楷体_GB2312" w:hAnsi="黑体" w:eastAsia="楷体_GB2312"/>
          <w:sz w:val="32"/>
          <w:szCs w:val="32"/>
        </w:rPr>
        <w:t>5、出口钢材品种、数量及要求：</w:t>
      </w:r>
    </w:p>
    <w:p w14:paraId="7F70378A">
      <w:pPr>
        <w:keepNext w:val="0"/>
        <w:keepLines w:val="0"/>
        <w:pageBreakBefore w:val="0"/>
        <w:kinsoku/>
        <w:wordWrap/>
        <w:overflowPunct/>
        <w:topLinePunct w:val="0"/>
        <w:autoSpaceDE/>
        <w:autoSpaceDN/>
        <w:bidi w:val="0"/>
        <w:spacing w:line="4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出口货物品种主要有螺纹钢、圆钢、开平板、H型钢、宽厚板和卷钢，202</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山东钢铁股份有限公司和莱芜钢铁集团银山型钢有限公司两采购单位通过</w:t>
      </w:r>
      <w:r>
        <w:rPr>
          <w:rFonts w:hint="eastAsia" w:ascii="仿宋_GB2312" w:hAnsi="宋体" w:eastAsia="仿宋_GB2312" w:cs="仿宋_GB2312"/>
          <w:sz w:val="32"/>
          <w:szCs w:val="32"/>
          <w:lang w:eastAsia="zh-CN"/>
        </w:rPr>
        <w:t>青岛港（含董家口、</w:t>
      </w:r>
      <w:r>
        <w:rPr>
          <w:rFonts w:hint="eastAsia" w:ascii="仿宋_GB2312" w:hAnsi="宋体" w:eastAsia="仿宋_GB2312" w:cs="仿宋_GB2312"/>
          <w:sz w:val="32"/>
          <w:szCs w:val="32"/>
          <w:lang w:val="en-US" w:eastAsia="zh-CN"/>
        </w:rPr>
        <w:t>西联港、青岛大港</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出口钢材</w:t>
      </w:r>
      <w:r>
        <w:rPr>
          <w:rFonts w:hint="eastAsia" w:ascii="仿宋_GB2312" w:hAnsi="宋体" w:eastAsia="仿宋_GB2312" w:cs="仿宋_GB2312"/>
          <w:sz w:val="32"/>
          <w:szCs w:val="32"/>
          <w:lang w:val="en-US" w:eastAsia="zh-CN"/>
        </w:rPr>
        <w:t>预估8</w:t>
      </w:r>
      <w:r>
        <w:rPr>
          <w:rFonts w:hint="eastAsia" w:ascii="仿宋_GB2312" w:hAnsi="宋体" w:eastAsia="仿宋_GB2312" w:cs="仿宋_GB2312"/>
          <w:sz w:val="32"/>
          <w:szCs w:val="32"/>
        </w:rPr>
        <w:t>万吨</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详见附件</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，具体</w:t>
      </w:r>
      <w:r>
        <w:rPr>
          <w:rFonts w:hint="eastAsia" w:ascii="仿宋_GB2312" w:hAnsi="宋体" w:eastAsia="仿宋_GB2312" w:cs="仿宋_GB2312"/>
          <w:sz w:val="32"/>
          <w:szCs w:val="32"/>
          <w:lang w:val="en-US" w:eastAsia="zh-CN"/>
        </w:rPr>
        <w:t>以</w:t>
      </w:r>
      <w:r>
        <w:rPr>
          <w:rFonts w:hint="eastAsia" w:ascii="仿宋_GB2312" w:hAnsi="宋体" w:eastAsia="仿宋_GB2312" w:cs="仿宋_GB2312"/>
          <w:sz w:val="32"/>
          <w:szCs w:val="32"/>
        </w:rPr>
        <w:t>实际出口数量</w:t>
      </w:r>
      <w:r>
        <w:rPr>
          <w:rFonts w:hint="eastAsia" w:ascii="仿宋_GB2312" w:hAnsi="宋体" w:eastAsia="仿宋_GB2312" w:cs="仿宋_GB2312"/>
          <w:sz w:val="32"/>
          <w:szCs w:val="32"/>
          <w:lang w:val="en-US" w:eastAsia="zh-CN"/>
        </w:rPr>
        <w:t>为准</w:t>
      </w:r>
      <w:r>
        <w:rPr>
          <w:rFonts w:hint="eastAsia" w:ascii="仿宋_GB2312" w:hAnsi="宋体" w:eastAsia="仿宋_GB2312" w:cs="仿宋_GB2312"/>
          <w:sz w:val="32"/>
          <w:szCs w:val="32"/>
        </w:rPr>
        <w:t>。投标</w:t>
      </w:r>
      <w:r>
        <w:rPr>
          <w:rFonts w:hint="eastAsia" w:ascii="仿宋_GB2312" w:hAnsi="宋体" w:eastAsia="仿宋_GB2312" w:cs="仿宋_GB2312"/>
          <w:sz w:val="32"/>
          <w:szCs w:val="32"/>
          <w:lang w:val="en-US" w:eastAsia="zh-CN"/>
        </w:rPr>
        <w:t>人</w:t>
      </w:r>
      <w:r>
        <w:rPr>
          <w:rFonts w:hint="eastAsia" w:ascii="仿宋_GB2312" w:hAnsi="宋体" w:eastAsia="仿宋_GB2312" w:cs="仿宋_GB2312"/>
          <w:sz w:val="32"/>
          <w:szCs w:val="32"/>
        </w:rPr>
        <w:t>必须了解</w:t>
      </w:r>
      <w:r>
        <w:rPr>
          <w:rFonts w:hint="eastAsia" w:ascii="仿宋_GB2312" w:hAnsi="宋体" w:eastAsia="仿宋_GB2312" w:cs="仿宋_GB2312"/>
          <w:sz w:val="32"/>
          <w:szCs w:val="32"/>
          <w:lang w:val="en-US" w:eastAsia="zh-CN"/>
        </w:rPr>
        <w:t>采购人</w:t>
      </w:r>
      <w:r>
        <w:rPr>
          <w:rFonts w:hint="eastAsia" w:ascii="仿宋_GB2312" w:hAnsi="宋体" w:eastAsia="仿宋_GB2312" w:cs="仿宋_GB2312"/>
          <w:sz w:val="32"/>
          <w:szCs w:val="32"/>
        </w:rPr>
        <w:t>出口产品的品种、规格、型号等详细信息以及产品的个性化需求。出口钢材要求全</w:t>
      </w:r>
      <w:r>
        <w:rPr>
          <w:rFonts w:hint="eastAsia" w:ascii="仿宋_GB2312" w:hAnsi="宋体" w:eastAsia="仿宋_GB2312" w:cs="仿宋_GB2312"/>
          <w:sz w:val="32"/>
          <w:szCs w:val="32"/>
          <w:lang w:val="en-US" w:eastAsia="zh-CN"/>
        </w:rPr>
        <w:t>程</w:t>
      </w:r>
      <w:r>
        <w:rPr>
          <w:rFonts w:hint="eastAsia" w:ascii="仿宋_GB2312" w:hAnsi="宋体" w:eastAsia="仿宋_GB2312" w:cs="仿宋_GB2312"/>
          <w:sz w:val="32"/>
          <w:szCs w:val="32"/>
        </w:rPr>
        <w:t>苫盖。</w:t>
      </w:r>
    </w:p>
    <w:p w14:paraId="113D7B1D">
      <w:pPr>
        <w:keepNext w:val="0"/>
        <w:keepLines w:val="0"/>
        <w:pageBreakBefore w:val="0"/>
        <w:kinsoku/>
        <w:wordWrap/>
        <w:overflowPunct/>
        <w:topLinePunct w:val="0"/>
        <w:autoSpaceDE/>
        <w:autoSpaceDN/>
        <w:bidi w:val="0"/>
        <w:spacing w:line="460" w:lineRule="exact"/>
        <w:ind w:firstLine="640" w:firstLineChars="200"/>
        <w:rPr>
          <w:rFonts w:ascii="仿宋_GB2312" w:hAnsi="宋体" w:eastAsia="仿宋_GB2312" w:cs="仿宋_GB2312"/>
          <w:sz w:val="32"/>
          <w:szCs w:val="32"/>
        </w:rPr>
      </w:pPr>
      <w:r>
        <w:rPr>
          <w:rFonts w:hint="eastAsia" w:ascii="楷体_GB2312" w:hAnsi="黑体" w:eastAsia="楷体_GB2312"/>
          <w:sz w:val="32"/>
          <w:szCs w:val="32"/>
        </w:rPr>
        <w:t>6、出口钢材运输方式：</w:t>
      </w:r>
      <w:r>
        <w:rPr>
          <w:rFonts w:hint="eastAsia" w:ascii="仿宋_GB2312" w:hAnsi="宋体" w:eastAsia="仿宋_GB2312" w:cs="仿宋_GB2312"/>
          <w:sz w:val="32"/>
          <w:szCs w:val="32"/>
        </w:rPr>
        <w:t>汽车运输。根据船期，按照客户装船的货物从公司运输至装船码头，存在一车多票多规格的情况。</w:t>
      </w:r>
    </w:p>
    <w:p w14:paraId="731ED146">
      <w:pPr>
        <w:keepNext w:val="0"/>
        <w:keepLines w:val="0"/>
        <w:pageBreakBefore w:val="0"/>
        <w:kinsoku/>
        <w:wordWrap/>
        <w:overflowPunct/>
        <w:topLinePunct w:val="0"/>
        <w:autoSpaceDE/>
        <w:autoSpaceDN/>
        <w:bidi w:val="0"/>
        <w:spacing w:line="460" w:lineRule="exact"/>
        <w:ind w:firstLine="640" w:firstLineChars="200"/>
        <w:rPr>
          <w:rFonts w:ascii="楷体_GB2312" w:hAnsi="黑体" w:eastAsia="楷体_GB2312"/>
          <w:sz w:val="32"/>
          <w:szCs w:val="32"/>
        </w:rPr>
      </w:pPr>
      <w:r>
        <w:rPr>
          <w:rFonts w:hint="eastAsia" w:ascii="楷体_GB2312" w:hAnsi="黑体" w:eastAsia="楷体_GB2312"/>
          <w:sz w:val="32"/>
          <w:szCs w:val="32"/>
        </w:rPr>
        <w:t>7、代理货物数量计量方式：</w:t>
      </w:r>
      <w:r>
        <w:rPr>
          <w:rFonts w:hint="eastAsia" w:ascii="仿宋_GB2312" w:hAnsi="宋体" w:eastAsia="仿宋_GB2312"/>
          <w:sz w:val="32"/>
          <w:szCs w:val="32"/>
        </w:rPr>
        <w:t>货物数量的计量方式按批次以港口实际装船数量为准。</w:t>
      </w:r>
    </w:p>
    <w:p w14:paraId="7A351AC0">
      <w:pPr>
        <w:keepNext w:val="0"/>
        <w:keepLines w:val="0"/>
        <w:pageBreakBefore w:val="0"/>
        <w:kinsoku/>
        <w:wordWrap/>
        <w:overflowPunct/>
        <w:topLinePunct w:val="0"/>
        <w:autoSpaceDE/>
        <w:autoSpaceDN/>
        <w:bidi w:val="0"/>
        <w:spacing w:line="460" w:lineRule="exact"/>
        <w:ind w:firstLine="640" w:firstLineChars="200"/>
        <w:rPr>
          <w:rFonts w:ascii="楷体_GB2312" w:hAnsi="黑体" w:eastAsia="楷体_GB2312"/>
          <w:sz w:val="32"/>
          <w:szCs w:val="32"/>
        </w:rPr>
      </w:pPr>
      <w:r>
        <w:rPr>
          <w:rFonts w:hint="eastAsia" w:ascii="楷体_GB2312" w:hAnsi="黑体" w:eastAsia="楷体_GB2312"/>
          <w:sz w:val="32"/>
          <w:szCs w:val="32"/>
          <w:lang w:val="en-US" w:eastAsia="zh-CN"/>
        </w:rPr>
        <w:t>8</w:t>
      </w:r>
      <w:r>
        <w:rPr>
          <w:rFonts w:hint="eastAsia" w:ascii="楷体_GB2312" w:hAnsi="黑体" w:eastAsia="楷体_GB2312"/>
          <w:sz w:val="32"/>
          <w:szCs w:val="32"/>
        </w:rPr>
        <w:t>、货物代理作业要求：</w:t>
      </w:r>
    </w:p>
    <w:p w14:paraId="6819D1B9">
      <w:pPr>
        <w:keepNext w:val="0"/>
        <w:keepLines w:val="0"/>
        <w:pageBreakBefore w:val="0"/>
        <w:kinsoku/>
        <w:wordWrap/>
        <w:overflowPunct/>
        <w:topLinePunct w:val="0"/>
        <w:autoSpaceDE/>
        <w:autoSpaceDN/>
        <w:bidi w:val="0"/>
        <w:spacing w:line="460" w:lineRule="exact"/>
        <w:ind w:firstLine="640" w:firstLineChars="200"/>
        <w:rPr>
          <w:rFonts w:ascii="仿宋_GB2312" w:hAnsi="宋体" w:eastAsia="仿宋_GB2312"/>
          <w:sz w:val="32"/>
          <w:szCs w:val="32"/>
        </w:rPr>
      </w:pPr>
      <w:r>
        <w:rPr>
          <w:rFonts w:hint="eastAsia" w:ascii="仿宋_GB2312" w:hAnsi="宋体" w:eastAsia="仿宋_GB2312"/>
          <w:sz w:val="32"/>
          <w:szCs w:val="32"/>
        </w:rPr>
        <w:t>（1）货物代理内容包括出口货物港口接卸、在港储存、发运</w:t>
      </w:r>
      <w:r>
        <w:rPr>
          <w:rFonts w:hint="eastAsia" w:ascii="仿宋_GB2312" w:hAnsi="宋体" w:eastAsia="仿宋_GB2312"/>
          <w:sz w:val="32"/>
          <w:szCs w:val="32"/>
          <w:lang w:eastAsia="zh-CN"/>
        </w:rPr>
        <w:t>、</w:t>
      </w:r>
      <w:r>
        <w:rPr>
          <w:rFonts w:hint="eastAsia" w:ascii="仿宋_GB2312" w:hAnsi="宋体" w:eastAsia="仿宋_GB2312"/>
          <w:sz w:val="32"/>
          <w:szCs w:val="32"/>
        </w:rPr>
        <w:t>信息传递等。</w:t>
      </w:r>
    </w:p>
    <w:p w14:paraId="14896879">
      <w:pPr>
        <w:keepNext w:val="0"/>
        <w:keepLines w:val="0"/>
        <w:pageBreakBefore w:val="0"/>
        <w:kinsoku/>
        <w:wordWrap/>
        <w:overflowPunct/>
        <w:topLinePunct w:val="0"/>
        <w:autoSpaceDE/>
        <w:autoSpaceDN/>
        <w:bidi w:val="0"/>
        <w:spacing w:line="460" w:lineRule="exact"/>
        <w:ind w:firstLine="640" w:firstLineChars="200"/>
        <w:rPr>
          <w:rFonts w:ascii="仿宋_GB2312" w:hAnsi="宋体" w:eastAsia="仿宋_GB2312"/>
          <w:sz w:val="32"/>
          <w:szCs w:val="32"/>
        </w:rPr>
      </w:pPr>
      <w:r>
        <w:rPr>
          <w:rFonts w:hint="eastAsia" w:ascii="仿宋_GB2312" w:hAnsi="宋体" w:eastAsia="仿宋_GB2312"/>
          <w:sz w:val="32"/>
          <w:szCs w:val="32"/>
        </w:rPr>
        <w:t>（2）严格监督执行港口作业，未能按照要求进行作业而造成货物的损坏和灭失的，承担全部赔偿责任。</w:t>
      </w:r>
    </w:p>
    <w:p w14:paraId="61C88922">
      <w:pPr>
        <w:keepNext w:val="0"/>
        <w:keepLines w:val="0"/>
        <w:pageBreakBefore w:val="0"/>
        <w:kinsoku/>
        <w:wordWrap/>
        <w:overflowPunct/>
        <w:topLinePunct w:val="0"/>
        <w:autoSpaceDE/>
        <w:autoSpaceDN/>
        <w:bidi w:val="0"/>
        <w:spacing w:line="460" w:lineRule="exact"/>
        <w:ind w:firstLine="640" w:firstLineChars="200"/>
        <w:rPr>
          <w:rFonts w:ascii="仿宋_GB2312" w:hAnsi="宋体" w:eastAsia="仿宋_GB2312"/>
          <w:sz w:val="32"/>
          <w:szCs w:val="32"/>
        </w:rPr>
      </w:pPr>
      <w:r>
        <w:rPr>
          <w:rFonts w:hint="eastAsia" w:ascii="仿宋_GB2312" w:hAnsi="宋体" w:eastAsia="仿宋_GB2312"/>
          <w:sz w:val="32"/>
          <w:szCs w:val="32"/>
        </w:rPr>
        <w:t>（3）根据</w:t>
      </w:r>
      <w:r>
        <w:rPr>
          <w:rFonts w:hint="eastAsia" w:ascii="仿宋_GB2312" w:hAnsi="宋体" w:eastAsia="仿宋_GB2312"/>
          <w:sz w:val="32"/>
          <w:szCs w:val="32"/>
          <w:lang w:val="en-US" w:eastAsia="zh-CN"/>
        </w:rPr>
        <w:t>采购人</w:t>
      </w:r>
      <w:r>
        <w:rPr>
          <w:rFonts w:hint="eastAsia" w:ascii="仿宋_GB2312" w:hAnsi="宋体" w:eastAsia="仿宋_GB2312"/>
          <w:sz w:val="32"/>
          <w:szCs w:val="32"/>
        </w:rPr>
        <w:t>提供的出口、发车计划和作业货物的性质和状态，协调港口进行货物的装卸作业。装卸过程中，如发现散捆、标牌丢失等情况，及时反映，并负责采取补救措施。</w:t>
      </w:r>
    </w:p>
    <w:p w14:paraId="2D4E1CFF">
      <w:pPr>
        <w:keepNext w:val="0"/>
        <w:keepLines w:val="0"/>
        <w:pageBreakBefore w:val="0"/>
        <w:kinsoku/>
        <w:wordWrap/>
        <w:overflowPunct/>
        <w:topLinePunct w:val="0"/>
        <w:autoSpaceDE/>
        <w:autoSpaceDN/>
        <w:bidi w:val="0"/>
        <w:spacing w:line="460" w:lineRule="exact"/>
        <w:ind w:firstLine="640" w:firstLineChars="200"/>
        <w:rPr>
          <w:rFonts w:ascii="仿宋_GB2312" w:hAnsi="宋体" w:eastAsia="仿宋_GB2312"/>
          <w:sz w:val="32"/>
          <w:szCs w:val="32"/>
        </w:rPr>
      </w:pPr>
      <w:r>
        <w:rPr>
          <w:rFonts w:hint="eastAsia" w:ascii="仿宋_GB2312" w:hAnsi="宋体" w:eastAsia="仿宋_GB2312"/>
          <w:sz w:val="32"/>
          <w:szCs w:val="32"/>
        </w:rPr>
        <w:t>（4）负责货物在港口期间的安全保管和交付工作。</w:t>
      </w:r>
    </w:p>
    <w:p w14:paraId="3A758837">
      <w:pPr>
        <w:keepNext w:val="0"/>
        <w:keepLines w:val="0"/>
        <w:pageBreakBefore w:val="0"/>
        <w:kinsoku/>
        <w:wordWrap/>
        <w:overflowPunct/>
        <w:topLinePunct w:val="0"/>
        <w:autoSpaceDE/>
        <w:autoSpaceDN/>
        <w:bidi w:val="0"/>
        <w:spacing w:line="460" w:lineRule="exact"/>
        <w:ind w:firstLine="640" w:firstLineChars="200"/>
        <w:rPr>
          <w:rFonts w:ascii="仿宋_GB2312" w:hAnsi="宋体" w:eastAsia="仿宋_GB2312"/>
          <w:sz w:val="32"/>
          <w:szCs w:val="32"/>
        </w:rPr>
      </w:pPr>
      <w:r>
        <w:rPr>
          <w:rFonts w:hint="eastAsia" w:ascii="仿宋_GB2312" w:hAnsi="宋体" w:eastAsia="仿宋_GB2312"/>
          <w:sz w:val="32"/>
          <w:szCs w:val="32"/>
        </w:rPr>
        <w:t>（5）负责落实港口货物保管、装船等特殊要求。</w:t>
      </w:r>
    </w:p>
    <w:p w14:paraId="450121BF">
      <w:pPr>
        <w:keepNext w:val="0"/>
        <w:keepLines w:val="0"/>
        <w:pageBreakBefore w:val="0"/>
        <w:kinsoku/>
        <w:wordWrap/>
        <w:overflowPunct/>
        <w:topLinePunct w:val="0"/>
        <w:autoSpaceDE/>
        <w:autoSpaceDN/>
        <w:bidi w:val="0"/>
        <w:spacing w:line="460" w:lineRule="exact"/>
        <w:ind w:firstLine="640" w:firstLineChars="200"/>
        <w:rPr>
          <w:rFonts w:ascii="仿宋_GB2312" w:hAnsi="宋体" w:eastAsia="仿宋_GB2312"/>
          <w:sz w:val="32"/>
          <w:szCs w:val="32"/>
        </w:rPr>
      </w:pPr>
      <w:r>
        <w:rPr>
          <w:rFonts w:hint="eastAsia" w:ascii="仿宋_GB2312" w:hAnsi="宋体" w:eastAsia="仿宋_GB2312"/>
          <w:sz w:val="32"/>
          <w:szCs w:val="32"/>
        </w:rPr>
        <w:t>（6）按照要求在合理期间完成货物</w:t>
      </w:r>
      <w:r>
        <w:rPr>
          <w:rFonts w:hint="eastAsia" w:ascii="仿宋_GB2312" w:hAnsi="宋体" w:eastAsia="仿宋_GB2312"/>
          <w:sz w:val="32"/>
          <w:szCs w:val="32"/>
          <w:lang w:val="en-US" w:eastAsia="zh-CN"/>
        </w:rPr>
        <w:t>在港口的相关</w:t>
      </w:r>
      <w:r>
        <w:rPr>
          <w:rFonts w:hint="eastAsia" w:ascii="仿宋_GB2312" w:hAnsi="宋体" w:eastAsia="仿宋_GB2312"/>
          <w:sz w:val="32"/>
          <w:szCs w:val="32"/>
        </w:rPr>
        <w:t>作业。因自身原因导致未能按时完成货物作业造成</w:t>
      </w:r>
      <w:r>
        <w:rPr>
          <w:rFonts w:hint="eastAsia" w:ascii="仿宋_GB2312" w:hAnsi="宋体" w:eastAsia="仿宋_GB2312"/>
          <w:sz w:val="32"/>
          <w:szCs w:val="32"/>
          <w:lang w:val="en-US" w:eastAsia="zh-CN"/>
        </w:rPr>
        <w:t>采购</w:t>
      </w:r>
      <w:r>
        <w:rPr>
          <w:rFonts w:hint="eastAsia" w:ascii="仿宋_GB2312" w:hAnsi="宋体" w:eastAsia="仿宋_GB2312"/>
          <w:sz w:val="32"/>
          <w:szCs w:val="32"/>
        </w:rPr>
        <w:t>人损失的，应当承担全部赔偿责任。</w:t>
      </w:r>
    </w:p>
    <w:p w14:paraId="2570DD4B">
      <w:pPr>
        <w:keepNext w:val="0"/>
        <w:keepLines w:val="0"/>
        <w:pageBreakBefore w:val="0"/>
        <w:kinsoku/>
        <w:wordWrap/>
        <w:overflowPunct/>
        <w:topLinePunct w:val="0"/>
        <w:autoSpaceDE/>
        <w:autoSpaceDN/>
        <w:bidi w:val="0"/>
        <w:spacing w:line="460" w:lineRule="exact"/>
        <w:ind w:firstLine="640" w:firstLineChars="200"/>
        <w:rPr>
          <w:rFonts w:ascii="仿宋_GB2312" w:hAnsi="宋体" w:eastAsia="仿宋_GB2312" w:cs="仿宋_GB2312"/>
          <w:sz w:val="32"/>
          <w:szCs w:val="32"/>
        </w:rPr>
      </w:pPr>
      <w:r>
        <w:rPr>
          <w:rFonts w:hint="eastAsia" w:ascii="仿宋_GB2312" w:hAnsi="宋体" w:eastAsia="仿宋_GB2312"/>
          <w:sz w:val="32"/>
          <w:szCs w:val="32"/>
        </w:rPr>
        <w:t>（7）</w:t>
      </w:r>
      <w:r>
        <w:rPr>
          <w:rFonts w:hint="eastAsia" w:ascii="仿宋_GB2312" w:hAnsi="宋体" w:eastAsia="仿宋_GB2312" w:cs="仿宋_GB2312"/>
          <w:sz w:val="32"/>
          <w:szCs w:val="32"/>
        </w:rPr>
        <w:t>需配备专人进行出口材港口业务</w:t>
      </w:r>
      <w:r>
        <w:rPr>
          <w:rFonts w:hint="eastAsia" w:ascii="仿宋_GB2312" w:hAnsi="宋体" w:eastAsia="仿宋_GB2312" w:cs="仿宋_GB2312"/>
          <w:sz w:val="32"/>
          <w:szCs w:val="32"/>
          <w:lang w:val="en-US" w:eastAsia="zh-CN"/>
        </w:rPr>
        <w:t>操作系统</w:t>
      </w:r>
      <w:r>
        <w:rPr>
          <w:rFonts w:hint="eastAsia" w:ascii="仿宋_GB2312" w:hAnsi="宋体" w:eastAsia="仿宋_GB2312" w:cs="仿宋_GB2312"/>
          <w:sz w:val="32"/>
          <w:szCs w:val="32"/>
        </w:rPr>
        <w:t>远程操作，操作人员培训合格后上岗。信息录入需做到及时、准确无误、完整。</w:t>
      </w:r>
    </w:p>
    <w:p w14:paraId="36F5B4FF">
      <w:pPr>
        <w:keepNext w:val="0"/>
        <w:keepLines w:val="0"/>
        <w:pageBreakBefore w:val="0"/>
        <w:kinsoku/>
        <w:wordWrap/>
        <w:overflowPunct/>
        <w:topLinePunct w:val="0"/>
        <w:autoSpaceDE/>
        <w:autoSpaceDN/>
        <w:bidi w:val="0"/>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（8）需配专人将合同、发票、箱单、制单要求等全套有效单证递交并提前办理完委托手续，并及时办理通关手续。</w:t>
      </w:r>
    </w:p>
    <w:p w14:paraId="0A17E8D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楷体_GB2312" w:hAnsi="黑体" w:eastAsia="楷体_GB2312"/>
          <w:sz w:val="32"/>
          <w:szCs w:val="32"/>
        </w:rPr>
      </w:pPr>
      <w:r>
        <w:rPr>
          <w:rFonts w:hint="eastAsia" w:ascii="楷体_GB2312" w:hAnsi="黑体" w:eastAsia="楷体_GB2312"/>
          <w:sz w:val="32"/>
          <w:szCs w:val="32"/>
          <w:lang w:val="en-US" w:eastAsia="zh-CN"/>
        </w:rPr>
        <w:t>9</w:t>
      </w:r>
      <w:r>
        <w:rPr>
          <w:rFonts w:hint="eastAsia" w:ascii="楷体_GB2312" w:hAnsi="黑体" w:eastAsia="楷体_GB2312"/>
          <w:sz w:val="32"/>
          <w:szCs w:val="32"/>
        </w:rPr>
        <w:t>、中标</w:t>
      </w:r>
      <w:r>
        <w:rPr>
          <w:rFonts w:hint="eastAsia" w:ascii="楷体_GB2312" w:hAnsi="黑体" w:eastAsia="楷体_GB2312"/>
          <w:sz w:val="32"/>
          <w:szCs w:val="32"/>
          <w:lang w:eastAsia="zh-CN"/>
        </w:rPr>
        <w:t>人</w:t>
      </w:r>
      <w:r>
        <w:rPr>
          <w:rFonts w:hint="eastAsia" w:ascii="楷体_GB2312" w:hAnsi="黑体" w:eastAsia="楷体_GB2312"/>
          <w:sz w:val="32"/>
          <w:szCs w:val="32"/>
        </w:rPr>
        <w:t>违约责任：</w:t>
      </w:r>
    </w:p>
    <w:p w14:paraId="488073A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（1）严格规范港口货物管理，确保产品保全，</w:t>
      </w:r>
      <w:r>
        <w:rPr>
          <w:rFonts w:hint="eastAsia" w:ascii="仿宋_GB2312" w:hAnsi="宋体" w:eastAsia="仿宋_GB2312"/>
          <w:sz w:val="32"/>
          <w:szCs w:val="32"/>
          <w:lang w:val="en-US" w:eastAsia="zh-CN"/>
        </w:rPr>
        <w:t>若</w:t>
      </w:r>
      <w:r>
        <w:rPr>
          <w:rFonts w:hint="eastAsia" w:ascii="仿宋_GB2312" w:hAnsi="宋体" w:eastAsia="仿宋_GB2312"/>
          <w:sz w:val="32"/>
          <w:szCs w:val="32"/>
        </w:rPr>
        <w:t>因搬运、仓储、错发等原因造成产品损毁、丢失的，</w:t>
      </w:r>
      <w:r>
        <w:rPr>
          <w:rFonts w:hint="eastAsia" w:ascii="仿宋_GB2312" w:hAnsi="宋体" w:eastAsia="仿宋_GB2312"/>
          <w:sz w:val="32"/>
          <w:szCs w:val="32"/>
          <w:lang w:val="en-US" w:eastAsia="zh-CN"/>
        </w:rPr>
        <w:t>由此造成的损失由中标人承担或赔偿给采购人，包括但不限于货物价值（</w:t>
      </w:r>
      <w:r>
        <w:rPr>
          <w:rFonts w:hint="eastAsia" w:ascii="仿宋_GB2312" w:hAnsi="宋体" w:eastAsia="仿宋_GB2312"/>
          <w:sz w:val="32"/>
          <w:szCs w:val="32"/>
        </w:rPr>
        <w:t>依照</w:t>
      </w:r>
      <w:r>
        <w:rPr>
          <w:rFonts w:hint="eastAsia" w:ascii="仿宋_GB2312" w:hAnsi="宋体" w:eastAsia="仿宋_GB2312"/>
          <w:sz w:val="32"/>
          <w:szCs w:val="32"/>
          <w:lang w:val="en-US" w:eastAsia="zh-CN"/>
        </w:rPr>
        <w:t>货物</w:t>
      </w:r>
      <w:r>
        <w:rPr>
          <w:rFonts w:hint="eastAsia" w:ascii="仿宋_GB2312" w:hAnsi="宋体" w:eastAsia="仿宋_GB2312"/>
          <w:sz w:val="32"/>
          <w:szCs w:val="32"/>
        </w:rPr>
        <w:t>原价</w:t>
      </w:r>
      <w:r>
        <w:rPr>
          <w:rFonts w:hint="eastAsia" w:ascii="仿宋_GB2312" w:hAnsi="宋体" w:eastAsia="仿宋_GB2312"/>
          <w:sz w:val="32"/>
          <w:szCs w:val="32"/>
          <w:lang w:val="en-US" w:eastAsia="zh-CN"/>
        </w:rPr>
        <w:t>计算）和因此造成的</w:t>
      </w:r>
      <w:r>
        <w:rPr>
          <w:rFonts w:hint="eastAsia" w:ascii="仿宋_GB2312" w:hAnsi="宋体" w:eastAsia="仿宋_GB2312"/>
          <w:sz w:val="32"/>
          <w:szCs w:val="32"/>
        </w:rPr>
        <w:t>订单交付拖期、</w:t>
      </w:r>
      <w:r>
        <w:rPr>
          <w:rFonts w:hint="eastAsia" w:ascii="仿宋_GB2312" w:hAnsi="宋体" w:eastAsia="仿宋_GB2312"/>
          <w:sz w:val="32"/>
          <w:szCs w:val="32"/>
          <w:lang w:val="en-US" w:eastAsia="zh-CN"/>
        </w:rPr>
        <w:t>采购人</w:t>
      </w:r>
      <w:r>
        <w:rPr>
          <w:rFonts w:hint="eastAsia" w:ascii="仿宋_GB2312" w:hAnsi="宋体" w:eastAsia="仿宋_GB2312"/>
          <w:sz w:val="32"/>
          <w:szCs w:val="32"/>
        </w:rPr>
        <w:t>违约</w:t>
      </w:r>
      <w:r>
        <w:rPr>
          <w:rFonts w:hint="eastAsia" w:ascii="仿宋_GB2312" w:hAnsi="宋体" w:eastAsia="仿宋_GB2312"/>
          <w:sz w:val="32"/>
          <w:szCs w:val="32"/>
          <w:lang w:val="en-US" w:eastAsia="zh-CN"/>
        </w:rPr>
        <w:t>等给采购人造成</w:t>
      </w:r>
      <w:r>
        <w:rPr>
          <w:rFonts w:hint="eastAsia" w:ascii="仿宋_GB2312" w:hAnsi="宋体" w:eastAsia="仿宋_GB2312"/>
          <w:sz w:val="32"/>
          <w:szCs w:val="32"/>
        </w:rPr>
        <w:t>的损失。</w:t>
      </w:r>
    </w:p>
    <w:p w14:paraId="4DDE2C5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中标人</w:t>
      </w:r>
      <w:r>
        <w:rPr>
          <w:rFonts w:hint="eastAsia" w:ascii="仿宋_GB2312" w:hAnsi="宋体" w:eastAsia="仿宋_GB2312"/>
          <w:sz w:val="32"/>
          <w:szCs w:val="32"/>
        </w:rPr>
        <w:t>未能在规定时间完成货物</w:t>
      </w:r>
      <w:r>
        <w:rPr>
          <w:rFonts w:hint="eastAsia" w:ascii="仿宋_GB2312" w:hAnsi="宋体" w:eastAsia="仿宋_GB2312"/>
          <w:sz w:val="32"/>
          <w:szCs w:val="32"/>
          <w:lang w:val="en-US" w:eastAsia="zh-CN"/>
        </w:rPr>
        <w:t>相关</w:t>
      </w:r>
      <w:r>
        <w:rPr>
          <w:rFonts w:hint="eastAsia" w:ascii="仿宋_GB2312" w:hAnsi="宋体" w:eastAsia="仿宋_GB2312"/>
          <w:sz w:val="32"/>
          <w:szCs w:val="32"/>
        </w:rPr>
        <w:t>作业</w:t>
      </w:r>
      <w:r>
        <w:rPr>
          <w:rFonts w:hint="eastAsia" w:ascii="仿宋_GB2312" w:hAnsi="宋体" w:eastAsia="仿宋_GB2312"/>
          <w:sz w:val="32"/>
          <w:szCs w:val="32"/>
          <w:lang w:val="en-US" w:eastAsia="zh-CN"/>
        </w:rPr>
        <w:t>给采购人</w:t>
      </w:r>
      <w:r>
        <w:rPr>
          <w:rFonts w:hint="eastAsia" w:ascii="仿宋_GB2312" w:hAnsi="宋体" w:eastAsia="仿宋_GB2312"/>
          <w:sz w:val="32"/>
          <w:szCs w:val="32"/>
        </w:rPr>
        <w:t xml:space="preserve">造成损失的，应当承担赔偿责任。 </w:t>
      </w:r>
    </w:p>
    <w:p w14:paraId="75684674">
      <w:pPr>
        <w:keepNext w:val="0"/>
        <w:keepLines w:val="0"/>
        <w:pageBreakBefore w:val="0"/>
        <w:kinsoku/>
        <w:wordWrap/>
        <w:overflowPunct/>
        <w:topLinePunct w:val="0"/>
        <w:autoSpaceDE/>
        <w:autoSpaceDN/>
        <w:bidi w:val="0"/>
        <w:spacing w:line="460" w:lineRule="exact"/>
        <w:ind w:firstLine="640" w:firstLineChars="200"/>
        <w:rPr>
          <w:rFonts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z w:val="32"/>
          <w:szCs w:val="32"/>
          <w:lang w:val="en-US" w:eastAsia="zh-CN"/>
        </w:rPr>
        <w:t>中标人</w:t>
      </w:r>
      <w:r>
        <w:rPr>
          <w:rFonts w:hint="eastAsia" w:ascii="仿宋_GB2312" w:hAnsi="宋体" w:eastAsia="仿宋_GB2312"/>
          <w:sz w:val="32"/>
          <w:szCs w:val="32"/>
        </w:rPr>
        <w:t>由于管理或作业操作不当等原因造成的货物损失，应承担赔偿责任，但由于货物的自然属性或不可抗力造成的损失除外。</w:t>
      </w:r>
    </w:p>
    <w:p w14:paraId="593C8B18">
      <w:pPr>
        <w:keepNext w:val="0"/>
        <w:keepLines w:val="0"/>
        <w:pageBreakBefore w:val="0"/>
        <w:kinsoku/>
        <w:wordWrap/>
        <w:overflowPunct/>
        <w:topLinePunct w:val="0"/>
        <w:autoSpaceDE/>
        <w:autoSpaceDN/>
        <w:bidi w:val="0"/>
        <w:spacing w:line="460" w:lineRule="exact"/>
        <w:ind w:firstLine="640" w:firstLineChars="200"/>
        <w:rPr>
          <w:rFonts w:ascii="仿宋_GB2312" w:hAnsi="宋体" w:eastAsia="仿宋_GB2312"/>
          <w:sz w:val="32"/>
          <w:szCs w:val="32"/>
        </w:rPr>
      </w:pPr>
      <w:r>
        <w:rPr>
          <w:rFonts w:hint="eastAsia" w:ascii="仿宋_GB2312" w:hAnsi="宋体" w:eastAsia="仿宋_GB2312"/>
          <w:sz w:val="32"/>
          <w:szCs w:val="32"/>
        </w:rPr>
        <w:t>（4）货物被偷盗、更换或</w:t>
      </w:r>
      <w:r>
        <w:rPr>
          <w:rFonts w:hint="eastAsia" w:ascii="仿宋_GB2312" w:hAnsi="宋体" w:eastAsia="仿宋_GB2312"/>
          <w:sz w:val="32"/>
          <w:szCs w:val="32"/>
          <w:lang w:val="en-US" w:eastAsia="zh-CN"/>
        </w:rPr>
        <w:t>中标人</w:t>
      </w:r>
      <w:r>
        <w:rPr>
          <w:rFonts w:hint="eastAsia" w:ascii="仿宋_GB2312" w:hAnsi="宋体" w:eastAsia="仿宋_GB2312"/>
          <w:sz w:val="32"/>
          <w:szCs w:val="32"/>
        </w:rPr>
        <w:t>擅自处置货物的，</w:t>
      </w:r>
      <w:r>
        <w:rPr>
          <w:rFonts w:hint="eastAsia" w:ascii="仿宋_GB2312" w:hAnsi="宋体" w:eastAsia="仿宋_GB2312"/>
          <w:sz w:val="32"/>
          <w:szCs w:val="32"/>
          <w:lang w:val="en-US" w:eastAsia="zh-CN"/>
        </w:rPr>
        <w:t>中标人</w:t>
      </w:r>
      <w:r>
        <w:rPr>
          <w:rFonts w:hint="eastAsia" w:ascii="仿宋_GB2312" w:hAnsi="宋体" w:eastAsia="仿宋_GB2312"/>
          <w:sz w:val="32"/>
          <w:szCs w:val="32"/>
        </w:rPr>
        <w:t>按该货物已经发生的生产、运输、装卸、仓储等所有费用进行赔偿，</w:t>
      </w:r>
      <w:r>
        <w:rPr>
          <w:rFonts w:hint="eastAsia" w:ascii="仿宋_GB2312" w:hAnsi="宋体" w:eastAsia="仿宋_GB2312"/>
          <w:sz w:val="32"/>
          <w:szCs w:val="32"/>
          <w:lang w:val="en-US" w:eastAsia="zh-CN"/>
        </w:rPr>
        <w:t>并</w:t>
      </w:r>
      <w:r>
        <w:rPr>
          <w:rFonts w:hint="eastAsia" w:ascii="仿宋_GB2312" w:hAnsi="宋体" w:eastAsia="仿宋_GB2312"/>
          <w:sz w:val="32"/>
          <w:szCs w:val="32"/>
        </w:rPr>
        <w:t>承担</w:t>
      </w:r>
      <w:r>
        <w:rPr>
          <w:rFonts w:hint="eastAsia" w:ascii="仿宋_GB2312" w:hAnsi="宋体" w:eastAsia="仿宋_GB2312"/>
          <w:sz w:val="32"/>
          <w:szCs w:val="32"/>
          <w:lang w:val="en-US" w:eastAsia="zh-CN"/>
        </w:rPr>
        <w:t>因此造成的</w:t>
      </w:r>
      <w:r>
        <w:rPr>
          <w:rFonts w:hint="eastAsia" w:ascii="仿宋_GB2312" w:hAnsi="宋体" w:eastAsia="仿宋_GB2312"/>
          <w:sz w:val="32"/>
          <w:szCs w:val="32"/>
        </w:rPr>
        <w:t>订单交付拖期、</w:t>
      </w:r>
      <w:r>
        <w:rPr>
          <w:rFonts w:hint="eastAsia" w:ascii="仿宋_GB2312" w:hAnsi="宋体" w:eastAsia="仿宋_GB2312"/>
          <w:sz w:val="32"/>
          <w:szCs w:val="32"/>
          <w:lang w:val="en-US" w:eastAsia="zh-CN"/>
        </w:rPr>
        <w:t>采购人</w:t>
      </w:r>
      <w:r>
        <w:rPr>
          <w:rFonts w:hint="eastAsia" w:ascii="仿宋_GB2312" w:hAnsi="宋体" w:eastAsia="仿宋_GB2312"/>
          <w:sz w:val="32"/>
          <w:szCs w:val="32"/>
        </w:rPr>
        <w:t>违约</w:t>
      </w:r>
      <w:r>
        <w:rPr>
          <w:rFonts w:hint="eastAsia" w:ascii="仿宋_GB2312" w:hAnsi="宋体" w:eastAsia="仿宋_GB2312"/>
          <w:sz w:val="32"/>
          <w:szCs w:val="32"/>
          <w:lang w:val="en-US" w:eastAsia="zh-CN"/>
        </w:rPr>
        <w:t>等给采购人造成</w:t>
      </w:r>
      <w:r>
        <w:rPr>
          <w:rFonts w:hint="eastAsia" w:ascii="仿宋_GB2312" w:hAnsi="宋体" w:eastAsia="仿宋_GB2312"/>
          <w:sz w:val="32"/>
          <w:szCs w:val="32"/>
        </w:rPr>
        <w:t>的损失。</w:t>
      </w:r>
    </w:p>
    <w:p w14:paraId="003BBE54">
      <w:pPr>
        <w:keepNext w:val="0"/>
        <w:keepLines w:val="0"/>
        <w:pageBreakBefore w:val="0"/>
        <w:kinsoku/>
        <w:wordWrap/>
        <w:overflowPunct/>
        <w:topLinePunct w:val="0"/>
        <w:autoSpaceDE/>
        <w:autoSpaceDN/>
        <w:bidi w:val="0"/>
        <w:spacing w:line="4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 (5)若将货物错装错运收货地点或非指定收货方，</w:t>
      </w:r>
      <w:r>
        <w:rPr>
          <w:rFonts w:hint="eastAsia" w:ascii="仿宋_GB2312" w:hAnsi="宋体" w:eastAsia="仿宋_GB2312"/>
          <w:sz w:val="32"/>
          <w:szCs w:val="32"/>
          <w:lang w:val="en-US" w:eastAsia="zh-CN"/>
        </w:rPr>
        <w:t>中标人</w:t>
      </w:r>
      <w:r>
        <w:rPr>
          <w:rFonts w:hint="eastAsia" w:ascii="仿宋_GB2312" w:hAnsi="宋体" w:eastAsia="仿宋_GB2312"/>
          <w:sz w:val="32"/>
          <w:szCs w:val="32"/>
        </w:rPr>
        <w:t>应</w:t>
      </w:r>
      <w:r>
        <w:rPr>
          <w:rFonts w:hint="eastAsia" w:ascii="仿宋_GB2312" w:hAnsi="宋体" w:eastAsia="仿宋_GB2312"/>
          <w:sz w:val="32"/>
          <w:szCs w:val="32"/>
          <w:lang w:val="en-US" w:eastAsia="zh-CN"/>
        </w:rPr>
        <w:t>在采购人要求时间内</w:t>
      </w:r>
      <w:r>
        <w:rPr>
          <w:rFonts w:hint="eastAsia" w:ascii="仿宋_GB2312" w:hAnsi="宋体" w:eastAsia="仿宋_GB2312"/>
          <w:sz w:val="32"/>
          <w:szCs w:val="32"/>
        </w:rPr>
        <w:t>无偿运至指定收货地点</w:t>
      </w:r>
      <w:r>
        <w:rPr>
          <w:rFonts w:hint="eastAsia" w:ascii="仿宋_GB2312" w:hAnsi="宋体" w:eastAsia="仿宋_GB2312"/>
          <w:sz w:val="32"/>
          <w:szCs w:val="32"/>
          <w:lang w:val="en-US" w:eastAsia="zh-CN"/>
        </w:rPr>
        <w:t>交付给指定收货方</w:t>
      </w:r>
      <w:r>
        <w:rPr>
          <w:rFonts w:hint="eastAsia" w:ascii="仿宋_GB2312" w:hAnsi="宋体" w:eastAsia="仿宋_GB2312"/>
          <w:sz w:val="32"/>
          <w:szCs w:val="32"/>
        </w:rPr>
        <w:t>，若货物逾期到达指定收货地点而造成经济损失的，应赔偿全部损失。</w:t>
      </w:r>
    </w:p>
    <w:p w14:paraId="23B7ED86">
      <w:pPr>
        <w:keepNext w:val="0"/>
        <w:keepLines w:val="0"/>
        <w:pageBreakBefore w:val="0"/>
        <w:kinsoku/>
        <w:wordWrap/>
        <w:overflowPunct/>
        <w:topLinePunct w:val="0"/>
        <w:autoSpaceDE/>
        <w:autoSpaceDN/>
        <w:bidi w:val="0"/>
        <w:spacing w:line="460" w:lineRule="exact"/>
        <w:ind w:firstLine="640" w:firstLineChars="200"/>
        <w:rPr>
          <w:rFonts w:ascii="仿宋_GB2312" w:hAnsi="宋体" w:eastAsia="仿宋_GB2312"/>
          <w:sz w:val="32"/>
          <w:szCs w:val="32"/>
        </w:rPr>
      </w:pPr>
      <w:r>
        <w:rPr>
          <w:rFonts w:hint="eastAsia" w:ascii="仿宋_GB2312" w:hAnsi="宋体" w:eastAsia="仿宋_GB2312"/>
          <w:sz w:val="32"/>
          <w:szCs w:val="32"/>
        </w:rPr>
        <w:t>（6）由于中标</w:t>
      </w:r>
      <w:r>
        <w:rPr>
          <w:rFonts w:hint="eastAsia" w:ascii="仿宋_GB2312" w:hAnsi="宋体" w:eastAsia="仿宋_GB2312"/>
          <w:sz w:val="32"/>
          <w:szCs w:val="32"/>
          <w:lang w:eastAsia="zh-CN"/>
        </w:rPr>
        <w:t>人</w:t>
      </w:r>
      <w:r>
        <w:rPr>
          <w:rFonts w:hint="eastAsia" w:ascii="仿宋_GB2312" w:hAnsi="宋体" w:eastAsia="仿宋_GB2312"/>
          <w:sz w:val="32"/>
          <w:szCs w:val="32"/>
        </w:rPr>
        <w:t>管理中的过失造成的直接损失，包括最终收货人提出异议或索赔带来的损失，由中标单位全额赔偿。</w:t>
      </w:r>
    </w:p>
    <w:p w14:paraId="64A66A4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（7）中标</w:t>
      </w:r>
      <w:r>
        <w:rPr>
          <w:rFonts w:hint="eastAsia" w:ascii="仿宋_GB2312" w:hAnsi="宋体" w:eastAsia="仿宋_GB2312"/>
          <w:sz w:val="32"/>
          <w:szCs w:val="32"/>
          <w:lang w:eastAsia="zh-CN"/>
        </w:rPr>
        <w:t>人</w:t>
      </w:r>
      <w:r>
        <w:rPr>
          <w:rFonts w:hint="eastAsia" w:ascii="仿宋_GB2312" w:hAnsi="宋体" w:eastAsia="仿宋_GB2312"/>
          <w:sz w:val="32"/>
          <w:szCs w:val="32"/>
        </w:rPr>
        <w:t>承担的损失赔偿，从应付中标</w:t>
      </w:r>
      <w:r>
        <w:rPr>
          <w:rFonts w:hint="eastAsia" w:ascii="仿宋_GB2312" w:hAnsi="宋体" w:eastAsia="仿宋_GB2312"/>
          <w:sz w:val="32"/>
          <w:szCs w:val="32"/>
          <w:lang w:eastAsia="zh-CN"/>
        </w:rPr>
        <w:t>人</w:t>
      </w:r>
      <w:r>
        <w:rPr>
          <w:rFonts w:hint="eastAsia" w:ascii="仿宋_GB2312" w:hAnsi="宋体" w:eastAsia="仿宋_GB2312"/>
          <w:sz w:val="32"/>
          <w:szCs w:val="32"/>
        </w:rPr>
        <w:t>的的费用中直接扣除，费用不足以弥补损失的，不足部分由中标</w:t>
      </w:r>
      <w:r>
        <w:rPr>
          <w:rFonts w:hint="eastAsia" w:ascii="仿宋_GB2312" w:hAnsi="宋体" w:eastAsia="仿宋_GB2312"/>
          <w:sz w:val="32"/>
          <w:szCs w:val="32"/>
          <w:lang w:eastAsia="zh-CN"/>
        </w:rPr>
        <w:t>人</w:t>
      </w:r>
      <w:r>
        <w:rPr>
          <w:rFonts w:hint="eastAsia" w:ascii="仿宋_GB2312" w:hAnsi="宋体" w:eastAsia="仿宋_GB2312"/>
          <w:sz w:val="32"/>
          <w:szCs w:val="32"/>
        </w:rPr>
        <w:t>另行支付。</w:t>
      </w:r>
    </w:p>
    <w:p w14:paraId="2651C95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rPr>
        <w:t>（8）招标</w:t>
      </w:r>
      <w:r>
        <w:rPr>
          <w:rFonts w:hint="eastAsia" w:ascii="仿宋_GB2312" w:hAnsi="宋体" w:eastAsia="仿宋_GB2312"/>
          <w:sz w:val="32"/>
          <w:szCs w:val="32"/>
          <w:lang w:eastAsia="zh-CN"/>
        </w:rPr>
        <w:t>人、</w:t>
      </w:r>
      <w:r>
        <w:rPr>
          <w:rFonts w:hint="eastAsia" w:ascii="仿宋_GB2312" w:hAnsi="宋体" w:eastAsia="仿宋_GB2312"/>
          <w:sz w:val="32"/>
          <w:szCs w:val="32"/>
          <w:lang w:val="en-US" w:eastAsia="zh-CN"/>
        </w:rPr>
        <w:t>采购人</w:t>
      </w:r>
      <w:r>
        <w:rPr>
          <w:rFonts w:hint="eastAsia" w:ascii="仿宋_GB2312" w:hAnsi="宋体" w:eastAsia="仿宋_GB2312"/>
          <w:sz w:val="32"/>
          <w:szCs w:val="32"/>
        </w:rPr>
        <w:t>有权在</w:t>
      </w:r>
      <w:r>
        <w:rPr>
          <w:rFonts w:hint="eastAsia" w:ascii="仿宋_GB2312" w:hAnsi="宋体" w:eastAsia="仿宋_GB2312"/>
          <w:sz w:val="32"/>
          <w:szCs w:val="32"/>
          <w:lang w:eastAsia="zh-CN"/>
        </w:rPr>
        <w:t>中标人</w:t>
      </w:r>
      <w:r>
        <w:rPr>
          <w:rFonts w:hint="eastAsia" w:ascii="仿宋_GB2312" w:hAnsi="宋体" w:eastAsia="仿宋_GB2312"/>
          <w:sz w:val="32"/>
          <w:szCs w:val="32"/>
        </w:rPr>
        <w:t>出现下列情况之一时，单方终止</w:t>
      </w:r>
      <w:r>
        <w:rPr>
          <w:rFonts w:hint="eastAsia" w:ascii="仿宋_GB2312" w:hAnsi="宋体" w:eastAsia="仿宋_GB2312"/>
          <w:sz w:val="32"/>
          <w:szCs w:val="32"/>
          <w:lang w:val="en-US" w:eastAsia="zh-CN"/>
        </w:rPr>
        <w:t>终止</w:t>
      </w:r>
      <w:r>
        <w:rPr>
          <w:rFonts w:hint="eastAsia" w:ascii="仿宋_GB2312" w:hAnsi="宋体" w:eastAsia="仿宋_GB2312"/>
          <w:sz w:val="32"/>
          <w:szCs w:val="32"/>
          <w:lang w:eastAsia="zh-CN"/>
        </w:rPr>
        <w:t>：</w:t>
      </w:r>
    </w:p>
    <w:p w14:paraId="734E75B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①在工作过程中出现因</w:t>
      </w:r>
      <w:r>
        <w:rPr>
          <w:rFonts w:hint="eastAsia" w:ascii="仿宋_GB2312" w:hAnsi="宋体" w:eastAsia="仿宋_GB2312"/>
          <w:sz w:val="32"/>
          <w:szCs w:val="32"/>
          <w:lang w:eastAsia="zh-CN"/>
        </w:rPr>
        <w:t>中标人</w:t>
      </w:r>
      <w:r>
        <w:rPr>
          <w:rFonts w:hint="eastAsia" w:ascii="仿宋_GB2312" w:hAnsi="宋体" w:eastAsia="仿宋_GB2312"/>
          <w:sz w:val="32"/>
          <w:szCs w:val="32"/>
        </w:rPr>
        <w:t>责任发生重大事故、安全生产事故、设备损坏事故、人身伤亡事故、质量事故以及廉洁从业事件的。</w:t>
      </w:r>
    </w:p>
    <w:p w14:paraId="7FB77EE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②因</w:t>
      </w:r>
      <w:r>
        <w:rPr>
          <w:rFonts w:hint="eastAsia" w:ascii="仿宋_GB2312" w:hAnsi="宋体" w:eastAsia="仿宋_GB2312"/>
          <w:sz w:val="32"/>
          <w:szCs w:val="32"/>
          <w:lang w:eastAsia="zh-CN"/>
        </w:rPr>
        <w:t>中标人</w:t>
      </w:r>
      <w:r>
        <w:rPr>
          <w:rFonts w:hint="eastAsia" w:ascii="仿宋_GB2312" w:hAnsi="宋体" w:eastAsia="仿宋_GB2312"/>
          <w:sz w:val="32"/>
          <w:szCs w:val="32"/>
        </w:rPr>
        <w:t>管理不到位出现违规违纪给招标方造成重大损失或严重影响招标方声誉的。</w:t>
      </w:r>
    </w:p>
    <w:p w14:paraId="3F3ADB1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③</w:t>
      </w:r>
      <w:r>
        <w:rPr>
          <w:rFonts w:hint="eastAsia" w:ascii="仿宋_GB2312" w:hAnsi="宋体" w:eastAsia="仿宋_GB2312"/>
          <w:sz w:val="32"/>
          <w:szCs w:val="32"/>
          <w:lang w:eastAsia="zh-CN"/>
        </w:rPr>
        <w:t>中标人</w:t>
      </w:r>
      <w:r>
        <w:rPr>
          <w:rFonts w:hint="eastAsia" w:ascii="仿宋_GB2312" w:hAnsi="宋体" w:eastAsia="仿宋_GB2312"/>
          <w:sz w:val="32"/>
          <w:szCs w:val="32"/>
        </w:rPr>
        <w:t xml:space="preserve">无法履行协议。 </w:t>
      </w:r>
    </w:p>
    <w:p w14:paraId="7D7924D9">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在</w:t>
      </w:r>
      <w:r>
        <w:rPr>
          <w:rFonts w:hint="eastAsia" w:ascii="仿宋_GB2312" w:hAnsi="宋体" w:eastAsia="仿宋_GB2312"/>
          <w:sz w:val="32"/>
          <w:szCs w:val="32"/>
          <w:highlight w:val="none"/>
          <w:lang w:val="en-US" w:eastAsia="zh-CN"/>
        </w:rPr>
        <w:t>合作</w:t>
      </w:r>
      <w:r>
        <w:rPr>
          <w:rFonts w:hint="eastAsia" w:ascii="仿宋_GB2312" w:hAnsi="宋体" w:eastAsia="仿宋_GB2312"/>
          <w:sz w:val="32"/>
          <w:szCs w:val="32"/>
        </w:rPr>
        <w:t>期限内，</w:t>
      </w:r>
      <w:r>
        <w:rPr>
          <w:rFonts w:hint="eastAsia" w:ascii="仿宋_GB2312" w:hAnsi="宋体" w:eastAsia="仿宋_GB2312"/>
          <w:sz w:val="32"/>
          <w:szCs w:val="32"/>
          <w:highlight w:val="none"/>
          <w:lang w:val="en-US" w:eastAsia="zh-CN"/>
        </w:rPr>
        <w:t>采购人</w:t>
      </w:r>
      <w:r>
        <w:rPr>
          <w:rFonts w:hint="eastAsia" w:ascii="仿宋_GB2312" w:hAnsi="宋体" w:eastAsia="仿宋_GB2312"/>
          <w:sz w:val="32"/>
          <w:szCs w:val="32"/>
        </w:rPr>
        <w:t>有权根据生产需要调整仓储量，具体事宜双方协商确定。如无特殊情况</w:t>
      </w:r>
      <w:r>
        <w:rPr>
          <w:rFonts w:hint="eastAsia" w:ascii="仿宋_GB2312" w:hAnsi="宋体" w:eastAsia="仿宋_GB2312"/>
          <w:sz w:val="32"/>
          <w:szCs w:val="32"/>
          <w:lang w:eastAsia="zh-CN"/>
        </w:rPr>
        <w:t>中标人</w:t>
      </w:r>
      <w:r>
        <w:rPr>
          <w:rFonts w:hint="eastAsia" w:ascii="仿宋_GB2312" w:hAnsi="宋体" w:eastAsia="仿宋_GB2312"/>
          <w:sz w:val="32"/>
          <w:szCs w:val="32"/>
        </w:rPr>
        <w:t>必须服从</w:t>
      </w:r>
      <w:r>
        <w:rPr>
          <w:rFonts w:hint="eastAsia" w:ascii="仿宋_GB2312" w:hAnsi="宋体" w:eastAsia="仿宋_GB2312"/>
          <w:sz w:val="32"/>
          <w:szCs w:val="32"/>
          <w:highlight w:val="none"/>
          <w:lang w:val="en-US" w:eastAsia="zh-CN"/>
        </w:rPr>
        <w:t>采购人</w:t>
      </w:r>
      <w:r>
        <w:rPr>
          <w:rFonts w:hint="eastAsia" w:ascii="仿宋_GB2312" w:hAnsi="宋体" w:eastAsia="仿宋_GB2312"/>
          <w:sz w:val="32"/>
          <w:szCs w:val="32"/>
        </w:rPr>
        <w:t>业务调整，如</w:t>
      </w:r>
      <w:r>
        <w:rPr>
          <w:rFonts w:hint="eastAsia" w:ascii="仿宋_GB2312" w:hAnsi="宋体" w:eastAsia="仿宋_GB2312"/>
          <w:sz w:val="32"/>
          <w:szCs w:val="32"/>
          <w:lang w:eastAsia="zh-CN"/>
        </w:rPr>
        <w:t>中标人</w:t>
      </w:r>
      <w:r>
        <w:rPr>
          <w:rFonts w:hint="eastAsia" w:ascii="仿宋_GB2312" w:hAnsi="宋体" w:eastAsia="仿宋_GB2312"/>
          <w:sz w:val="32"/>
          <w:szCs w:val="32"/>
        </w:rPr>
        <w:t>拒不服从</w:t>
      </w:r>
      <w:r>
        <w:rPr>
          <w:rFonts w:hint="eastAsia" w:ascii="仿宋_GB2312" w:hAnsi="宋体" w:eastAsia="仿宋_GB2312"/>
          <w:sz w:val="32"/>
          <w:szCs w:val="32"/>
          <w:highlight w:val="none"/>
          <w:lang w:val="en-US" w:eastAsia="zh-CN"/>
        </w:rPr>
        <w:t>任一采购人</w:t>
      </w:r>
      <w:r>
        <w:rPr>
          <w:rFonts w:hint="eastAsia" w:ascii="仿宋_GB2312" w:hAnsi="宋体" w:eastAsia="仿宋_GB2312"/>
          <w:sz w:val="32"/>
          <w:szCs w:val="32"/>
        </w:rPr>
        <w:t>合理要求，</w:t>
      </w:r>
      <w:r>
        <w:rPr>
          <w:rFonts w:hint="eastAsia" w:ascii="仿宋_GB2312" w:hAnsi="宋体" w:eastAsia="仿宋_GB2312"/>
          <w:sz w:val="32"/>
          <w:szCs w:val="32"/>
          <w:lang w:val="en-US" w:eastAsia="zh-CN"/>
        </w:rPr>
        <w:t>本次招标的两家</w:t>
      </w:r>
      <w:r>
        <w:rPr>
          <w:rFonts w:hint="eastAsia" w:ascii="仿宋_GB2312" w:hAnsi="宋体" w:eastAsia="仿宋_GB2312"/>
          <w:sz w:val="32"/>
          <w:szCs w:val="32"/>
          <w:highlight w:val="none"/>
          <w:lang w:val="en-US" w:eastAsia="zh-CN"/>
        </w:rPr>
        <w:t>采购人</w:t>
      </w:r>
      <w:r>
        <w:rPr>
          <w:rFonts w:hint="eastAsia" w:ascii="仿宋_GB2312" w:hAnsi="宋体" w:eastAsia="仿宋_GB2312"/>
          <w:sz w:val="32"/>
          <w:szCs w:val="32"/>
          <w:lang w:val="en-US" w:eastAsia="zh-CN"/>
        </w:rPr>
        <w:t>均</w:t>
      </w:r>
      <w:r>
        <w:rPr>
          <w:rFonts w:hint="eastAsia" w:ascii="仿宋_GB2312" w:hAnsi="宋体" w:eastAsia="仿宋_GB2312"/>
          <w:sz w:val="32"/>
          <w:szCs w:val="32"/>
          <w:highlight w:val="none"/>
          <w:lang w:val="en-US" w:eastAsia="zh-CN"/>
        </w:rPr>
        <w:t>有权终止</w:t>
      </w:r>
      <w:r>
        <w:rPr>
          <w:rFonts w:hint="eastAsia" w:ascii="仿宋_GB2312" w:hAnsi="宋体" w:eastAsia="仿宋_GB2312"/>
          <w:sz w:val="32"/>
          <w:szCs w:val="32"/>
          <w:lang w:val="en-US" w:eastAsia="zh-CN"/>
        </w:rPr>
        <w:t>合作，由招标人另行组织招标。</w:t>
      </w:r>
    </w:p>
    <w:p w14:paraId="4D82E4D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仿宋"/>
          <w:sz w:val="32"/>
          <w:szCs w:val="32"/>
        </w:rPr>
      </w:pPr>
      <w:r>
        <w:rPr>
          <w:rFonts w:hint="eastAsia" w:ascii="仿宋_GB2312" w:hAnsi="宋体" w:eastAsia="仿宋_GB2312"/>
          <w:sz w:val="32"/>
          <w:szCs w:val="32"/>
        </w:rPr>
        <w:t>（10）</w:t>
      </w:r>
      <w:r>
        <w:rPr>
          <w:rFonts w:hint="eastAsia" w:ascii="仿宋_GB2312" w:hAnsi="宋体" w:eastAsia="仿宋_GB2312"/>
          <w:sz w:val="32"/>
          <w:szCs w:val="32"/>
          <w:lang w:eastAsia="zh-CN"/>
        </w:rPr>
        <w:t>中标人</w:t>
      </w:r>
      <w:r>
        <w:rPr>
          <w:rFonts w:hint="eastAsia" w:ascii="仿宋_GB2312" w:hAnsi="宋体" w:eastAsia="仿宋_GB2312"/>
          <w:sz w:val="32"/>
          <w:szCs w:val="32"/>
        </w:rPr>
        <w:t>未及</w:t>
      </w:r>
      <w:r>
        <w:rPr>
          <w:rFonts w:hint="eastAsia" w:ascii="仿宋" w:hAnsi="仿宋" w:eastAsia="仿宋" w:cs="仿宋"/>
          <w:sz w:val="32"/>
          <w:szCs w:val="32"/>
        </w:rPr>
        <w:t>时办理通关手续</w:t>
      </w:r>
      <w:r>
        <w:rPr>
          <w:rFonts w:hint="eastAsia" w:ascii="仿宋" w:hAnsi="仿宋" w:eastAsia="仿宋" w:cs="仿宋"/>
          <w:sz w:val="32"/>
          <w:szCs w:val="32"/>
          <w:lang w:eastAsia="zh-CN"/>
        </w:rPr>
        <w:t>，</w:t>
      </w:r>
      <w:r>
        <w:rPr>
          <w:rFonts w:hint="eastAsia" w:ascii="仿宋" w:hAnsi="仿宋" w:eastAsia="仿宋" w:cs="仿宋"/>
          <w:sz w:val="32"/>
          <w:szCs w:val="32"/>
        </w:rPr>
        <w:t>引起的报关延误</w:t>
      </w:r>
      <w:r>
        <w:rPr>
          <w:rFonts w:hint="eastAsia" w:ascii="仿宋" w:hAnsi="仿宋" w:eastAsia="仿宋" w:cs="仿宋"/>
          <w:sz w:val="32"/>
          <w:szCs w:val="32"/>
          <w:lang w:eastAsia="zh-CN"/>
        </w:rPr>
        <w:t>的</w:t>
      </w:r>
      <w:r>
        <w:rPr>
          <w:rFonts w:hint="eastAsia" w:ascii="仿宋" w:hAnsi="仿宋" w:eastAsia="仿宋" w:cs="仿宋"/>
          <w:sz w:val="32"/>
          <w:szCs w:val="32"/>
        </w:rPr>
        <w:t>，承担全部责任。</w:t>
      </w:r>
    </w:p>
    <w:p w14:paraId="69B56DD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highlight w:val="none"/>
          <w:lang w:eastAsia="zh-CN"/>
        </w:rPr>
        <w:t>1</w:t>
      </w:r>
      <w:r>
        <w:rPr>
          <w:rFonts w:hint="eastAsia" w:ascii="仿宋" w:hAnsi="仿宋" w:eastAsia="仿宋" w:cs="仿宋"/>
          <w:sz w:val="32"/>
          <w:szCs w:val="32"/>
        </w:rPr>
        <w:t>）</w:t>
      </w:r>
      <w:r>
        <w:rPr>
          <w:rFonts w:hint="eastAsia" w:ascii="仿宋" w:hAnsi="仿宋" w:eastAsia="仿宋" w:cs="仿宋"/>
          <w:sz w:val="32"/>
          <w:szCs w:val="32"/>
          <w:lang w:eastAsia="zh-CN"/>
        </w:rPr>
        <w:t>中标人</w:t>
      </w:r>
      <w:r>
        <w:rPr>
          <w:rFonts w:hint="eastAsia" w:ascii="仿宋" w:hAnsi="仿宋" w:eastAsia="仿宋" w:cs="仿宋"/>
          <w:sz w:val="32"/>
          <w:szCs w:val="32"/>
          <w:lang w:val="en-US" w:eastAsia="zh-CN"/>
        </w:rPr>
        <w:t>应按照相关法律法规的要求向海关提供</w:t>
      </w:r>
      <w:r>
        <w:rPr>
          <w:rFonts w:hint="eastAsia" w:ascii="仿宋" w:hAnsi="仿宋" w:eastAsia="仿宋" w:cs="仿宋"/>
          <w:sz w:val="32"/>
          <w:szCs w:val="32"/>
        </w:rPr>
        <w:t>正确的品名和归类税号，并对进出口货物品名、税号、数量和价值的真实性承担全部责任。</w:t>
      </w:r>
    </w:p>
    <w:p w14:paraId="3098E17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楷体_GB2312" w:hAnsi="黑体" w:eastAsia="楷体_GB2312"/>
          <w:sz w:val="32"/>
          <w:szCs w:val="32"/>
        </w:rPr>
      </w:pPr>
      <w:r>
        <w:rPr>
          <w:rFonts w:hint="eastAsia" w:ascii="楷体_GB2312" w:hAnsi="黑体" w:eastAsia="楷体_GB2312"/>
          <w:sz w:val="32"/>
          <w:szCs w:val="32"/>
        </w:rPr>
        <w:t>1</w:t>
      </w:r>
      <w:r>
        <w:rPr>
          <w:rFonts w:hint="eastAsia" w:ascii="楷体_GB2312" w:hAnsi="黑体" w:eastAsia="楷体_GB2312"/>
          <w:sz w:val="32"/>
          <w:szCs w:val="32"/>
          <w:lang w:val="en-US" w:eastAsia="zh-CN"/>
        </w:rPr>
        <w:t>0</w:t>
      </w:r>
      <w:r>
        <w:rPr>
          <w:rFonts w:hint="eastAsia" w:ascii="楷体_GB2312" w:hAnsi="黑体" w:eastAsia="楷体_GB2312"/>
          <w:sz w:val="32"/>
          <w:szCs w:val="32"/>
        </w:rPr>
        <w:t>、项目期限：</w:t>
      </w:r>
    </w:p>
    <w:p w14:paraId="2F8217F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自</w:t>
      </w:r>
      <w:r>
        <w:rPr>
          <w:rFonts w:hint="eastAsia" w:ascii="仿宋_GB2312" w:hAnsi="宋体" w:eastAsia="仿宋_GB2312" w:cs="仿宋_GB2312"/>
          <w:sz w:val="32"/>
          <w:szCs w:val="32"/>
          <w:lang w:val="en-US" w:eastAsia="zh-CN"/>
        </w:rPr>
        <w:t>2026年1月1日至2026年12月31日</w:t>
      </w:r>
      <w:r>
        <w:rPr>
          <w:rFonts w:hint="eastAsia" w:ascii="仿宋_GB2312" w:hAnsi="宋体" w:eastAsia="仿宋_GB2312" w:cs="仿宋_GB2312"/>
          <w:sz w:val="32"/>
          <w:szCs w:val="32"/>
        </w:rPr>
        <w:t>。</w:t>
      </w:r>
    </w:p>
    <w:p w14:paraId="0E65DDE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楷体_GB2312" w:hAnsi="黑体" w:eastAsia="楷体_GB2312"/>
          <w:sz w:val="32"/>
          <w:szCs w:val="32"/>
        </w:rPr>
      </w:pPr>
      <w:r>
        <w:rPr>
          <w:rFonts w:hint="eastAsia" w:ascii="楷体_GB2312" w:hAnsi="黑体" w:eastAsia="楷体_GB2312"/>
          <w:sz w:val="32"/>
          <w:szCs w:val="32"/>
        </w:rPr>
        <w:t>1</w:t>
      </w:r>
      <w:r>
        <w:rPr>
          <w:rFonts w:hint="eastAsia" w:ascii="楷体_GB2312" w:hAnsi="黑体" w:eastAsia="楷体_GB2312"/>
          <w:sz w:val="32"/>
          <w:szCs w:val="32"/>
          <w:lang w:val="en-US" w:eastAsia="zh-CN"/>
        </w:rPr>
        <w:t>1</w:t>
      </w:r>
      <w:r>
        <w:rPr>
          <w:rFonts w:hint="eastAsia" w:ascii="楷体_GB2312" w:hAnsi="黑体" w:eastAsia="楷体_GB2312"/>
          <w:sz w:val="32"/>
          <w:szCs w:val="32"/>
        </w:rPr>
        <w:t>、收费标准及结算方式：</w:t>
      </w:r>
    </w:p>
    <w:p w14:paraId="112FB95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sz w:val="32"/>
          <w:szCs w:val="32"/>
          <w:lang w:val="en-US" w:eastAsia="zh-CN"/>
        </w:rPr>
        <w:t>每批出口</w:t>
      </w:r>
      <w:r>
        <w:rPr>
          <w:rFonts w:hint="eastAsia" w:ascii="仿宋_GB2312" w:hAnsi="宋体" w:eastAsia="仿宋_GB2312"/>
          <w:sz w:val="32"/>
          <w:szCs w:val="32"/>
        </w:rPr>
        <w:t>货物</w:t>
      </w:r>
      <w:r>
        <w:rPr>
          <w:rFonts w:hint="eastAsia" w:ascii="仿宋_GB2312" w:hAnsi="宋体" w:eastAsia="仿宋_GB2312"/>
          <w:sz w:val="32"/>
          <w:szCs w:val="32"/>
          <w:lang w:val="en-US" w:eastAsia="zh-CN"/>
        </w:rPr>
        <w:t>装船</w:t>
      </w:r>
      <w:r>
        <w:rPr>
          <w:rFonts w:hint="eastAsia" w:ascii="仿宋_GB2312" w:hAnsi="宋体" w:eastAsia="仿宋_GB2312"/>
          <w:sz w:val="32"/>
          <w:szCs w:val="32"/>
        </w:rPr>
        <w:t>发运完毕后，双方进行结算</w:t>
      </w:r>
      <w:r>
        <w:rPr>
          <w:rFonts w:hint="eastAsia" w:ascii="仿宋_GB2312" w:hAnsi="宋体" w:eastAsia="仿宋_GB2312"/>
          <w:sz w:val="32"/>
          <w:szCs w:val="32"/>
          <w:lang w:eastAsia="zh-CN"/>
        </w:rPr>
        <w:t>。</w:t>
      </w:r>
      <w:r>
        <w:rPr>
          <w:rFonts w:hint="eastAsia" w:ascii="仿宋_GB2312" w:hAnsi="宋体" w:eastAsia="仿宋_GB2312"/>
          <w:sz w:val="32"/>
          <w:szCs w:val="32"/>
        </w:rPr>
        <w:t>结算数量以港口报关数量为准，报关数以申报票数甲方确认后为准，</w:t>
      </w:r>
      <w:r>
        <w:rPr>
          <w:rFonts w:hint="eastAsia" w:ascii="仿宋_GB2312" w:hAnsi="宋体" w:eastAsia="仿宋_GB2312"/>
          <w:sz w:val="32"/>
          <w:szCs w:val="32"/>
          <w:lang w:val="en-US" w:eastAsia="zh-CN"/>
        </w:rPr>
        <w:t>中标人</w:t>
      </w:r>
      <w:r>
        <w:rPr>
          <w:rFonts w:hint="eastAsia" w:ascii="仿宋_GB2312" w:hAnsi="宋体" w:eastAsia="仿宋_GB2312"/>
          <w:sz w:val="32"/>
          <w:szCs w:val="32"/>
        </w:rPr>
        <w:t>开具增值税专用发票（税率6%）</w:t>
      </w:r>
      <w:r>
        <w:rPr>
          <w:rFonts w:hint="eastAsia" w:ascii="仿宋_GB2312" w:hAnsi="宋体" w:eastAsia="仿宋_GB2312"/>
          <w:sz w:val="32"/>
          <w:szCs w:val="32"/>
          <w:lang w:val="en-US" w:eastAsia="zh-CN"/>
        </w:rPr>
        <w:t>给采购人</w:t>
      </w:r>
      <w:r>
        <w:rPr>
          <w:rFonts w:hint="eastAsia" w:ascii="仿宋_GB2312" w:hAnsi="宋体" w:eastAsia="仿宋_GB2312"/>
          <w:sz w:val="32"/>
          <w:szCs w:val="32"/>
        </w:rPr>
        <w:t>，</w:t>
      </w:r>
      <w:r>
        <w:rPr>
          <w:rFonts w:hint="eastAsia" w:ascii="仿宋_GB2312" w:hAnsi="宋体" w:eastAsia="仿宋_GB2312" w:cs="仿宋_GB2312"/>
          <w:sz w:val="32"/>
          <w:szCs w:val="32"/>
          <w:lang w:val="en-US" w:eastAsia="zh-CN"/>
        </w:rPr>
        <w:t>采购人收到发票、</w:t>
      </w:r>
      <w:r>
        <w:rPr>
          <w:rFonts w:hint="eastAsia" w:ascii="仿宋_GB2312" w:hAnsi="宋体" w:eastAsia="仿宋_GB2312" w:cs="仿宋_GB2312"/>
          <w:sz w:val="32"/>
          <w:szCs w:val="32"/>
        </w:rPr>
        <w:t>财务入账3个月后支付，</w:t>
      </w:r>
      <w:r>
        <w:rPr>
          <w:rFonts w:hint="eastAsia" w:ascii="仿宋_GB2312" w:hAnsi="宋体" w:eastAsia="仿宋_GB2312" w:cs="仿宋_GB2312"/>
          <w:sz w:val="32"/>
          <w:szCs w:val="32"/>
          <w:lang w:val="en-US" w:eastAsia="zh-CN"/>
        </w:rPr>
        <w:t>付款方式为银行</w:t>
      </w:r>
      <w:r>
        <w:rPr>
          <w:rFonts w:hint="eastAsia" w:ascii="仿宋_GB2312" w:hAnsi="宋体" w:eastAsia="仿宋_GB2312" w:cs="仿宋_GB2312"/>
          <w:sz w:val="32"/>
          <w:szCs w:val="32"/>
        </w:rPr>
        <w:t>承兑</w:t>
      </w:r>
      <w:r>
        <w:rPr>
          <w:rFonts w:hint="eastAsia" w:ascii="仿宋_GB2312" w:hAnsi="宋体" w:eastAsia="仿宋_GB2312" w:cs="仿宋_GB2312"/>
          <w:sz w:val="32"/>
          <w:szCs w:val="32"/>
          <w:lang w:val="en-US" w:eastAsia="zh-CN"/>
        </w:rPr>
        <w:t>汇票</w:t>
      </w:r>
      <w:r>
        <w:rPr>
          <w:rFonts w:hint="eastAsia" w:ascii="仿宋_GB2312" w:hAnsi="宋体" w:eastAsia="仿宋_GB2312" w:cs="仿宋_GB2312"/>
          <w:sz w:val="32"/>
          <w:szCs w:val="32"/>
        </w:rPr>
        <w:t>。</w:t>
      </w:r>
    </w:p>
    <w:p w14:paraId="7B8346F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60" w:lineRule="exact"/>
        <w:ind w:firstLine="640" w:firstLineChars="200"/>
        <w:jc w:val="both"/>
        <w:rPr>
          <w:rFonts w:ascii="黑体" w:hAnsi="黑体" w:eastAsia="黑体" w:cs="Times New Roman"/>
          <w:sz w:val="32"/>
          <w:szCs w:val="32"/>
        </w:rPr>
      </w:pPr>
      <w:r>
        <w:rPr>
          <w:rFonts w:hint="eastAsia" w:ascii="黑体" w:hAnsi="黑体" w:eastAsia="黑体" w:cs="黑体"/>
          <w:sz w:val="32"/>
          <w:szCs w:val="32"/>
        </w:rPr>
        <w:t>三、合格的投标人必须符合下列要求</w:t>
      </w:r>
    </w:p>
    <w:p w14:paraId="6799FC7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本次招标资格审查采取现场审核方式。</w:t>
      </w:r>
    </w:p>
    <w:p w14:paraId="44D286E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宋体" w:eastAsia="仿宋_GB2312" w:cs="Times New Roman"/>
          <w:sz w:val="32"/>
          <w:szCs w:val="32"/>
        </w:rPr>
      </w:pPr>
      <w:bookmarkStart w:id="0" w:name="_GoBack"/>
      <w:r>
        <w:rPr>
          <w:rFonts w:ascii="仿宋_GB2312" w:hAnsi="宋体" w:eastAsia="仿宋_GB2312" w:cs="仿宋_GB2312"/>
          <w:sz w:val="32"/>
          <w:szCs w:val="32"/>
        </w:rPr>
        <w:t>1</w:t>
      </w:r>
      <w:r>
        <w:rPr>
          <w:rFonts w:hint="eastAsia" w:ascii="仿宋_GB2312" w:hAnsi="宋体" w:eastAsia="仿宋_GB2312" w:cs="仿宋_GB2312"/>
          <w:sz w:val="32"/>
          <w:szCs w:val="32"/>
        </w:rPr>
        <w:t>、符合国家规定的行业标准，具有独立企业法人资格，依法取得营业执照等相关资质。</w:t>
      </w:r>
    </w:p>
    <w:p w14:paraId="0BE6663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、具有一定资金基础，注册资金在</w:t>
      </w:r>
      <w:r>
        <w:rPr>
          <w:rFonts w:ascii="仿宋_GB2312" w:hAnsi="宋体" w:eastAsia="仿宋_GB2312" w:cs="仿宋_GB2312"/>
          <w:sz w:val="32"/>
          <w:szCs w:val="32"/>
        </w:rPr>
        <w:t>500</w:t>
      </w:r>
      <w:r>
        <w:rPr>
          <w:rFonts w:hint="eastAsia" w:ascii="仿宋_GB2312" w:hAnsi="宋体" w:eastAsia="仿宋_GB2312" w:cs="仿宋_GB2312"/>
          <w:sz w:val="32"/>
          <w:szCs w:val="32"/>
        </w:rPr>
        <w:t>万元（含500万元）以上。</w:t>
      </w:r>
    </w:p>
    <w:p w14:paraId="5F70973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、具有从事港口业务的经验，管理、安全、服务体系健全，能保证日常业务和应急任务开展。</w:t>
      </w:r>
    </w:p>
    <w:p w14:paraId="6BC19E9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、具有良好的经营行为和业绩，无重大经济纠纷。</w:t>
      </w:r>
    </w:p>
    <w:p w14:paraId="533D4BB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5</w:t>
      </w:r>
      <w:r>
        <w:rPr>
          <w:rFonts w:hint="eastAsia" w:ascii="仿宋_GB2312" w:hAnsi="宋体" w:eastAsia="仿宋_GB2312" w:cs="仿宋_GB2312"/>
          <w:sz w:val="32"/>
          <w:szCs w:val="32"/>
        </w:rPr>
        <w:t>、服从招标人业务管理，严格执行招标人制定的相关制度、规定。</w:t>
      </w:r>
    </w:p>
    <w:p w14:paraId="0976D29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宋体" w:eastAsia="仿宋_GB2312" w:cs="仿宋_GB2312"/>
          <w:sz w:val="32"/>
          <w:szCs w:val="32"/>
        </w:rPr>
      </w:pPr>
      <w:r>
        <w:rPr>
          <w:rFonts w:ascii="仿宋_GB2312" w:hAnsi="宋体" w:eastAsia="仿宋_GB2312" w:cs="仿宋_GB2312"/>
          <w:sz w:val="32"/>
          <w:szCs w:val="32"/>
        </w:rPr>
        <w:t>6</w:t>
      </w:r>
      <w:r>
        <w:rPr>
          <w:rFonts w:hint="eastAsia" w:ascii="仿宋_GB2312" w:hAnsi="宋体" w:eastAsia="仿宋_GB2312" w:cs="仿宋_GB2312"/>
          <w:sz w:val="32"/>
          <w:szCs w:val="32"/>
        </w:rPr>
        <w:t>、不接受联合体投标；不接受第三方代理投标。</w:t>
      </w:r>
      <w:r>
        <w:rPr>
          <w:rFonts w:ascii="仿宋_GB2312" w:hAnsi="宋体" w:eastAsia="仿宋_GB2312" w:cs="仿宋_GB2312"/>
          <w:sz w:val="32"/>
          <w:szCs w:val="32"/>
        </w:rPr>
        <w:t xml:space="preserve"> </w:t>
      </w:r>
    </w:p>
    <w:p w14:paraId="4F5F0AC2">
      <w:pPr>
        <w:pStyle w:val="2"/>
        <w:rPr>
          <w:rFonts w:hint="eastAsia" w:eastAsia="仿宋_GB2312"/>
          <w:lang w:val="en-US" w:eastAsia="zh-CN"/>
        </w:rPr>
      </w:pPr>
      <w:r>
        <w:rPr>
          <w:rFonts w:hint="eastAsia" w:ascii="仿宋_GB2312" w:hAnsi="宋体" w:eastAsia="仿宋_GB2312" w:cs="仿宋_GB2312"/>
          <w:sz w:val="32"/>
          <w:szCs w:val="32"/>
          <w:lang w:val="en-US" w:eastAsia="zh-CN"/>
        </w:rPr>
        <w:t>7、</w:t>
      </w:r>
      <w:r>
        <w:rPr>
          <w:rFonts w:hint="eastAsia" w:ascii="仿宋_GB2312" w:hAnsi="宋体" w:eastAsia="仿宋_GB2312"/>
          <w:color w:val="auto"/>
          <w:sz w:val="32"/>
          <w:szCs w:val="32"/>
          <w:lang w:val="en-US" w:eastAsia="zh-CN"/>
        </w:rPr>
        <w:t>上传资格审查文件，内容包括但不限于：营业执照、相关类似业务的合同及结算发票、良好企业信誉证明（企查查等官网查询截图）等内容。</w:t>
      </w:r>
      <w:bookmarkEnd w:id="0"/>
      <w:r>
        <w:rPr>
          <w:rFonts w:ascii="仿宋_GB2312" w:hAnsi="宋体" w:eastAsia="仿宋_GB2312" w:cs="仿宋_GB2312"/>
          <w:sz w:val="32"/>
          <w:szCs w:val="32"/>
        </w:rPr>
        <w:t xml:space="preserve"> </w:t>
      </w:r>
    </w:p>
    <w:p w14:paraId="1CEAEFF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60" w:lineRule="exact"/>
        <w:ind w:firstLine="640" w:firstLineChars="200"/>
        <w:jc w:val="both"/>
        <w:rPr>
          <w:rFonts w:ascii="黑体" w:hAnsi="黑体" w:eastAsia="黑体" w:cs="Times New Roman"/>
          <w:sz w:val="32"/>
          <w:szCs w:val="32"/>
        </w:rPr>
      </w:pPr>
      <w:r>
        <w:rPr>
          <w:rFonts w:hint="eastAsia" w:ascii="黑体" w:hAnsi="黑体" w:eastAsia="黑体" w:cs="黑体"/>
          <w:sz w:val="32"/>
          <w:szCs w:val="32"/>
        </w:rPr>
        <w:t>四、报名截止时间及所需材料</w:t>
      </w:r>
    </w:p>
    <w:p w14:paraId="5392EED4">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公告开始日期：</w:t>
      </w:r>
      <w:r>
        <w:rPr>
          <w:rFonts w:hint="eastAsia" w:ascii="仿宋_GB2312" w:hAnsi="Times New Roman" w:eastAsia="仿宋_GB2312" w:cs="Times New Roman"/>
          <w:color w:val="auto"/>
          <w:sz w:val="32"/>
          <w:szCs w:val="32"/>
          <w:lang w:val="en-US" w:eastAsia="zh-CN"/>
        </w:rPr>
        <w:t>2025年12月18日</w:t>
      </w:r>
      <w:r>
        <w:rPr>
          <w:rFonts w:hint="eastAsia" w:ascii="仿宋_GB2312" w:eastAsia="仿宋_GB2312"/>
          <w:color w:val="auto"/>
          <w:sz w:val="32"/>
          <w:szCs w:val="32"/>
          <w:lang w:eastAsia="zh-CN"/>
        </w:rPr>
        <w:t>。</w:t>
      </w:r>
    </w:p>
    <w:p w14:paraId="4C04FD77">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公告结束日期：</w:t>
      </w:r>
      <w:r>
        <w:rPr>
          <w:rFonts w:hint="eastAsia" w:ascii="仿宋_GB2312" w:hAnsi="Times New Roman" w:eastAsia="仿宋_GB2312" w:cs="Times New Roman"/>
          <w:color w:val="auto"/>
          <w:sz w:val="32"/>
          <w:szCs w:val="32"/>
          <w:lang w:val="en-US" w:eastAsia="zh-CN"/>
        </w:rPr>
        <w:t>2025年12月23日</w:t>
      </w:r>
      <w:r>
        <w:rPr>
          <w:rFonts w:hint="eastAsia" w:ascii="仿宋_GB2312" w:eastAsia="仿宋_GB2312"/>
          <w:color w:val="auto"/>
          <w:sz w:val="32"/>
          <w:szCs w:val="32"/>
        </w:rPr>
        <w:t>。</w:t>
      </w:r>
    </w:p>
    <w:p w14:paraId="7E4572AD">
      <w:pPr>
        <w:keepNext w:val="0"/>
        <w:keepLines w:val="0"/>
        <w:pageBreakBefore w:val="0"/>
        <w:kinsoku/>
        <w:wordWrap/>
        <w:overflowPunct/>
        <w:topLinePunct w:val="0"/>
        <w:autoSpaceDE/>
        <w:autoSpaceDN/>
        <w:bidi w:val="0"/>
        <w:spacing w:line="460" w:lineRule="exact"/>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rPr>
        <w:t>在电子交易平台报名的同时，应提供如下资料（电子版）：</w:t>
      </w:r>
    </w:p>
    <w:p w14:paraId="58603CA6">
      <w:pPr>
        <w:keepNext w:val="0"/>
        <w:keepLines w:val="0"/>
        <w:pageBreakBefore w:val="0"/>
        <w:numPr>
          <w:ilvl w:val="0"/>
          <w:numId w:val="0"/>
        </w:numPr>
        <w:kinsoku/>
        <w:wordWrap/>
        <w:overflowPunct/>
        <w:topLinePunct w:val="0"/>
        <w:autoSpaceDE/>
        <w:autoSpaceDN/>
        <w:bidi w:val="0"/>
        <w:spacing w:line="460" w:lineRule="exact"/>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法定代表人授权书（适用于非法定代表人投标的情况）。</w:t>
      </w:r>
    </w:p>
    <w:p w14:paraId="0D587006">
      <w:pPr>
        <w:keepNext w:val="0"/>
        <w:keepLines w:val="0"/>
        <w:pageBreakBefore w:val="0"/>
        <w:numPr>
          <w:ilvl w:val="0"/>
          <w:numId w:val="0"/>
        </w:numPr>
        <w:kinsoku/>
        <w:wordWrap/>
        <w:overflowPunct/>
        <w:topLinePunct w:val="0"/>
        <w:autoSpaceDE/>
        <w:autoSpaceDN/>
        <w:bidi w:val="0"/>
        <w:spacing w:line="460" w:lineRule="exact"/>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企业营业执照。</w:t>
      </w:r>
    </w:p>
    <w:p w14:paraId="1BA20FA6">
      <w:pPr>
        <w:keepNext w:val="0"/>
        <w:keepLines w:val="0"/>
        <w:pageBreakBefore w:val="0"/>
        <w:kinsoku/>
        <w:wordWrap/>
        <w:overflowPunct/>
        <w:topLinePunct w:val="0"/>
        <w:autoSpaceDE/>
        <w:autoSpaceDN/>
        <w:bidi w:val="0"/>
        <w:spacing w:line="460" w:lineRule="exact"/>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．投标人不按要求投标或提供资料，评标委员会将做出不利于投标人的评审；招标人就以上要求发现投标人有弄虚作假的行为，有权做废标或取消中标资格处理。</w:t>
      </w:r>
    </w:p>
    <w:p w14:paraId="1F4E266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60" w:lineRule="exact"/>
        <w:ind w:firstLine="640" w:firstLineChars="200"/>
        <w:jc w:val="both"/>
        <w:rPr>
          <w:rFonts w:ascii="黑体" w:hAnsi="黑体" w:eastAsia="黑体" w:cs="Times New Roman"/>
          <w:sz w:val="32"/>
          <w:szCs w:val="32"/>
        </w:rPr>
      </w:pPr>
      <w:r>
        <w:rPr>
          <w:rFonts w:hint="eastAsia" w:ascii="黑体" w:hAnsi="黑体" w:eastAsia="黑体" w:cs="黑体"/>
          <w:sz w:val="32"/>
          <w:szCs w:val="32"/>
        </w:rPr>
        <w:t>五、投标报价要求</w:t>
      </w:r>
    </w:p>
    <w:p w14:paraId="3EFB5A3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lang w:val="en-US" w:eastAsia="zh-CN"/>
        </w:rPr>
        <w:t>投标人</w:t>
      </w:r>
      <w:r>
        <w:rPr>
          <w:rFonts w:hint="eastAsia" w:ascii="仿宋_GB2312" w:hAnsi="宋体" w:eastAsia="仿宋_GB2312" w:cs="仿宋_GB2312"/>
          <w:sz w:val="32"/>
          <w:szCs w:val="32"/>
          <w:highlight w:val="none"/>
        </w:rPr>
        <w:t>在</w:t>
      </w:r>
      <w:r>
        <w:rPr>
          <w:rFonts w:hint="eastAsia" w:ascii="仿宋_GB2312" w:hAnsi="宋体" w:eastAsia="仿宋_GB2312" w:cs="仿宋_GB2312"/>
          <w:sz w:val="32"/>
          <w:szCs w:val="32"/>
          <w:highlight w:val="none"/>
          <w:lang w:val="en-US" w:eastAsia="zh-CN"/>
        </w:rPr>
        <w:t>交纳标书费</w:t>
      </w:r>
      <w:r>
        <w:rPr>
          <w:rFonts w:hint="eastAsia" w:ascii="仿宋_GB2312" w:hAnsi="宋体" w:eastAsia="仿宋_GB2312" w:cs="仿宋_GB2312"/>
          <w:sz w:val="32"/>
          <w:szCs w:val="32"/>
          <w:highlight w:val="none"/>
        </w:rPr>
        <w:t>后开通下载标书权限和投标权限，可直接在</w:t>
      </w:r>
      <w:r>
        <w:rPr>
          <w:rFonts w:hint="eastAsia" w:ascii="仿宋_GB2312" w:hAnsi="宋体" w:eastAsia="仿宋_GB2312" w:cs="仿宋_GB2312"/>
          <w:sz w:val="32"/>
          <w:szCs w:val="32"/>
          <w:highlight w:val="none"/>
          <w:lang w:val="en-US" w:eastAsia="zh-CN"/>
        </w:rPr>
        <w:t>山钢集团招标采购与拍卖管理信息平</w:t>
      </w:r>
      <w:r>
        <w:rPr>
          <w:rFonts w:hint="eastAsia" w:ascii="仿宋_GB2312" w:hAnsi="宋体" w:eastAsia="仿宋_GB2312" w:cs="仿宋_GB2312"/>
          <w:sz w:val="32"/>
          <w:szCs w:val="32"/>
          <w:highlight w:val="none"/>
        </w:rPr>
        <w:t>台（</w:t>
      </w:r>
      <w:r>
        <w:rPr>
          <w:rFonts w:ascii="仿宋_GB2312" w:hAnsi="宋体" w:eastAsia="仿宋_GB2312" w:cs="仿宋_GB2312"/>
          <w:sz w:val="32"/>
          <w:szCs w:val="32"/>
          <w:highlight w:val="none"/>
        </w:rPr>
        <w:t>http</w:t>
      </w:r>
      <w:r>
        <w:rPr>
          <w:rFonts w:hint="eastAsia" w:ascii="仿宋_GB2312" w:hAnsi="宋体" w:eastAsia="仿宋_GB2312" w:cs="仿宋_GB2312"/>
          <w:sz w:val="32"/>
          <w:szCs w:val="32"/>
          <w:highlight w:val="none"/>
          <w:lang w:val="en-US" w:eastAsia="zh-CN"/>
        </w:rPr>
        <w:t>s</w:t>
      </w:r>
      <w:r>
        <w:rPr>
          <w:rFonts w:ascii="仿宋_GB2312" w:hAnsi="宋体" w:eastAsia="仿宋_GB2312" w:cs="仿宋_GB2312"/>
          <w:sz w:val="32"/>
          <w:szCs w:val="32"/>
          <w:highlight w:val="none"/>
        </w:rPr>
        <w:t>://</w:t>
      </w:r>
      <w:r>
        <w:rPr>
          <w:rFonts w:hint="eastAsia" w:ascii="仿宋_GB2312" w:hAnsi="宋体" w:eastAsia="仿宋_GB2312" w:cs="仿宋_GB2312"/>
          <w:sz w:val="32"/>
          <w:szCs w:val="32"/>
          <w:highlight w:val="none"/>
          <w:lang w:val="en-US" w:eastAsia="zh-CN"/>
        </w:rPr>
        <w:t>bams</w:t>
      </w:r>
      <w:r>
        <w:rPr>
          <w:rFonts w:ascii="仿宋_GB2312" w:hAnsi="宋体" w:eastAsia="仿宋_GB2312" w:cs="仿宋_GB2312"/>
          <w:sz w:val="32"/>
          <w:szCs w:val="32"/>
          <w:highlight w:val="none"/>
        </w:rPr>
        <w:t>.</w:t>
      </w:r>
      <w:r>
        <w:rPr>
          <w:rFonts w:hint="eastAsia" w:ascii="仿宋_GB2312" w:hAnsi="宋体" w:eastAsia="仿宋_GB2312" w:cs="仿宋_GB2312"/>
          <w:sz w:val="32"/>
          <w:szCs w:val="32"/>
          <w:highlight w:val="none"/>
          <w:lang w:val="en-US" w:eastAsia="zh-CN"/>
        </w:rPr>
        <w:t>shansteelgroup</w:t>
      </w:r>
      <w:r>
        <w:rPr>
          <w:rFonts w:ascii="仿宋_GB2312" w:hAnsi="宋体" w:eastAsia="仿宋_GB2312" w:cs="仿宋_GB2312"/>
          <w:sz w:val="32"/>
          <w:szCs w:val="32"/>
          <w:highlight w:val="none"/>
        </w:rPr>
        <w:t>.com</w:t>
      </w:r>
      <w:r>
        <w:rPr>
          <w:rFonts w:hint="eastAsia" w:ascii="仿宋_GB2312" w:hAnsi="宋体" w:eastAsia="仿宋_GB2312" w:cs="仿宋_GB2312"/>
          <w:sz w:val="32"/>
          <w:szCs w:val="32"/>
          <w:highlight w:val="none"/>
        </w:rPr>
        <w:t>）上进行投标报价。</w:t>
      </w:r>
    </w:p>
    <w:p w14:paraId="16F32FC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highlight w:val="none"/>
          <w:lang w:val="en-US" w:eastAsia="zh-CN"/>
        </w:rPr>
        <w:t>1.</w:t>
      </w:r>
      <w:r>
        <w:rPr>
          <w:rFonts w:hint="eastAsia" w:ascii="仿宋_GB2312" w:hAnsi="宋体" w:eastAsia="仿宋_GB2312" w:cs="仿宋_GB2312"/>
          <w:color w:val="000000"/>
          <w:sz w:val="32"/>
          <w:szCs w:val="32"/>
          <w:highlight w:val="none"/>
        </w:rPr>
        <w:t>报价时投标</w:t>
      </w:r>
      <w:r>
        <w:rPr>
          <w:rFonts w:hint="eastAsia" w:ascii="仿宋_GB2312" w:hAnsi="宋体" w:eastAsia="仿宋_GB2312" w:cs="仿宋_GB2312"/>
          <w:color w:val="000000"/>
          <w:sz w:val="32"/>
          <w:szCs w:val="32"/>
          <w:highlight w:val="none"/>
          <w:lang w:eastAsia="zh-CN"/>
        </w:rPr>
        <w:t>人</w:t>
      </w:r>
      <w:r>
        <w:rPr>
          <w:rFonts w:hint="eastAsia" w:ascii="仿宋_GB2312" w:hAnsi="宋体" w:eastAsia="仿宋_GB2312" w:cs="仿宋_GB2312"/>
          <w:color w:val="000000"/>
          <w:sz w:val="32"/>
          <w:szCs w:val="32"/>
          <w:highlight w:val="none"/>
        </w:rPr>
        <w:t>对全部项目进行报价，不允许部分报价，</w:t>
      </w:r>
      <w:r>
        <w:rPr>
          <w:rFonts w:hint="eastAsia" w:ascii="仿宋_GB2312" w:hAnsi="宋体" w:eastAsia="仿宋_GB2312" w:cs="仿宋_GB2312"/>
          <w:color w:val="000000"/>
          <w:sz w:val="32"/>
          <w:szCs w:val="32"/>
        </w:rPr>
        <w:t>如果部分报价，将取消中标资格。</w:t>
      </w:r>
    </w:p>
    <w:p w14:paraId="69114B7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lang w:val="en-US" w:eastAsia="zh-CN"/>
        </w:rPr>
        <w:t>2.设拦标价，高于拦标价视为无效报价。</w:t>
      </w:r>
    </w:p>
    <w:p w14:paraId="7448A53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60" w:lineRule="exact"/>
        <w:ind w:firstLine="640" w:firstLineChars="200"/>
        <w:jc w:val="both"/>
        <w:rPr>
          <w:rFonts w:ascii="黑体" w:hAnsi="黑体" w:eastAsia="黑体" w:cs="Times New Roman"/>
          <w:sz w:val="32"/>
          <w:szCs w:val="32"/>
        </w:rPr>
      </w:pPr>
      <w:r>
        <w:rPr>
          <w:rFonts w:hint="eastAsia" w:ascii="黑体" w:hAnsi="黑体" w:eastAsia="黑体" w:cs="黑体"/>
          <w:sz w:val="32"/>
          <w:szCs w:val="32"/>
        </w:rPr>
        <w:t>六、投标截止时间</w:t>
      </w:r>
    </w:p>
    <w:p w14:paraId="1ADBB98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投标截止时间：</w:t>
      </w:r>
      <w:r>
        <w:rPr>
          <w:rFonts w:hint="eastAsia" w:ascii="仿宋_GB2312" w:hAnsi="仿宋_GB2312" w:eastAsia="仿宋_GB2312" w:cs="仿宋_GB2312"/>
          <w:sz w:val="32"/>
          <w:szCs w:val="32"/>
        </w:rPr>
        <w:t>以招标平台投标截止时间为准，逾期视为放弃。</w:t>
      </w:r>
    </w:p>
    <w:p w14:paraId="4DCC83EF">
      <w:pPr>
        <w:keepNext w:val="0"/>
        <w:keepLines w:val="0"/>
        <w:pageBreakBefore w:val="0"/>
        <w:kinsoku/>
        <w:wordWrap/>
        <w:overflowPunct/>
        <w:topLinePunct w:val="0"/>
        <w:autoSpaceDE/>
        <w:autoSpaceDN/>
        <w:bidi w:val="0"/>
        <w:spacing w:line="460" w:lineRule="exact"/>
        <w:ind w:firstLine="640" w:firstLineChars="200"/>
        <w:rPr>
          <w:rFonts w:ascii="仿宋_GB2312" w:hAnsi="宋体" w:eastAsia="仿宋_GB2312" w:cs="仿宋_GB2312"/>
          <w:sz w:val="32"/>
          <w:szCs w:val="32"/>
        </w:rPr>
      </w:pPr>
      <w:r>
        <w:rPr>
          <w:rFonts w:hint="eastAsia" w:ascii="黑体" w:hAnsi="黑体" w:eastAsia="黑体" w:cs="黑体"/>
          <w:sz w:val="32"/>
          <w:szCs w:val="32"/>
        </w:rPr>
        <w:t>七、评标及授标方案</w:t>
      </w:r>
    </w:p>
    <w:p w14:paraId="1CEC3FA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宋体" w:eastAsia="仿宋_GB2312" w:cs="仿宋_GB2312"/>
          <w:sz w:val="32"/>
          <w:szCs w:val="32"/>
        </w:rPr>
      </w:pPr>
      <w:r>
        <w:rPr>
          <w:rFonts w:hint="eastAsia" w:ascii="仿宋_GB2312" w:hAnsi="宋体" w:eastAsia="仿宋_GB2312" w:cs="仿宋_GB2312"/>
          <w:sz w:val="32"/>
          <w:szCs w:val="32"/>
        </w:rPr>
        <w:t>1.评标方法</w:t>
      </w:r>
    </w:p>
    <w:p w14:paraId="5F88A50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宋体" w:eastAsia="仿宋_GB2312" w:cs="仿宋_GB2312"/>
          <w:sz w:val="32"/>
          <w:szCs w:val="32"/>
        </w:rPr>
      </w:pPr>
      <w:r>
        <w:rPr>
          <w:rFonts w:hint="eastAsia" w:ascii="仿宋_GB2312" w:hAnsi="宋体" w:eastAsia="仿宋_GB2312" w:cs="仿宋_GB2312"/>
          <w:sz w:val="32"/>
          <w:szCs w:val="32"/>
        </w:rPr>
        <w:t>本项目采取合理低价法，请投标</w:t>
      </w:r>
      <w:r>
        <w:rPr>
          <w:rFonts w:hint="eastAsia" w:ascii="仿宋_GB2312" w:hAnsi="宋体" w:eastAsia="仿宋_GB2312" w:cs="仿宋_GB2312"/>
          <w:sz w:val="32"/>
          <w:szCs w:val="32"/>
          <w:lang w:eastAsia="zh-CN"/>
        </w:rPr>
        <w:t>人</w:t>
      </w:r>
      <w:r>
        <w:rPr>
          <w:rFonts w:hint="eastAsia" w:ascii="仿宋_GB2312" w:hAnsi="宋体" w:eastAsia="仿宋_GB2312" w:cs="仿宋_GB2312"/>
          <w:sz w:val="32"/>
          <w:szCs w:val="32"/>
        </w:rPr>
        <w:t>综合考虑实际，合理报价。投标</w:t>
      </w:r>
      <w:r>
        <w:rPr>
          <w:rFonts w:hint="eastAsia" w:ascii="仿宋_GB2312" w:hAnsi="宋体" w:eastAsia="仿宋_GB2312" w:cs="仿宋_GB2312"/>
          <w:sz w:val="32"/>
          <w:szCs w:val="32"/>
          <w:lang w:eastAsia="zh-CN"/>
        </w:rPr>
        <w:t>人</w:t>
      </w:r>
      <w:r>
        <w:rPr>
          <w:rFonts w:hint="eastAsia" w:ascii="仿宋_GB2312" w:hAnsi="宋体" w:eastAsia="仿宋_GB2312" w:cs="仿宋_GB2312"/>
          <w:sz w:val="32"/>
          <w:szCs w:val="32"/>
        </w:rPr>
        <w:t>在报价时应提供明确的免堆期天数，以商务文件的形式上传到招标平台，不上传的取消其中标资格。超免堆期的堆存费用计入报价总和，计算方法：按照所有投标人中最长免堆期天数减去各投标</w:t>
      </w:r>
      <w:r>
        <w:rPr>
          <w:rFonts w:hint="eastAsia" w:ascii="仿宋_GB2312" w:hAnsi="宋体" w:eastAsia="仿宋_GB2312" w:cs="仿宋_GB2312"/>
          <w:sz w:val="32"/>
          <w:szCs w:val="32"/>
          <w:lang w:eastAsia="zh-CN"/>
        </w:rPr>
        <w:t>人</w:t>
      </w:r>
      <w:r>
        <w:rPr>
          <w:rFonts w:hint="eastAsia" w:ascii="仿宋_GB2312" w:hAnsi="宋体" w:eastAsia="仿宋_GB2312" w:cs="仿宋_GB2312"/>
          <w:sz w:val="32"/>
          <w:szCs w:val="32"/>
        </w:rPr>
        <w:t>的免堆期天数乘以各投标</w:t>
      </w:r>
      <w:r>
        <w:rPr>
          <w:rFonts w:hint="eastAsia" w:ascii="仿宋_GB2312" w:hAnsi="宋体" w:eastAsia="仿宋_GB2312" w:cs="仿宋_GB2312"/>
          <w:sz w:val="32"/>
          <w:szCs w:val="32"/>
          <w:lang w:eastAsia="zh-CN"/>
        </w:rPr>
        <w:t>人</w:t>
      </w:r>
      <w:r>
        <w:rPr>
          <w:rFonts w:hint="eastAsia" w:ascii="仿宋_GB2312" w:hAnsi="宋体" w:eastAsia="仿宋_GB2312" w:cs="仿宋_GB2312"/>
          <w:sz w:val="32"/>
          <w:szCs w:val="32"/>
        </w:rPr>
        <w:t>的超期堆存费再乘以预估数量。各投标单位的报价总和，按照从低到高的顺序进行排序。</w:t>
      </w:r>
    </w:p>
    <w:p w14:paraId="2323ABC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宋体" w:eastAsia="仿宋_GB2312" w:cs="仿宋_GB2312"/>
          <w:sz w:val="32"/>
          <w:szCs w:val="32"/>
        </w:rPr>
      </w:pPr>
      <w:r>
        <w:rPr>
          <w:rFonts w:hint="eastAsia" w:ascii="仿宋_GB2312" w:hAnsi="宋体" w:eastAsia="仿宋_GB2312" w:cs="仿宋_GB2312"/>
          <w:sz w:val="32"/>
          <w:szCs w:val="32"/>
        </w:rPr>
        <w:t>2.</w:t>
      </w:r>
      <w:r>
        <w:rPr>
          <w:rFonts w:ascii="仿宋_GB2312" w:hAnsi="宋体" w:eastAsia="仿宋_GB2312" w:cs="仿宋_GB2312"/>
          <w:sz w:val="32"/>
          <w:szCs w:val="32"/>
        </w:rPr>
        <w:t>中标</w:t>
      </w:r>
      <w:r>
        <w:rPr>
          <w:rFonts w:hint="eastAsia" w:ascii="仿宋_GB2312" w:hAnsi="宋体" w:eastAsia="仿宋_GB2312" w:cs="仿宋_GB2312"/>
          <w:sz w:val="32"/>
          <w:szCs w:val="32"/>
          <w:lang w:eastAsia="zh-CN"/>
        </w:rPr>
        <w:t>人</w:t>
      </w:r>
      <w:r>
        <w:rPr>
          <w:rFonts w:ascii="仿宋_GB2312" w:hAnsi="宋体" w:eastAsia="仿宋_GB2312" w:cs="仿宋_GB2312"/>
          <w:sz w:val="32"/>
          <w:szCs w:val="32"/>
        </w:rPr>
        <w:t>及价格确定</w:t>
      </w:r>
    </w:p>
    <w:p w14:paraId="1D84A75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eastAsia="仿宋_GB2312" w:cs="仿宋_GB2312"/>
          <w:sz w:val="32"/>
          <w:szCs w:val="32"/>
        </w:rPr>
      </w:pPr>
      <w:r>
        <w:rPr>
          <w:rFonts w:hint="eastAsia" w:ascii="仿宋_GB2312" w:hAnsi="仿宋_GB2312" w:eastAsia="仿宋_GB2312" w:cs="仿宋_GB2312"/>
          <w:sz w:val="32"/>
          <w:szCs w:val="32"/>
        </w:rPr>
        <w:t>按照报价最低原则，确定1家中标</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w:t>
      </w:r>
      <w:r>
        <w:rPr>
          <w:rFonts w:hint="eastAsia" w:ascii="仿宋_GB2312" w:hAnsi="宋体" w:eastAsia="仿宋_GB2312" w:cs="仿宋_GB2312"/>
          <w:sz w:val="32"/>
          <w:szCs w:val="32"/>
        </w:rPr>
        <w:t>报价总和最低的投标</w:t>
      </w:r>
      <w:r>
        <w:rPr>
          <w:rFonts w:hint="eastAsia" w:ascii="仿宋_GB2312" w:hAnsi="宋体" w:eastAsia="仿宋_GB2312" w:cs="仿宋_GB2312"/>
          <w:sz w:val="32"/>
          <w:szCs w:val="32"/>
          <w:lang w:eastAsia="zh-CN"/>
        </w:rPr>
        <w:t>人</w:t>
      </w:r>
      <w:r>
        <w:rPr>
          <w:rFonts w:hint="eastAsia" w:ascii="仿宋_GB2312" w:hAnsi="宋体" w:eastAsia="仿宋_GB2312" w:cs="仿宋_GB2312"/>
          <w:sz w:val="32"/>
          <w:szCs w:val="32"/>
        </w:rPr>
        <w:t>为第一中标候选人。但其投标报价必须经评委现场确认，对其不合理报价有权进行现场谈判，谈判后价格仍不符合实际的有权流标。如中标单位无法正常履约，按照本次投标</w:t>
      </w:r>
      <w:r>
        <w:rPr>
          <w:rFonts w:hint="eastAsia" w:ascii="仿宋_GB2312" w:eastAsia="仿宋_GB2312" w:cs="仿宋_GB2312"/>
          <w:sz w:val="32"/>
          <w:szCs w:val="32"/>
        </w:rPr>
        <w:t>排名依次谈判，确保本项目正常实施。</w:t>
      </w:r>
    </w:p>
    <w:p w14:paraId="5D218BF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60" w:lineRule="exact"/>
        <w:ind w:firstLine="640" w:firstLineChars="200"/>
        <w:jc w:val="both"/>
        <w:rPr>
          <w:rFonts w:ascii="黑体" w:hAnsi="黑体" w:eastAsia="黑体" w:cs="Times New Roman"/>
          <w:sz w:val="32"/>
          <w:szCs w:val="32"/>
        </w:rPr>
      </w:pPr>
      <w:r>
        <w:rPr>
          <w:rFonts w:hint="eastAsia" w:ascii="黑体" w:hAnsi="黑体" w:eastAsia="黑体" w:cs="黑体"/>
          <w:sz w:val="32"/>
          <w:szCs w:val="32"/>
        </w:rPr>
        <w:t>八、招标文件澄清或答疑</w:t>
      </w:r>
    </w:p>
    <w:p w14:paraId="3C62D0F6">
      <w:pPr>
        <w:keepNext w:val="0"/>
        <w:keepLines w:val="0"/>
        <w:pageBreakBefore w:val="0"/>
        <w:widowControl w:val="0"/>
        <w:tabs>
          <w:tab w:val="left" w:pos="993"/>
        </w:tabs>
        <w:kinsoku/>
        <w:wordWrap/>
        <w:overflowPunct/>
        <w:topLinePunct w:val="0"/>
        <w:autoSpaceDE/>
        <w:autoSpaceDN/>
        <w:bidi w:val="0"/>
        <w:adjustRightInd/>
        <w:snapToGrid/>
        <w:spacing w:line="460" w:lineRule="exact"/>
        <w:ind w:firstLine="640" w:firstLineChars="200"/>
        <w:textAlignment w:val="auto"/>
        <w:rPr>
          <w:rFonts w:ascii="仿宋_GB2312"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.在投标截止日前，招标人不组织标前答疑、现场踏勘、技术交流。</w:t>
      </w:r>
    </w:p>
    <w:p w14:paraId="69FC5851">
      <w:pPr>
        <w:keepNext w:val="0"/>
        <w:keepLines w:val="0"/>
        <w:pageBreakBefore w:val="0"/>
        <w:widowControl w:val="0"/>
        <w:tabs>
          <w:tab w:val="left" w:pos="993"/>
        </w:tabs>
        <w:kinsoku/>
        <w:wordWrap/>
        <w:overflowPunct/>
        <w:topLinePunct w:val="0"/>
        <w:autoSpaceDE/>
        <w:autoSpaceDN/>
        <w:bidi w:val="0"/>
        <w:adjustRightInd/>
        <w:snapToGrid/>
        <w:spacing w:line="460" w:lineRule="exact"/>
        <w:ind w:firstLine="640" w:firstLineChars="200"/>
        <w:textAlignment w:val="auto"/>
        <w:rPr>
          <w:rFonts w:ascii="仿宋_GB2312"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.请投标人每日登陆</w:t>
      </w:r>
      <w:r>
        <w:rPr>
          <w:rFonts w:hint="eastAsia" w:ascii="仿宋_GB2312" w:hAnsi="宋体" w:eastAsia="仿宋_GB2312" w:cs="仿宋_GB2312"/>
          <w:sz w:val="32"/>
          <w:szCs w:val="32"/>
          <w:highlight w:val="none"/>
          <w:lang w:val="en-US" w:eastAsia="zh-CN"/>
        </w:rPr>
        <w:t>山钢集团招标采购与拍卖管理信息平</w:t>
      </w:r>
      <w:r>
        <w:rPr>
          <w:rFonts w:hint="eastAsia" w:ascii="仿宋_GB2312" w:hAnsi="宋体" w:eastAsia="仿宋_GB2312" w:cs="仿宋_GB2312"/>
          <w:sz w:val="32"/>
          <w:szCs w:val="32"/>
          <w:highlight w:val="none"/>
        </w:rPr>
        <w:t>台（</w:t>
      </w:r>
      <w:r>
        <w:rPr>
          <w:rFonts w:ascii="仿宋_GB2312" w:hAnsi="宋体" w:eastAsia="仿宋_GB2312" w:cs="仿宋_GB2312"/>
          <w:sz w:val="32"/>
          <w:szCs w:val="32"/>
          <w:highlight w:val="none"/>
        </w:rPr>
        <w:t>http</w:t>
      </w:r>
      <w:r>
        <w:rPr>
          <w:rFonts w:hint="eastAsia" w:ascii="仿宋_GB2312" w:hAnsi="宋体" w:eastAsia="仿宋_GB2312" w:cs="仿宋_GB2312"/>
          <w:sz w:val="32"/>
          <w:szCs w:val="32"/>
          <w:highlight w:val="none"/>
          <w:lang w:val="en-US" w:eastAsia="zh-CN"/>
        </w:rPr>
        <w:t>s</w:t>
      </w:r>
      <w:r>
        <w:rPr>
          <w:rFonts w:ascii="仿宋_GB2312" w:hAnsi="宋体" w:eastAsia="仿宋_GB2312" w:cs="仿宋_GB2312"/>
          <w:sz w:val="32"/>
          <w:szCs w:val="32"/>
          <w:highlight w:val="none"/>
        </w:rPr>
        <w:t>://</w:t>
      </w:r>
      <w:r>
        <w:rPr>
          <w:rFonts w:hint="eastAsia" w:ascii="仿宋_GB2312" w:hAnsi="宋体" w:eastAsia="仿宋_GB2312" w:cs="仿宋_GB2312"/>
          <w:sz w:val="32"/>
          <w:szCs w:val="32"/>
          <w:highlight w:val="none"/>
          <w:lang w:val="en-US" w:eastAsia="zh-CN"/>
        </w:rPr>
        <w:t>bams</w:t>
      </w:r>
      <w:r>
        <w:rPr>
          <w:rFonts w:ascii="仿宋_GB2312" w:hAnsi="宋体" w:eastAsia="仿宋_GB2312" w:cs="仿宋_GB2312"/>
          <w:sz w:val="32"/>
          <w:szCs w:val="32"/>
          <w:highlight w:val="none"/>
        </w:rPr>
        <w:t>.</w:t>
      </w:r>
      <w:r>
        <w:rPr>
          <w:rFonts w:hint="eastAsia" w:ascii="仿宋_GB2312" w:hAnsi="宋体" w:eastAsia="仿宋_GB2312" w:cs="仿宋_GB2312"/>
          <w:sz w:val="32"/>
          <w:szCs w:val="32"/>
          <w:highlight w:val="none"/>
          <w:lang w:val="en-US" w:eastAsia="zh-CN"/>
        </w:rPr>
        <w:t>shansteelgroup</w:t>
      </w:r>
      <w:r>
        <w:rPr>
          <w:rFonts w:ascii="仿宋_GB2312" w:hAnsi="宋体" w:eastAsia="仿宋_GB2312" w:cs="仿宋_GB2312"/>
          <w:sz w:val="32"/>
          <w:szCs w:val="32"/>
          <w:highlight w:val="none"/>
        </w:rPr>
        <w:t>.com</w:t>
      </w:r>
      <w:r>
        <w:rPr>
          <w:rFonts w:hint="eastAsia" w:ascii="仿宋_GB2312" w:hAnsi="宋体" w:eastAsia="仿宋_GB2312" w:cs="仿宋_GB2312"/>
          <w:sz w:val="32"/>
          <w:szCs w:val="32"/>
          <w:highlight w:val="none"/>
        </w:rPr>
        <w:t>）</w:t>
      </w:r>
      <w:r>
        <w:rPr>
          <w:rFonts w:hint="eastAsia" w:ascii="仿宋_GB2312" w:hAnsi="宋体" w:eastAsia="仿宋_GB2312" w:cs="仿宋_GB2312"/>
          <w:sz w:val="32"/>
          <w:szCs w:val="32"/>
          <w:highlight w:val="none"/>
          <w:lang w:val="en-US" w:eastAsia="zh-CN"/>
        </w:rPr>
        <w:t>,</w:t>
      </w:r>
      <w:r>
        <w:rPr>
          <w:rFonts w:hint="eastAsia" w:ascii="仿宋_GB2312" w:hAnsi="宋体" w:eastAsia="仿宋_GB2312" w:cs="仿宋_GB2312"/>
          <w:sz w:val="32"/>
          <w:szCs w:val="32"/>
        </w:rPr>
        <w:t>用注册的用户名查找是否有招标澄清或补充文件及现场澄清通知等信息，招标人不再单独通知，怠于登陆造成的后果由投保人承担。</w:t>
      </w:r>
    </w:p>
    <w:p w14:paraId="1A82FDF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60" w:lineRule="exact"/>
        <w:ind w:firstLine="640" w:firstLineChars="200"/>
        <w:jc w:val="both"/>
        <w:rPr>
          <w:rFonts w:ascii="黑体" w:hAnsi="黑体" w:eastAsia="黑体" w:cs="Times New Roman"/>
          <w:sz w:val="32"/>
          <w:szCs w:val="32"/>
        </w:rPr>
      </w:pPr>
      <w:r>
        <w:rPr>
          <w:rFonts w:hint="eastAsia" w:ascii="黑体" w:hAnsi="黑体" w:eastAsia="黑体" w:cs="黑体"/>
          <w:sz w:val="32"/>
          <w:szCs w:val="32"/>
        </w:rPr>
        <w:t>九、招标人联系人及联系方式</w:t>
      </w:r>
    </w:p>
    <w:p w14:paraId="72AAECBA">
      <w:pPr>
        <w:keepNext w:val="0"/>
        <w:keepLines w:val="0"/>
        <w:pageBreakBefore w:val="0"/>
        <w:tabs>
          <w:tab w:val="left" w:pos="993"/>
        </w:tabs>
        <w:kinsoku/>
        <w:wordWrap/>
        <w:overflowPunct/>
        <w:topLinePunct w:val="0"/>
        <w:autoSpaceDE/>
        <w:autoSpaceDN/>
        <w:bidi w:val="0"/>
        <w:spacing w:line="4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投标联系人：</w:t>
      </w:r>
      <w:r>
        <w:rPr>
          <w:rFonts w:hint="eastAsia" w:ascii="仿宋" w:hAnsi="仿宋" w:eastAsia="仿宋" w:cs="仿宋"/>
          <w:color w:val="auto"/>
          <w:sz w:val="32"/>
          <w:szCs w:val="32"/>
          <w:lang w:val="en-US" w:eastAsia="zh-CN"/>
        </w:rPr>
        <w:t>王遵旭    联系电话：13156349768</w:t>
      </w:r>
    </w:p>
    <w:p w14:paraId="68BEA361">
      <w:pPr>
        <w:pStyle w:val="2"/>
        <w:rPr>
          <w:rFonts w:hint="default" w:ascii="仿宋" w:hAnsi="仿宋" w:eastAsia="仿宋" w:cs="Times New Roman"/>
          <w:color w:val="FF0000"/>
          <w:sz w:val="32"/>
          <w:szCs w:val="32"/>
          <w:lang w:val="en-US" w:eastAsia="zh-CN"/>
        </w:rPr>
      </w:pPr>
      <w:r>
        <w:rPr>
          <w:rFonts w:hint="eastAsia"/>
          <w:color w:val="auto"/>
          <w:lang w:val="en-US" w:eastAsia="zh-CN"/>
        </w:rPr>
        <w:t xml:space="preserve">                    </w:t>
      </w:r>
      <w:r>
        <w:rPr>
          <w:rFonts w:hint="eastAsia" w:ascii="仿宋" w:hAnsi="仿宋" w:eastAsia="仿宋" w:cs="仿宋"/>
          <w:color w:val="auto"/>
          <w:kern w:val="2"/>
          <w:sz w:val="32"/>
          <w:szCs w:val="32"/>
          <w:lang w:val="en-US" w:eastAsia="zh-CN" w:bidi="ar-SA"/>
        </w:rPr>
        <w:t>李竞      联系电话：0531-76923196</w:t>
      </w:r>
    </w:p>
    <w:p w14:paraId="36D7734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60" w:lineRule="exact"/>
        <w:ind w:firstLine="640" w:firstLineChars="200"/>
        <w:jc w:val="both"/>
        <w:textAlignment w:val="auto"/>
        <w:rPr>
          <w:rFonts w:ascii="黑体" w:hAnsi="黑体" w:eastAsia="黑体" w:cs="Times New Roman"/>
          <w:sz w:val="32"/>
          <w:szCs w:val="32"/>
        </w:rPr>
      </w:pPr>
      <w:r>
        <w:rPr>
          <w:rFonts w:hint="eastAsia" w:ascii="黑体" w:hAnsi="黑体" w:eastAsia="黑体" w:cs="黑体"/>
          <w:sz w:val="32"/>
          <w:szCs w:val="32"/>
        </w:rPr>
        <w:t>十、投标有关要求</w:t>
      </w:r>
    </w:p>
    <w:p w14:paraId="5E7649DF">
      <w:pPr>
        <w:keepNext w:val="0"/>
        <w:keepLines w:val="0"/>
        <w:pageBreakBefore w:val="0"/>
        <w:kinsoku/>
        <w:wordWrap/>
        <w:overflowPunct/>
        <w:topLinePunct w:val="0"/>
        <w:autoSpaceDE/>
        <w:autoSpaceDN/>
        <w:bidi w:val="0"/>
        <w:spacing w:line="4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、按照时间、节点要求报名，逾期者不能参与本次投标。</w:t>
      </w:r>
    </w:p>
    <w:p w14:paraId="54A894B6">
      <w:pPr>
        <w:keepNext w:val="0"/>
        <w:keepLines w:val="0"/>
        <w:pageBreakBefore w:val="0"/>
        <w:kinsoku/>
        <w:wordWrap/>
        <w:overflowPunct/>
        <w:topLinePunct w:val="0"/>
        <w:autoSpaceDE/>
        <w:autoSpaceDN/>
        <w:bidi w:val="0"/>
        <w:spacing w:line="4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、在投标期间，违反有关廉洁规定，向有关工作人员行贿、赠送钱物，经查证属实（有关人员按规定处理），取消投标及中标资格并</w:t>
      </w:r>
      <w:r>
        <w:rPr>
          <w:rFonts w:hint="eastAsia" w:ascii="仿宋_GB2312" w:hAnsi="宋体" w:eastAsia="仿宋_GB2312" w:cs="仿宋_GB2312"/>
          <w:sz w:val="32"/>
          <w:szCs w:val="32"/>
          <w:lang w:val="en-US" w:eastAsia="zh-CN"/>
        </w:rPr>
        <w:t>列入招标人、采购人合作黑名单</w:t>
      </w:r>
      <w:r>
        <w:rPr>
          <w:rFonts w:hint="eastAsia" w:ascii="仿宋_GB2312" w:hAnsi="宋体" w:eastAsia="仿宋_GB2312" w:cs="仿宋_GB2312"/>
          <w:sz w:val="32"/>
          <w:szCs w:val="32"/>
        </w:rPr>
        <w:t>。</w:t>
      </w:r>
    </w:p>
    <w:p w14:paraId="618C44E0">
      <w:pPr>
        <w:keepNext w:val="0"/>
        <w:keepLines w:val="0"/>
        <w:pageBreakBefore w:val="0"/>
        <w:kinsoku/>
        <w:wordWrap/>
        <w:overflowPunct/>
        <w:topLinePunct w:val="0"/>
        <w:autoSpaceDE/>
        <w:autoSpaceDN/>
        <w:bidi w:val="0"/>
        <w:spacing w:line="4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、在招标过程中串标、恶意竞标的取消中标资格。</w:t>
      </w:r>
    </w:p>
    <w:p w14:paraId="7E555F4D">
      <w:pPr>
        <w:keepNext w:val="0"/>
        <w:keepLines w:val="0"/>
        <w:pageBreakBefore w:val="0"/>
        <w:kinsoku/>
        <w:wordWrap/>
        <w:overflowPunct/>
        <w:topLinePunct w:val="0"/>
        <w:autoSpaceDE/>
        <w:autoSpaceDN/>
        <w:bidi w:val="0"/>
        <w:spacing w:line="460" w:lineRule="exact"/>
        <w:ind w:firstLine="640" w:firstLineChars="200"/>
        <w:textAlignment w:val="auto"/>
        <w:rPr>
          <w:rFonts w:hint="eastAsia" w:ascii="仿宋_GB2312" w:hAnsi="宋体" w:eastAsia="仿宋_GB2312" w:cs="仿宋_GB2312"/>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、投标报价为含税价，单位为：元</w:t>
      </w:r>
      <w:r>
        <w:rPr>
          <w:rFonts w:ascii="仿宋_GB2312" w:hAnsi="宋体" w:eastAsia="仿宋_GB2312" w:cs="仿宋_GB2312"/>
          <w:sz w:val="32"/>
          <w:szCs w:val="32"/>
        </w:rPr>
        <w:t>/</w:t>
      </w:r>
      <w:r>
        <w:rPr>
          <w:rFonts w:hint="eastAsia" w:ascii="仿宋_GB2312" w:hAnsi="宋体" w:eastAsia="仿宋_GB2312" w:cs="仿宋_GB2312"/>
          <w:sz w:val="32"/>
          <w:szCs w:val="32"/>
        </w:rPr>
        <w:t>吨，税率</w:t>
      </w:r>
      <w:r>
        <w:rPr>
          <w:rFonts w:ascii="仿宋_GB2312" w:hAnsi="宋体" w:eastAsia="仿宋_GB2312" w:cs="仿宋_GB2312"/>
          <w:sz w:val="32"/>
          <w:szCs w:val="32"/>
        </w:rPr>
        <w:t>6%</w:t>
      </w:r>
      <w:r>
        <w:rPr>
          <w:rFonts w:hint="eastAsia" w:ascii="仿宋_GB2312" w:hAnsi="宋体" w:eastAsia="仿宋_GB2312" w:cs="仿宋_GB2312"/>
          <w:sz w:val="32"/>
          <w:szCs w:val="32"/>
        </w:rPr>
        <w:t>（遇国家税率调整时，进行相应调整）。</w:t>
      </w:r>
    </w:p>
    <w:p w14:paraId="29EC3FFA">
      <w:pPr>
        <w:keepNext w:val="0"/>
        <w:keepLines w:val="0"/>
        <w:pageBreakBefore w:val="0"/>
        <w:kinsoku/>
        <w:wordWrap/>
        <w:overflowPunct/>
        <w:topLinePunct w:val="0"/>
        <w:autoSpaceDE/>
        <w:autoSpaceDN/>
        <w:bidi w:val="0"/>
        <w:spacing w:line="460" w:lineRule="exact"/>
        <w:ind w:firstLine="640" w:firstLineChars="200"/>
        <w:textAlignment w:val="auto"/>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5、中标人应在招标结果公布之日起5个工作日内，分别与山东钢铁股份有限公司（</w:t>
      </w:r>
      <w:r>
        <w:rPr>
          <w:rFonts w:hint="eastAsia" w:ascii="仿宋_GB2312" w:hAnsi="宋体" w:eastAsia="仿宋_GB2312" w:cs="仿宋_GB2312"/>
          <w:sz w:val="32"/>
          <w:szCs w:val="32"/>
        </w:rPr>
        <w:t>螺纹钢、圆钢、H型钢</w:t>
      </w:r>
      <w:r>
        <w:rPr>
          <w:rFonts w:hint="eastAsia" w:ascii="仿宋_GB2312" w:hAnsi="宋体" w:eastAsia="仿宋_GB2312" w:cs="仿宋_GB2312"/>
          <w:sz w:val="32"/>
          <w:szCs w:val="32"/>
          <w:lang w:val="en-US" w:eastAsia="zh-CN"/>
        </w:rPr>
        <w:t>）、莱芜钢铁集团银山型钢有限公司（</w:t>
      </w:r>
      <w:r>
        <w:rPr>
          <w:rFonts w:hint="eastAsia" w:ascii="仿宋_GB2312" w:hAnsi="宋体" w:eastAsia="仿宋_GB2312" w:cs="仿宋_GB2312"/>
          <w:sz w:val="32"/>
          <w:szCs w:val="32"/>
        </w:rPr>
        <w:t>开平板、宽厚板</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卷钢</w:t>
      </w:r>
      <w:r>
        <w:rPr>
          <w:rFonts w:hint="eastAsia" w:ascii="仿宋_GB2312" w:hAnsi="宋体" w:eastAsia="仿宋_GB2312" w:cs="仿宋_GB2312"/>
          <w:sz w:val="32"/>
          <w:szCs w:val="32"/>
          <w:lang w:val="en-US" w:eastAsia="zh-CN"/>
        </w:rPr>
        <w:t>）签订</w:t>
      </w:r>
      <w:r>
        <w:rPr>
          <w:rFonts w:hint="eastAsia" w:ascii="仿宋_GB2312" w:hAnsi="宋体" w:eastAsia="仿宋_GB2312" w:cs="仿宋_GB2312"/>
          <w:b w:val="0"/>
          <w:bCs w:val="0"/>
          <w:spacing w:val="0"/>
          <w:sz w:val="32"/>
          <w:szCs w:val="32"/>
        </w:rPr>
        <w:t>港口作业</w:t>
      </w:r>
      <w:r>
        <w:rPr>
          <w:rFonts w:hint="eastAsia" w:ascii="仿宋_GB2312" w:hAnsi="宋体" w:eastAsia="仿宋_GB2312" w:cs="仿宋_GB2312"/>
          <w:b w:val="0"/>
          <w:bCs w:val="0"/>
          <w:spacing w:val="0"/>
          <w:sz w:val="32"/>
          <w:szCs w:val="32"/>
          <w:lang w:val="en-US" w:eastAsia="zh-CN"/>
        </w:rPr>
        <w:t>代理</w:t>
      </w:r>
      <w:r>
        <w:rPr>
          <w:rFonts w:hint="eastAsia" w:ascii="仿宋_GB2312" w:hAnsi="宋体" w:eastAsia="仿宋_GB2312" w:cs="仿宋_GB2312"/>
          <w:b w:val="0"/>
          <w:bCs w:val="0"/>
          <w:spacing w:val="0"/>
          <w:sz w:val="32"/>
          <w:szCs w:val="32"/>
        </w:rPr>
        <w:t>合同</w:t>
      </w:r>
      <w:r>
        <w:rPr>
          <w:rFonts w:hint="eastAsia" w:ascii="仿宋_GB2312" w:hAnsi="宋体" w:eastAsia="仿宋_GB2312" w:cs="仿宋_GB2312"/>
          <w:sz w:val="32"/>
          <w:szCs w:val="32"/>
          <w:lang w:val="en-US" w:eastAsia="zh-CN"/>
        </w:rPr>
        <w:t>。中标人拒不签订合同的，列入招标人、采购人合作黑名单。</w:t>
      </w:r>
    </w:p>
    <w:p w14:paraId="6869F5C9">
      <w:pPr>
        <w:keepNext w:val="0"/>
        <w:keepLines w:val="0"/>
        <w:pageBreakBefore w:val="0"/>
        <w:tabs>
          <w:tab w:val="left" w:pos="993"/>
        </w:tabs>
        <w:kinsoku/>
        <w:wordWrap/>
        <w:overflowPunct/>
        <w:topLinePunct w:val="0"/>
        <w:autoSpaceDE/>
        <w:autoSpaceDN/>
        <w:bidi w:val="0"/>
        <w:spacing w:line="4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十一、安全要求</w:t>
      </w:r>
    </w:p>
    <w:p w14:paraId="07E2E63E">
      <w:pPr>
        <w:keepNext w:val="0"/>
        <w:keepLines w:val="0"/>
        <w:pageBreakBefore w:val="0"/>
        <w:kinsoku/>
        <w:wordWrap/>
        <w:overflowPunct/>
        <w:topLinePunct w:val="0"/>
        <w:autoSpaceDE/>
        <w:autoSpaceDN/>
        <w:bidi w:val="0"/>
        <w:spacing w:line="460" w:lineRule="exact"/>
        <w:ind w:firstLine="640" w:firstLineChars="200"/>
        <w:textAlignment w:val="auto"/>
        <w:rPr>
          <w:rFonts w:ascii="仿宋_GB2312" w:hAnsi="宋体" w:eastAsia="仿宋_GB2312" w:cs="仿宋_GB2312"/>
          <w:sz w:val="32"/>
          <w:szCs w:val="32"/>
        </w:rPr>
      </w:pPr>
      <w:r>
        <w:rPr>
          <w:rFonts w:hint="eastAsia" w:ascii="仿宋_GB2312" w:hAnsi="宋体" w:eastAsia="仿宋_GB2312" w:cs="仿宋_GB2312"/>
          <w:sz w:val="32"/>
          <w:szCs w:val="32"/>
        </w:rPr>
        <w:t>安全要求：投标人应遵守现场作业的安全要求，制定现场人员安全作业措施，做好安全防控工作，因安全措施落实不到位造成的责任和后果由投标人承担全部责任。</w:t>
      </w:r>
    </w:p>
    <w:p w14:paraId="1D4BCB97">
      <w:pPr>
        <w:keepNext w:val="0"/>
        <w:keepLines w:val="0"/>
        <w:pageBreakBefore w:val="0"/>
        <w:tabs>
          <w:tab w:val="left" w:pos="993"/>
        </w:tabs>
        <w:kinsoku/>
        <w:wordWrap/>
        <w:overflowPunct/>
        <w:topLinePunct w:val="0"/>
        <w:autoSpaceDE/>
        <w:autoSpaceDN/>
        <w:bidi w:val="0"/>
        <w:spacing w:line="4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十二、投标有关表格</w:t>
      </w:r>
    </w:p>
    <w:p w14:paraId="32018DED">
      <w:pPr>
        <w:keepNext w:val="0"/>
        <w:keepLines w:val="0"/>
        <w:pageBreakBefore w:val="0"/>
        <w:tabs>
          <w:tab w:val="left" w:pos="993"/>
        </w:tabs>
        <w:kinsoku/>
        <w:wordWrap/>
        <w:overflowPunct/>
        <w:topLinePunct w:val="0"/>
        <w:autoSpaceDE/>
        <w:autoSpaceDN/>
        <w:bidi w:val="0"/>
        <w:spacing w:line="4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附表1、法人授权委托书</w:t>
      </w:r>
    </w:p>
    <w:p w14:paraId="606D6755">
      <w:pPr>
        <w:keepNext w:val="0"/>
        <w:keepLines w:val="0"/>
        <w:pageBreakBefore w:val="0"/>
        <w:tabs>
          <w:tab w:val="left" w:pos="993"/>
        </w:tabs>
        <w:kinsoku/>
        <w:wordWrap/>
        <w:overflowPunct/>
        <w:topLinePunct w:val="0"/>
        <w:autoSpaceDE/>
        <w:autoSpaceDN/>
        <w:bidi w:val="0"/>
        <w:spacing w:line="4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附表2、报价表</w:t>
      </w:r>
    </w:p>
    <w:p w14:paraId="35F85279">
      <w:pPr>
        <w:tabs>
          <w:tab w:val="left" w:pos="993"/>
        </w:tabs>
        <w:spacing w:line="480" w:lineRule="exact"/>
        <w:ind w:firstLine="640" w:firstLineChars="200"/>
        <w:rPr>
          <w:rFonts w:ascii="仿宋_GB2312" w:hAnsi="宋体" w:eastAsia="仿宋_GB2312" w:cs="仿宋_GB2312"/>
          <w:sz w:val="32"/>
          <w:szCs w:val="32"/>
        </w:rPr>
      </w:pPr>
    </w:p>
    <w:p w14:paraId="45CA9DDC">
      <w:pPr>
        <w:tabs>
          <w:tab w:val="left" w:pos="993"/>
        </w:tabs>
        <w:spacing w:line="480" w:lineRule="exact"/>
        <w:ind w:firstLine="640" w:firstLineChars="200"/>
        <w:rPr>
          <w:rFonts w:ascii="仿宋_GB2312" w:hAnsi="宋体" w:eastAsia="仿宋_GB2312" w:cs="仿宋_GB2312"/>
          <w:sz w:val="32"/>
          <w:szCs w:val="32"/>
        </w:rPr>
      </w:pPr>
    </w:p>
    <w:p w14:paraId="35E14D9D">
      <w:pPr>
        <w:tabs>
          <w:tab w:val="left" w:pos="993"/>
        </w:tabs>
        <w:spacing w:line="480" w:lineRule="exact"/>
        <w:ind w:firstLine="640" w:firstLineChars="200"/>
        <w:rPr>
          <w:rFonts w:ascii="仿宋_GB2312" w:hAnsi="宋体" w:eastAsia="仿宋_GB2312" w:cs="仿宋_GB2312"/>
          <w:sz w:val="32"/>
          <w:szCs w:val="32"/>
        </w:rPr>
      </w:pPr>
      <w:r>
        <w:rPr>
          <w:rFonts w:ascii="仿宋_GB2312" w:hAnsi="宋体" w:eastAsia="仿宋_GB2312" w:cs="仿宋_GB2312"/>
          <w:sz w:val="32"/>
          <w:szCs w:val="32"/>
        </w:rPr>
        <w:t xml:space="preserve">               </w:t>
      </w:r>
    </w:p>
    <w:p w14:paraId="3645D601">
      <w:pPr>
        <w:tabs>
          <w:tab w:val="left" w:pos="993"/>
        </w:tabs>
        <w:spacing w:line="480" w:lineRule="exact"/>
        <w:ind w:firstLine="3200" w:firstLineChars="1000"/>
        <w:rPr>
          <w:rFonts w:hint="default" w:ascii="仿宋_GB2312" w:eastAsia="仿宋_GB2312" w:cs="Times New Roman"/>
          <w:sz w:val="32"/>
          <w:szCs w:val="32"/>
          <w:lang w:val="en-US" w:eastAsia="zh-CN"/>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山东钢铁股份有限公司</w:t>
      </w:r>
      <w:r>
        <w:rPr>
          <w:rFonts w:hint="eastAsia" w:ascii="仿宋_GB2312" w:hAnsi="宋体" w:eastAsia="仿宋_GB2312" w:cs="仿宋_GB2312"/>
          <w:sz w:val="32"/>
          <w:szCs w:val="32"/>
          <w:lang w:val="en-US" w:eastAsia="zh-CN"/>
        </w:rPr>
        <w:t>物流运输部</w:t>
      </w:r>
    </w:p>
    <w:p w14:paraId="55733358">
      <w:pPr>
        <w:tabs>
          <w:tab w:val="left" w:pos="993"/>
        </w:tabs>
        <w:spacing w:line="480" w:lineRule="exact"/>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 xml:space="preserve">                     202</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11</w:t>
      </w:r>
      <w:r>
        <w:rPr>
          <w:rFonts w:hint="eastAsia" w:ascii="仿宋_GB2312" w:hAnsi="宋体" w:eastAsia="仿宋_GB2312" w:cs="仿宋_GB2312"/>
          <w:sz w:val="32"/>
          <w:szCs w:val="32"/>
        </w:rPr>
        <w:t>月</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日</w:t>
      </w:r>
    </w:p>
    <w:p w14:paraId="19C5DA0E">
      <w:pPr>
        <w:rPr>
          <w:rFonts w:hint="eastAsia" w:ascii="宋体" w:hAnsi="宋体" w:cs="宋体"/>
          <w:b/>
          <w:bCs/>
          <w:sz w:val="32"/>
          <w:szCs w:val="32"/>
        </w:rPr>
      </w:pPr>
    </w:p>
    <w:p w14:paraId="5AF48EB1">
      <w:pPr>
        <w:rPr>
          <w:rFonts w:hint="eastAsia" w:ascii="宋体" w:hAnsi="宋体" w:cs="宋体"/>
          <w:b/>
          <w:bCs/>
          <w:sz w:val="32"/>
          <w:szCs w:val="32"/>
        </w:rPr>
      </w:pPr>
    </w:p>
    <w:p w14:paraId="23B95EC9">
      <w:pPr>
        <w:rPr>
          <w:rFonts w:hint="eastAsia" w:ascii="宋体" w:hAnsi="宋体" w:cs="宋体"/>
          <w:b/>
          <w:bCs/>
          <w:sz w:val="32"/>
          <w:szCs w:val="32"/>
        </w:rPr>
      </w:pPr>
    </w:p>
    <w:p w14:paraId="78D04A7B">
      <w:pPr>
        <w:rPr>
          <w:rFonts w:hint="eastAsia" w:ascii="宋体" w:hAnsi="宋体" w:cs="宋体"/>
          <w:b/>
          <w:bCs/>
          <w:sz w:val="32"/>
          <w:szCs w:val="32"/>
        </w:rPr>
      </w:pPr>
    </w:p>
    <w:p w14:paraId="0DB3045D">
      <w:pPr>
        <w:rPr>
          <w:rFonts w:hint="eastAsia" w:ascii="宋体" w:hAnsi="宋体" w:cs="宋体"/>
          <w:b/>
          <w:bCs/>
          <w:sz w:val="32"/>
          <w:szCs w:val="32"/>
        </w:rPr>
      </w:pPr>
    </w:p>
    <w:p w14:paraId="2F629677">
      <w:pPr>
        <w:rPr>
          <w:rFonts w:hint="eastAsia" w:ascii="宋体" w:hAnsi="宋体" w:cs="宋体"/>
          <w:b/>
          <w:bCs/>
          <w:sz w:val="32"/>
          <w:szCs w:val="32"/>
        </w:rPr>
      </w:pPr>
    </w:p>
    <w:p w14:paraId="570EA8CA">
      <w:pPr>
        <w:rPr>
          <w:rFonts w:ascii="宋体" w:cs="Times New Roman"/>
          <w:b/>
          <w:bCs/>
          <w:sz w:val="32"/>
          <w:szCs w:val="32"/>
        </w:rPr>
      </w:pPr>
      <w:r>
        <w:rPr>
          <w:rFonts w:hint="eastAsia" w:ascii="宋体" w:hAnsi="宋体" w:cs="宋体"/>
          <w:b/>
          <w:bCs/>
          <w:sz w:val="32"/>
          <w:szCs w:val="32"/>
        </w:rPr>
        <w:t>附表</w:t>
      </w:r>
      <w:r>
        <w:rPr>
          <w:rFonts w:ascii="宋体" w:hAnsi="宋体" w:cs="宋体"/>
          <w:b/>
          <w:bCs/>
          <w:sz w:val="32"/>
          <w:szCs w:val="32"/>
        </w:rPr>
        <w:t>1</w:t>
      </w:r>
      <w:r>
        <w:rPr>
          <w:rFonts w:hint="eastAsia" w:ascii="宋体" w:hAnsi="宋体" w:cs="宋体"/>
          <w:b/>
          <w:bCs/>
          <w:sz w:val="32"/>
          <w:szCs w:val="32"/>
        </w:rPr>
        <w:t>：</w:t>
      </w:r>
      <w:r>
        <w:rPr>
          <w:rFonts w:ascii="宋体" w:hAnsi="宋体" w:cs="宋体"/>
          <w:b/>
          <w:bCs/>
          <w:sz w:val="32"/>
          <w:szCs w:val="32"/>
        </w:rPr>
        <w:t xml:space="preserve"> </w:t>
      </w:r>
    </w:p>
    <w:p w14:paraId="4954196E">
      <w:pPr>
        <w:tabs>
          <w:tab w:val="left" w:pos="993"/>
        </w:tabs>
        <w:spacing w:line="520" w:lineRule="exact"/>
        <w:jc w:val="center"/>
        <w:rPr>
          <w:rFonts w:ascii="宋体" w:cs="Times New Roman"/>
          <w:b/>
          <w:bCs/>
          <w:sz w:val="44"/>
          <w:szCs w:val="44"/>
        </w:rPr>
      </w:pPr>
      <w:r>
        <w:rPr>
          <w:rFonts w:hint="eastAsia" w:ascii="宋体" w:hAnsi="宋体" w:cs="宋体"/>
          <w:b/>
          <w:bCs/>
          <w:sz w:val="44"/>
          <w:szCs w:val="44"/>
        </w:rPr>
        <w:t>授</w:t>
      </w:r>
      <w:r>
        <w:rPr>
          <w:rFonts w:ascii="宋体" w:hAnsi="宋体" w:cs="宋体"/>
          <w:b/>
          <w:bCs/>
          <w:sz w:val="44"/>
          <w:szCs w:val="44"/>
        </w:rPr>
        <w:t xml:space="preserve"> </w:t>
      </w:r>
      <w:r>
        <w:rPr>
          <w:rFonts w:hint="eastAsia" w:ascii="宋体" w:hAnsi="宋体" w:cs="宋体"/>
          <w:b/>
          <w:bCs/>
          <w:sz w:val="44"/>
          <w:szCs w:val="44"/>
        </w:rPr>
        <w:t>权</w:t>
      </w:r>
      <w:r>
        <w:rPr>
          <w:rFonts w:ascii="宋体" w:hAnsi="宋体" w:cs="宋体"/>
          <w:b/>
          <w:bCs/>
          <w:sz w:val="44"/>
          <w:szCs w:val="44"/>
        </w:rPr>
        <w:t xml:space="preserve"> </w:t>
      </w:r>
      <w:r>
        <w:rPr>
          <w:rFonts w:hint="eastAsia" w:ascii="宋体" w:hAnsi="宋体" w:cs="宋体"/>
          <w:b/>
          <w:bCs/>
          <w:sz w:val="44"/>
          <w:szCs w:val="44"/>
        </w:rPr>
        <w:t>委</w:t>
      </w:r>
      <w:r>
        <w:rPr>
          <w:rFonts w:ascii="宋体" w:hAnsi="宋体" w:cs="宋体"/>
          <w:b/>
          <w:bCs/>
          <w:sz w:val="44"/>
          <w:szCs w:val="44"/>
        </w:rPr>
        <w:t xml:space="preserve"> </w:t>
      </w:r>
      <w:r>
        <w:rPr>
          <w:rFonts w:hint="eastAsia" w:ascii="宋体" w:hAnsi="宋体" w:cs="宋体"/>
          <w:b/>
          <w:bCs/>
          <w:sz w:val="44"/>
          <w:szCs w:val="44"/>
        </w:rPr>
        <w:t>托</w:t>
      </w:r>
      <w:r>
        <w:rPr>
          <w:rFonts w:ascii="宋体" w:hAnsi="宋体" w:cs="宋体"/>
          <w:b/>
          <w:bCs/>
          <w:sz w:val="44"/>
          <w:szCs w:val="44"/>
        </w:rPr>
        <w:t xml:space="preserve"> </w:t>
      </w:r>
      <w:r>
        <w:rPr>
          <w:rFonts w:hint="eastAsia" w:ascii="宋体" w:hAnsi="宋体" w:cs="宋体"/>
          <w:b/>
          <w:bCs/>
          <w:sz w:val="44"/>
          <w:szCs w:val="44"/>
        </w:rPr>
        <w:t>书</w:t>
      </w:r>
    </w:p>
    <w:p w14:paraId="7F6FC80B">
      <w:pPr>
        <w:tabs>
          <w:tab w:val="left" w:pos="993"/>
        </w:tabs>
        <w:spacing w:line="520" w:lineRule="exact"/>
        <w:jc w:val="center"/>
        <w:rPr>
          <w:rFonts w:ascii="宋体" w:cs="Times New Roman"/>
          <w:b/>
          <w:bCs/>
          <w:sz w:val="44"/>
          <w:szCs w:val="44"/>
        </w:rPr>
      </w:pPr>
    </w:p>
    <w:p w14:paraId="780F7D33">
      <w:pPr>
        <w:tabs>
          <w:tab w:val="left" w:pos="993"/>
        </w:tabs>
        <w:spacing w:line="520" w:lineRule="exact"/>
        <w:ind w:firstLine="565" w:firstLineChars="202"/>
        <w:jc w:val="left"/>
        <w:rPr>
          <w:rFonts w:ascii="仿宋_GB2312" w:eastAsia="仿宋_GB2312" w:cs="Times New Roman"/>
          <w:sz w:val="28"/>
          <w:szCs w:val="28"/>
        </w:rPr>
      </w:pPr>
      <w:r>
        <w:rPr>
          <w:rFonts w:hint="eastAsia" w:ascii="仿宋_GB2312" w:eastAsia="仿宋_GB2312" w:cs="仿宋_GB2312"/>
          <w:sz w:val="28"/>
          <w:szCs w:val="28"/>
        </w:rPr>
        <w:t>我</w:t>
      </w:r>
      <w:r>
        <w:rPr>
          <w:rFonts w:ascii="仿宋_GB2312" w:eastAsia="仿宋_GB2312" w:cs="Times New Roman"/>
          <w:sz w:val="28"/>
          <w:szCs w:val="28"/>
        </w:rPr>
        <w:softHyphen/>
      </w:r>
      <w:r>
        <w:rPr>
          <w:rFonts w:ascii="仿宋_GB2312" w:eastAsia="仿宋_GB2312" w:cs="仿宋_GB2312"/>
          <w:sz w:val="28"/>
          <w:szCs w:val="28"/>
          <w:u w:val="single"/>
        </w:rPr>
        <w:t xml:space="preserve">      </w:t>
      </w:r>
      <w:r>
        <w:rPr>
          <w:rFonts w:hint="eastAsia" w:ascii="仿宋_GB2312" w:eastAsia="仿宋_GB2312" w:cs="仿宋_GB2312"/>
          <w:sz w:val="28"/>
          <w:szCs w:val="28"/>
        </w:rPr>
        <w:t>是</w:t>
      </w:r>
      <w:r>
        <w:rPr>
          <w:rFonts w:ascii="仿宋_GB2312" w:eastAsia="仿宋_GB2312" w:cs="仿宋_GB2312"/>
          <w:sz w:val="28"/>
          <w:szCs w:val="28"/>
          <w:u w:val="single"/>
        </w:rPr>
        <w:t xml:space="preserve">                            </w:t>
      </w:r>
      <w:r>
        <w:rPr>
          <w:rFonts w:hint="eastAsia" w:ascii="仿宋_GB2312" w:eastAsia="仿宋_GB2312" w:cs="仿宋_GB2312"/>
          <w:sz w:val="28"/>
          <w:szCs w:val="28"/>
        </w:rPr>
        <w:t>公司法定代表人（负责人），现授权</w:t>
      </w:r>
      <w:r>
        <w:rPr>
          <w:rFonts w:ascii="仿宋_GB2312" w:eastAsia="仿宋_GB2312" w:cs="仿宋_GB2312"/>
          <w:sz w:val="28"/>
          <w:szCs w:val="28"/>
          <w:u w:val="single"/>
        </w:rPr>
        <w:t xml:space="preserve">       </w:t>
      </w:r>
      <w:r>
        <w:rPr>
          <w:rFonts w:hint="eastAsia" w:ascii="仿宋_GB2312" w:eastAsia="仿宋_GB2312" w:cs="仿宋_GB2312"/>
          <w:sz w:val="28"/>
          <w:szCs w:val="28"/>
        </w:rPr>
        <w:t>负责山东钢铁股份有限公司招标的投标事宜，为本项目的委托代理人，其所签署的文件，我公司均予以承认。代理人无转委托权。</w:t>
      </w:r>
    </w:p>
    <w:p w14:paraId="792369B8">
      <w:pPr>
        <w:tabs>
          <w:tab w:val="left" w:pos="993"/>
        </w:tabs>
        <w:spacing w:line="520" w:lineRule="exact"/>
        <w:ind w:firstLine="565" w:firstLineChars="202"/>
        <w:rPr>
          <w:rFonts w:ascii="仿宋_GB2312" w:eastAsia="仿宋_GB2312" w:cs="Times New Roman"/>
          <w:sz w:val="28"/>
          <w:szCs w:val="28"/>
        </w:rPr>
      </w:pPr>
    </w:p>
    <w:p w14:paraId="04B62C80">
      <w:pPr>
        <w:tabs>
          <w:tab w:val="left" w:pos="993"/>
        </w:tabs>
        <w:spacing w:line="520" w:lineRule="exact"/>
        <w:ind w:firstLine="565" w:firstLineChars="202"/>
        <w:rPr>
          <w:rFonts w:ascii="仿宋_GB2312" w:eastAsia="仿宋_GB2312" w:cs="仿宋_GB2312"/>
          <w:sz w:val="28"/>
          <w:szCs w:val="28"/>
        </w:rPr>
      </w:pPr>
      <w:r>
        <w:rPr>
          <w:rFonts w:hint="eastAsia" w:ascii="仿宋_GB2312" w:eastAsia="仿宋_GB2312" w:cs="仿宋_GB2312"/>
          <w:sz w:val="28"/>
          <w:szCs w:val="28"/>
        </w:rPr>
        <w:t>法定代表人（负责人）身份证复印件：</w:t>
      </w:r>
      <w:r>
        <w:rPr>
          <w:rFonts w:ascii="仿宋_GB2312" w:eastAsia="仿宋_GB2312" w:cs="仿宋_GB2312"/>
          <w:sz w:val="28"/>
          <w:szCs w:val="28"/>
        </w:rPr>
        <w:t xml:space="preserve"> </w:t>
      </w:r>
    </w:p>
    <w:p w14:paraId="3F277E01">
      <w:pPr>
        <w:tabs>
          <w:tab w:val="left" w:pos="993"/>
        </w:tabs>
        <w:spacing w:line="520" w:lineRule="exact"/>
        <w:rPr>
          <w:rFonts w:ascii="仿宋_GB2312" w:eastAsia="仿宋_GB2312" w:cs="Times New Roman"/>
          <w:sz w:val="28"/>
          <w:szCs w:val="28"/>
        </w:rPr>
      </w:pPr>
    </w:p>
    <w:p w14:paraId="3B7B766D">
      <w:pPr>
        <w:tabs>
          <w:tab w:val="left" w:pos="993"/>
        </w:tabs>
        <w:spacing w:line="520" w:lineRule="exact"/>
        <w:ind w:firstLine="565" w:firstLineChars="202"/>
        <w:rPr>
          <w:rFonts w:ascii="仿宋_GB2312" w:eastAsia="仿宋_GB2312" w:cs="Times New Roman"/>
          <w:sz w:val="28"/>
          <w:szCs w:val="28"/>
        </w:rPr>
      </w:pPr>
    </w:p>
    <w:p w14:paraId="59AF61D7">
      <w:pPr>
        <w:tabs>
          <w:tab w:val="left" w:pos="993"/>
        </w:tabs>
        <w:spacing w:line="520" w:lineRule="exact"/>
        <w:ind w:firstLine="565" w:firstLineChars="202"/>
        <w:rPr>
          <w:rFonts w:ascii="仿宋_GB2312" w:eastAsia="仿宋_GB2312" w:cs="Times New Roman"/>
          <w:sz w:val="28"/>
          <w:szCs w:val="28"/>
        </w:rPr>
      </w:pPr>
    </w:p>
    <w:p w14:paraId="00131125">
      <w:pPr>
        <w:tabs>
          <w:tab w:val="left" w:pos="993"/>
        </w:tabs>
        <w:spacing w:line="520" w:lineRule="exact"/>
        <w:ind w:firstLine="565" w:firstLineChars="202"/>
        <w:rPr>
          <w:rFonts w:ascii="仿宋_GB2312" w:eastAsia="仿宋_GB2312" w:cs="Times New Roman"/>
          <w:sz w:val="28"/>
          <w:szCs w:val="28"/>
        </w:rPr>
      </w:pPr>
    </w:p>
    <w:p w14:paraId="67BA7090">
      <w:pPr>
        <w:tabs>
          <w:tab w:val="left" w:pos="993"/>
        </w:tabs>
        <w:spacing w:line="520" w:lineRule="exact"/>
        <w:ind w:firstLine="565" w:firstLineChars="202"/>
        <w:rPr>
          <w:rFonts w:ascii="仿宋_GB2312" w:eastAsia="仿宋_GB2312" w:cs="Times New Roman"/>
          <w:sz w:val="28"/>
          <w:szCs w:val="28"/>
        </w:rPr>
      </w:pPr>
      <w:r>
        <w:rPr>
          <w:rFonts w:hint="eastAsia" w:ascii="仿宋_GB2312" w:eastAsia="仿宋_GB2312" w:cs="仿宋_GB2312"/>
          <w:sz w:val="28"/>
          <w:szCs w:val="28"/>
        </w:rPr>
        <w:t>被委托人身份证复印件：</w:t>
      </w:r>
    </w:p>
    <w:p w14:paraId="7CD32E28">
      <w:pPr>
        <w:tabs>
          <w:tab w:val="left" w:pos="993"/>
        </w:tabs>
        <w:spacing w:line="520" w:lineRule="exact"/>
        <w:ind w:firstLine="565" w:firstLineChars="202"/>
        <w:rPr>
          <w:rFonts w:ascii="仿宋_GB2312" w:eastAsia="仿宋_GB2312" w:cs="Times New Roman"/>
          <w:sz w:val="28"/>
          <w:szCs w:val="28"/>
        </w:rPr>
      </w:pPr>
    </w:p>
    <w:p w14:paraId="3AF74217">
      <w:pPr>
        <w:tabs>
          <w:tab w:val="left" w:pos="993"/>
        </w:tabs>
        <w:spacing w:line="520" w:lineRule="exact"/>
        <w:ind w:firstLine="565" w:firstLineChars="202"/>
        <w:rPr>
          <w:rFonts w:ascii="仿宋_GB2312" w:eastAsia="仿宋_GB2312" w:cs="Times New Roman"/>
          <w:sz w:val="28"/>
          <w:szCs w:val="28"/>
        </w:rPr>
      </w:pPr>
    </w:p>
    <w:p w14:paraId="11906817">
      <w:pPr>
        <w:tabs>
          <w:tab w:val="left" w:pos="993"/>
        </w:tabs>
        <w:spacing w:line="520" w:lineRule="exact"/>
        <w:ind w:firstLine="565" w:firstLineChars="202"/>
        <w:rPr>
          <w:rFonts w:ascii="仿宋_GB2312" w:eastAsia="仿宋_GB2312" w:cs="Times New Roman"/>
          <w:sz w:val="28"/>
          <w:szCs w:val="28"/>
        </w:rPr>
      </w:pPr>
    </w:p>
    <w:p w14:paraId="76A5BD20">
      <w:pPr>
        <w:tabs>
          <w:tab w:val="left" w:pos="993"/>
        </w:tabs>
        <w:spacing w:line="520" w:lineRule="exact"/>
        <w:ind w:firstLine="565" w:firstLineChars="202"/>
        <w:rPr>
          <w:rFonts w:ascii="仿宋_GB2312" w:eastAsia="仿宋_GB2312" w:cs="Times New Roman"/>
          <w:sz w:val="28"/>
          <w:szCs w:val="28"/>
        </w:rPr>
      </w:pPr>
    </w:p>
    <w:p w14:paraId="64C20C73">
      <w:pPr>
        <w:tabs>
          <w:tab w:val="left" w:pos="993"/>
        </w:tabs>
        <w:spacing w:line="520" w:lineRule="exact"/>
        <w:ind w:firstLine="565" w:firstLineChars="202"/>
        <w:rPr>
          <w:rFonts w:ascii="仿宋_GB2312" w:eastAsia="仿宋_GB2312" w:cs="Times New Roman"/>
          <w:sz w:val="28"/>
          <w:szCs w:val="28"/>
        </w:rPr>
      </w:pPr>
      <w:r>
        <w:rPr>
          <w:rFonts w:hint="eastAsia" w:ascii="仿宋_GB2312" w:eastAsia="仿宋_GB2312" w:cs="仿宋_GB2312"/>
          <w:sz w:val="28"/>
          <w:szCs w:val="28"/>
        </w:rPr>
        <w:t>投标人（公章）：</w:t>
      </w:r>
    </w:p>
    <w:p w14:paraId="14C86428">
      <w:pPr>
        <w:tabs>
          <w:tab w:val="left" w:pos="993"/>
        </w:tabs>
        <w:spacing w:line="520" w:lineRule="exact"/>
        <w:ind w:firstLine="565" w:firstLineChars="202"/>
        <w:rPr>
          <w:rFonts w:ascii="仿宋_GB2312" w:eastAsia="仿宋_GB2312" w:cs="Times New Roman"/>
          <w:sz w:val="28"/>
          <w:szCs w:val="28"/>
        </w:rPr>
      </w:pPr>
      <w:r>
        <w:rPr>
          <w:rFonts w:hint="eastAsia" w:ascii="仿宋_GB2312" w:eastAsia="仿宋_GB2312" w:cs="仿宋_GB2312"/>
          <w:sz w:val="28"/>
          <w:szCs w:val="28"/>
        </w:rPr>
        <w:t>授权人（签名或公章）：</w:t>
      </w:r>
      <w:r>
        <w:rPr>
          <w:rFonts w:ascii="仿宋_GB2312" w:eastAsia="仿宋_GB2312" w:cs="仿宋_GB2312"/>
          <w:sz w:val="28"/>
          <w:szCs w:val="28"/>
        </w:rPr>
        <w:t xml:space="preserve">            </w:t>
      </w:r>
      <w:r>
        <w:rPr>
          <w:rFonts w:hint="eastAsia" w:ascii="仿宋_GB2312" w:eastAsia="仿宋_GB2312" w:cs="仿宋_GB2312"/>
          <w:sz w:val="28"/>
          <w:szCs w:val="28"/>
        </w:rPr>
        <w:t>联系方式：</w:t>
      </w:r>
      <w:r>
        <w:rPr>
          <w:rFonts w:ascii="仿宋_GB2312" w:eastAsia="仿宋_GB2312" w:cs="仿宋_GB2312"/>
          <w:sz w:val="28"/>
          <w:szCs w:val="28"/>
          <w:u w:val="single"/>
        </w:rPr>
        <w:t xml:space="preserve">                  </w:t>
      </w:r>
    </w:p>
    <w:p w14:paraId="030E06CB">
      <w:pPr>
        <w:tabs>
          <w:tab w:val="left" w:pos="993"/>
        </w:tabs>
        <w:spacing w:line="520" w:lineRule="exact"/>
        <w:ind w:firstLine="565" w:firstLineChars="202"/>
        <w:rPr>
          <w:rFonts w:ascii="仿宋_GB2312" w:eastAsia="仿宋_GB2312" w:cs="仿宋_GB2312"/>
          <w:sz w:val="28"/>
          <w:szCs w:val="28"/>
          <w:u w:val="single"/>
        </w:rPr>
      </w:pPr>
      <w:r>
        <w:rPr>
          <w:rFonts w:hint="eastAsia" w:ascii="仿宋_GB2312" w:eastAsia="仿宋_GB2312" w:cs="仿宋_GB2312"/>
          <w:sz w:val="28"/>
          <w:szCs w:val="28"/>
        </w:rPr>
        <w:t>委托代理人：</w:t>
      </w:r>
      <w:r>
        <w:rPr>
          <w:rFonts w:ascii="仿宋_GB2312" w:eastAsia="仿宋_GB2312" w:cs="仿宋_GB2312"/>
          <w:sz w:val="28"/>
          <w:szCs w:val="28"/>
        </w:rPr>
        <w:t xml:space="preserve">                     </w:t>
      </w:r>
      <w:r>
        <w:rPr>
          <w:rFonts w:hint="eastAsia" w:ascii="仿宋_GB2312" w:eastAsia="仿宋_GB2312" w:cs="仿宋_GB2312"/>
          <w:sz w:val="28"/>
          <w:szCs w:val="28"/>
        </w:rPr>
        <w:t>联系方式：</w:t>
      </w:r>
      <w:r>
        <w:rPr>
          <w:rFonts w:ascii="仿宋_GB2312" w:eastAsia="仿宋_GB2312" w:cs="仿宋_GB2312"/>
          <w:sz w:val="28"/>
          <w:szCs w:val="28"/>
          <w:u w:val="single"/>
        </w:rPr>
        <w:t xml:space="preserve">                  </w:t>
      </w:r>
    </w:p>
    <w:p w14:paraId="1A6F0BB9">
      <w:pPr>
        <w:tabs>
          <w:tab w:val="left" w:pos="993"/>
        </w:tabs>
        <w:wordWrap w:val="0"/>
        <w:spacing w:line="520" w:lineRule="exact"/>
        <w:ind w:firstLine="565" w:firstLineChars="202"/>
        <w:jc w:val="right"/>
        <w:rPr>
          <w:rFonts w:ascii="宋体" w:cs="Times New Roman"/>
          <w:kern w:val="0"/>
        </w:rPr>
      </w:pPr>
      <w:r>
        <w:rPr>
          <w:rFonts w:hint="eastAsia" w:ascii="仿宋_GB2312" w:eastAsia="仿宋_GB2312" w:cs="仿宋_GB2312"/>
          <w:sz w:val="28"/>
          <w:szCs w:val="28"/>
        </w:rPr>
        <w:t>日期：</w:t>
      </w:r>
      <w:r>
        <w:rPr>
          <w:rFonts w:ascii="仿宋_GB2312" w:eastAsia="仿宋_GB2312" w:cs="仿宋_GB2312"/>
          <w:sz w:val="28"/>
          <w:szCs w:val="28"/>
        </w:rPr>
        <w:t xml:space="preserve">      </w:t>
      </w:r>
      <w:r>
        <w:rPr>
          <w:rFonts w:hint="eastAsia" w:ascii="仿宋_GB2312" w:eastAsia="仿宋_GB2312" w:cs="仿宋_GB2312"/>
          <w:sz w:val="28"/>
          <w:szCs w:val="28"/>
        </w:rPr>
        <w:t>年</w:t>
      </w:r>
      <w:r>
        <w:rPr>
          <w:rFonts w:ascii="仿宋_GB2312" w:eastAsia="仿宋_GB2312" w:cs="仿宋_GB2312"/>
          <w:sz w:val="28"/>
          <w:szCs w:val="28"/>
        </w:rPr>
        <w:t xml:space="preserve">    </w:t>
      </w:r>
      <w:r>
        <w:rPr>
          <w:rFonts w:hint="eastAsia" w:ascii="仿宋_GB2312" w:eastAsia="仿宋_GB2312" w:cs="仿宋_GB2312"/>
          <w:sz w:val="28"/>
          <w:szCs w:val="28"/>
        </w:rPr>
        <w:t>月</w:t>
      </w:r>
      <w:r>
        <w:rPr>
          <w:rFonts w:ascii="仿宋_GB2312" w:eastAsia="仿宋_GB2312" w:cs="仿宋_GB2312"/>
          <w:sz w:val="28"/>
          <w:szCs w:val="28"/>
        </w:rPr>
        <w:t xml:space="preserve">    </w:t>
      </w:r>
      <w:r>
        <w:rPr>
          <w:rFonts w:hint="eastAsia" w:ascii="仿宋_GB2312" w:eastAsia="仿宋_GB2312" w:cs="仿宋_GB2312"/>
          <w:sz w:val="28"/>
          <w:szCs w:val="28"/>
        </w:rPr>
        <w:t>日</w:t>
      </w:r>
      <w:r>
        <w:rPr>
          <w:rFonts w:ascii="仿宋_GB2312" w:eastAsia="仿宋_GB2312" w:cs="仿宋_GB2312"/>
          <w:sz w:val="28"/>
          <w:szCs w:val="28"/>
        </w:rPr>
        <w:t xml:space="preserve">       </w:t>
      </w:r>
    </w:p>
    <w:p w14:paraId="7F1EAF06">
      <w:pPr>
        <w:tabs>
          <w:tab w:val="left" w:pos="993"/>
        </w:tabs>
        <w:spacing w:line="560" w:lineRule="exact"/>
        <w:ind w:firstLine="560" w:firstLineChars="200"/>
        <w:rPr>
          <w:rFonts w:ascii="宋体" w:cs="Times New Roman"/>
          <w:sz w:val="28"/>
          <w:szCs w:val="28"/>
        </w:rPr>
      </w:pPr>
    </w:p>
    <w:p w14:paraId="345F7918">
      <w:pPr>
        <w:tabs>
          <w:tab w:val="left" w:pos="993"/>
        </w:tabs>
        <w:spacing w:line="560" w:lineRule="exact"/>
        <w:ind w:firstLine="560" w:firstLineChars="200"/>
        <w:rPr>
          <w:rFonts w:ascii="宋体" w:cs="Times New Roman"/>
          <w:sz w:val="28"/>
          <w:szCs w:val="28"/>
        </w:rPr>
      </w:pPr>
    </w:p>
    <w:p w14:paraId="3174E371">
      <w:pPr>
        <w:tabs>
          <w:tab w:val="left" w:pos="993"/>
        </w:tabs>
        <w:spacing w:line="560" w:lineRule="exact"/>
        <w:ind w:firstLine="560" w:firstLineChars="200"/>
        <w:rPr>
          <w:rFonts w:ascii="宋体" w:cs="Times New Roman"/>
          <w:sz w:val="28"/>
          <w:szCs w:val="28"/>
        </w:rPr>
        <w:sectPr>
          <w:headerReference r:id="rId5" w:type="default"/>
          <w:pgSz w:w="11906" w:h="16838"/>
          <w:pgMar w:top="1440" w:right="1800" w:bottom="1440" w:left="1800" w:header="851" w:footer="992" w:gutter="0"/>
          <w:pgNumType w:fmt="decimal" w:start="1"/>
          <w:cols w:space="425" w:num="1"/>
          <w:docGrid w:type="lines" w:linePitch="312" w:charSpace="0"/>
        </w:sectPr>
      </w:pPr>
      <w:r>
        <w:rPr>
          <w:rFonts w:ascii="宋体" w:cs="Times New Roman"/>
          <w:sz w:val="28"/>
          <w:szCs w:val="28"/>
        </w:rPr>
        <w:br w:type="page"/>
      </w:r>
    </w:p>
    <w:p w14:paraId="3A53C33F">
      <w:pPr>
        <w:tabs>
          <w:tab w:val="left" w:pos="993"/>
        </w:tabs>
        <w:spacing w:line="560" w:lineRule="exact"/>
        <w:ind w:firstLine="640" w:firstLineChars="200"/>
        <w:rPr>
          <w:rFonts w:ascii="黑体" w:hAnsi="Times New Roman" w:eastAsia="黑体" w:cs="Times New Roman"/>
          <w:sz w:val="32"/>
          <w:szCs w:val="32"/>
        </w:rPr>
      </w:pPr>
      <w:r>
        <w:rPr>
          <w:rFonts w:hint="eastAsia" w:ascii="黑体" w:hAnsi="Times New Roman" w:eastAsia="黑体" w:cs="黑体"/>
          <w:sz w:val="32"/>
          <w:szCs w:val="32"/>
        </w:rPr>
        <w:t>附件</w:t>
      </w:r>
      <w:r>
        <w:rPr>
          <w:rFonts w:ascii="黑体" w:hAnsi="Times New Roman" w:eastAsia="黑体" w:cs="黑体"/>
          <w:sz w:val="32"/>
          <w:szCs w:val="32"/>
        </w:rPr>
        <w:t>2</w:t>
      </w:r>
      <w:r>
        <w:rPr>
          <w:rFonts w:hint="eastAsia" w:ascii="黑体" w:hAnsi="Times New Roman" w:eastAsia="黑体" w:cs="黑体"/>
          <w:sz w:val="32"/>
          <w:szCs w:val="32"/>
        </w:rPr>
        <w:t>：报价表</w:t>
      </w:r>
    </w:p>
    <w:p w14:paraId="76EA2648">
      <w:pPr>
        <w:ind w:firstLine="640"/>
        <w:jc w:val="center"/>
        <w:rPr>
          <w:rFonts w:hint="eastAsia"/>
          <w:b/>
          <w:sz w:val="32"/>
          <w:szCs w:val="32"/>
        </w:rPr>
      </w:pPr>
      <w:r>
        <w:rPr>
          <w:rFonts w:hint="eastAsia"/>
          <w:b/>
          <w:sz w:val="32"/>
          <w:szCs w:val="32"/>
          <w:lang w:eastAsia="zh-CN"/>
        </w:rPr>
        <w:t>青岛港（含董家口）</w:t>
      </w:r>
      <w:r>
        <w:rPr>
          <w:rFonts w:hint="eastAsia"/>
          <w:b/>
          <w:sz w:val="32"/>
          <w:szCs w:val="32"/>
        </w:rPr>
        <w:t>出口材招标项目内容</w:t>
      </w:r>
    </w:p>
    <w:tbl>
      <w:tblPr>
        <w:tblStyle w:val="6"/>
        <w:tblW w:w="8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
        <w:gridCol w:w="2964"/>
        <w:gridCol w:w="1282"/>
        <w:gridCol w:w="710"/>
        <w:gridCol w:w="657"/>
        <w:gridCol w:w="992"/>
        <w:gridCol w:w="841"/>
        <w:gridCol w:w="924"/>
      </w:tblGrid>
      <w:tr w14:paraId="7F831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34DE4">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序号</w:t>
            </w:r>
          </w:p>
        </w:tc>
        <w:tc>
          <w:tcPr>
            <w:tcW w:w="2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B76F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标的名称</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F106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钢材说明</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4800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单位</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2D37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税率</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3EC3FB7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含税单价（元）</w:t>
            </w:r>
          </w:p>
        </w:tc>
        <w:tc>
          <w:tcPr>
            <w:tcW w:w="841" w:type="dxa"/>
            <w:vMerge w:val="restart"/>
            <w:tcBorders>
              <w:top w:val="single" w:color="000000" w:sz="4" w:space="0"/>
              <w:left w:val="single" w:color="000000" w:sz="4" w:space="0"/>
              <w:bottom w:val="nil"/>
              <w:right w:val="single" w:color="000000" w:sz="4" w:space="0"/>
            </w:tcBorders>
            <w:shd w:val="clear" w:color="auto" w:fill="auto"/>
            <w:vAlign w:val="center"/>
          </w:tcPr>
          <w:p w14:paraId="78B9FE8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预计数量（吨）</w:t>
            </w:r>
          </w:p>
        </w:tc>
        <w:tc>
          <w:tcPr>
            <w:tcW w:w="924" w:type="dxa"/>
            <w:vMerge w:val="restart"/>
            <w:tcBorders>
              <w:top w:val="single" w:color="000000" w:sz="4" w:space="0"/>
              <w:left w:val="single" w:color="000000" w:sz="4" w:space="0"/>
              <w:bottom w:val="nil"/>
              <w:right w:val="single" w:color="000000" w:sz="4" w:space="0"/>
            </w:tcBorders>
            <w:shd w:val="clear" w:color="auto" w:fill="auto"/>
            <w:vAlign w:val="center"/>
          </w:tcPr>
          <w:p w14:paraId="11538A1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报价（元/吨</w:t>
            </w:r>
            <w:r>
              <w:rPr>
                <w:rStyle w:val="9"/>
                <w:lang w:val="en-US" w:eastAsia="zh-CN" w:bidi="ar"/>
              </w:rPr>
              <w:t>·</w:t>
            </w:r>
            <w:r>
              <w:rPr>
                <w:rStyle w:val="10"/>
                <w:rFonts w:hAnsi="宋体"/>
                <w:lang w:val="en-US" w:eastAsia="zh-CN" w:bidi="ar"/>
              </w:rPr>
              <w:t>票）</w:t>
            </w:r>
          </w:p>
        </w:tc>
      </w:tr>
      <w:tr w14:paraId="2F41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96963">
            <w:pPr>
              <w:jc w:val="center"/>
              <w:rPr>
                <w:rFonts w:hint="default" w:ascii="仿宋_GB2312" w:hAnsi="宋体" w:eastAsia="仿宋_GB2312" w:cs="仿宋_GB2312"/>
                <w:i w:val="0"/>
                <w:iCs w:val="0"/>
                <w:color w:val="000000"/>
                <w:sz w:val="20"/>
                <w:szCs w:val="20"/>
                <w:u w:val="none"/>
              </w:rPr>
            </w:pPr>
          </w:p>
        </w:tc>
        <w:tc>
          <w:tcPr>
            <w:tcW w:w="2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CE2D1">
            <w:pPr>
              <w:jc w:val="center"/>
              <w:rPr>
                <w:rFonts w:hint="default" w:ascii="仿宋_GB2312" w:hAnsi="宋体" w:eastAsia="仿宋_GB2312" w:cs="仿宋_GB2312"/>
                <w:i w:val="0"/>
                <w:iCs w:val="0"/>
                <w:color w:val="000000"/>
                <w:sz w:val="20"/>
                <w:szCs w:val="20"/>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13956">
            <w:pPr>
              <w:jc w:val="center"/>
              <w:rPr>
                <w:rFonts w:hint="default" w:ascii="仿宋_GB2312" w:hAnsi="宋体" w:eastAsia="仿宋_GB2312" w:cs="仿宋_GB2312"/>
                <w:i w:val="0"/>
                <w:iCs w:val="0"/>
                <w:color w:val="000000"/>
                <w:sz w:val="20"/>
                <w:szCs w:val="20"/>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7CB04">
            <w:pPr>
              <w:jc w:val="center"/>
              <w:rPr>
                <w:rFonts w:hint="default" w:ascii="仿宋_GB2312" w:hAnsi="宋体" w:eastAsia="仿宋_GB2312" w:cs="仿宋_GB2312"/>
                <w:i w:val="0"/>
                <w:iCs w:val="0"/>
                <w:color w:val="000000"/>
                <w:sz w:val="20"/>
                <w:szCs w:val="20"/>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A3B16">
            <w:pPr>
              <w:jc w:val="center"/>
              <w:rPr>
                <w:rFonts w:hint="default" w:ascii="仿宋_GB2312" w:hAnsi="宋体" w:eastAsia="仿宋_GB2312" w:cs="仿宋_GB2312"/>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86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拦标价</w:t>
            </w:r>
          </w:p>
        </w:tc>
        <w:tc>
          <w:tcPr>
            <w:tcW w:w="841" w:type="dxa"/>
            <w:vMerge w:val="continue"/>
            <w:tcBorders>
              <w:top w:val="single" w:color="000000" w:sz="4" w:space="0"/>
              <w:left w:val="single" w:color="000000" w:sz="4" w:space="0"/>
              <w:bottom w:val="nil"/>
              <w:right w:val="single" w:color="000000" w:sz="4" w:space="0"/>
            </w:tcBorders>
            <w:shd w:val="clear" w:color="auto" w:fill="auto"/>
            <w:vAlign w:val="center"/>
          </w:tcPr>
          <w:p w14:paraId="541DEB9D">
            <w:pPr>
              <w:jc w:val="center"/>
              <w:rPr>
                <w:rFonts w:hint="default" w:ascii="仿宋_GB2312" w:hAnsi="宋体" w:eastAsia="仿宋_GB2312" w:cs="仿宋_GB2312"/>
                <w:i w:val="0"/>
                <w:iCs w:val="0"/>
                <w:color w:val="000000"/>
                <w:sz w:val="20"/>
                <w:szCs w:val="20"/>
                <w:u w:val="none"/>
              </w:rPr>
            </w:pPr>
          </w:p>
        </w:tc>
        <w:tc>
          <w:tcPr>
            <w:tcW w:w="924" w:type="dxa"/>
            <w:vMerge w:val="continue"/>
            <w:tcBorders>
              <w:top w:val="single" w:color="000000" w:sz="4" w:space="0"/>
              <w:left w:val="single" w:color="000000" w:sz="4" w:space="0"/>
              <w:bottom w:val="nil"/>
              <w:right w:val="single" w:color="000000" w:sz="4" w:space="0"/>
            </w:tcBorders>
            <w:shd w:val="clear" w:color="auto" w:fill="auto"/>
            <w:vAlign w:val="center"/>
          </w:tcPr>
          <w:p w14:paraId="366ED2EC">
            <w:pPr>
              <w:jc w:val="center"/>
              <w:rPr>
                <w:rFonts w:hint="default" w:ascii="仿宋_GB2312" w:hAnsi="宋体" w:eastAsia="仿宋_GB2312" w:cs="仿宋_GB2312"/>
                <w:i w:val="0"/>
                <w:iCs w:val="0"/>
                <w:color w:val="000000"/>
                <w:sz w:val="20"/>
                <w:szCs w:val="20"/>
                <w:u w:val="none"/>
              </w:rPr>
            </w:pPr>
          </w:p>
        </w:tc>
      </w:tr>
      <w:tr w14:paraId="5CCD3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32D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6BF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免堆期</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518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港口免费堆存期</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95E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天</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F52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BC36">
            <w:pPr>
              <w:jc w:val="center"/>
              <w:rPr>
                <w:rFonts w:hint="default" w:ascii="仿宋_GB2312" w:hAnsi="宋体" w:eastAsia="仿宋_GB2312" w:cs="仿宋_GB2312"/>
                <w:i w:val="0"/>
                <w:iCs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2AB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60天</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8C75">
            <w:pPr>
              <w:jc w:val="center"/>
              <w:rPr>
                <w:rFonts w:hint="default" w:ascii="仿宋_GB2312" w:hAnsi="宋体" w:eastAsia="仿宋_GB2312" w:cs="仿宋_GB2312"/>
                <w:i w:val="0"/>
                <w:iCs w:val="0"/>
                <w:color w:val="000000"/>
                <w:sz w:val="20"/>
                <w:szCs w:val="20"/>
                <w:u w:val="none"/>
              </w:rPr>
            </w:pPr>
          </w:p>
        </w:tc>
      </w:tr>
      <w:tr w14:paraId="50B4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75E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A6E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包干费（汽车）单件重20吨（含20吨）以下、长度不超16米（含16米）。</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C53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含港口费、苫盖费、加固费等</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53F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元/吨</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155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A84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49.61</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4AC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7.8</w:t>
            </w:r>
            <w:r>
              <w:rPr>
                <w:rFonts w:hint="eastAsia" w:ascii="仿宋_GB2312" w:hAnsi="宋体" w:eastAsia="仿宋_GB2312" w:cs="仿宋_GB2312"/>
                <w:i w:val="0"/>
                <w:iCs w:val="0"/>
                <w:color w:val="000000"/>
                <w:kern w:val="0"/>
                <w:sz w:val="20"/>
                <w:szCs w:val="20"/>
                <w:u w:val="none"/>
                <w:lang w:val="en-US" w:eastAsia="zh-CN" w:bidi="ar"/>
              </w:rPr>
              <w:t>万吨</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9D75">
            <w:pPr>
              <w:jc w:val="center"/>
              <w:rPr>
                <w:rFonts w:hint="default" w:ascii="仿宋_GB2312" w:hAnsi="宋体" w:eastAsia="仿宋_GB2312" w:cs="仿宋_GB2312"/>
                <w:i w:val="0"/>
                <w:iCs w:val="0"/>
                <w:color w:val="000000"/>
                <w:sz w:val="20"/>
                <w:szCs w:val="20"/>
                <w:u w:val="none"/>
              </w:rPr>
            </w:pPr>
          </w:p>
        </w:tc>
      </w:tr>
      <w:tr w14:paraId="3F49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5BF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EC8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包干费（汽车）单件重20吨以上、长度16米至18米（含18米）的港杂费（含卸车费、装船费）40元/吨加收100%；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7B2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含港口费、苫盖费、加固费等</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1B9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元/吨</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83D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59F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79.2</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6C4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0.1</w:t>
            </w:r>
            <w:r>
              <w:rPr>
                <w:rFonts w:hint="eastAsia" w:ascii="仿宋_GB2312" w:hAnsi="宋体" w:eastAsia="仿宋_GB2312" w:cs="仿宋_GB2312"/>
                <w:i w:val="0"/>
                <w:iCs w:val="0"/>
                <w:color w:val="000000"/>
                <w:kern w:val="0"/>
                <w:sz w:val="20"/>
                <w:szCs w:val="20"/>
                <w:u w:val="none"/>
                <w:lang w:val="en-US" w:eastAsia="zh-CN" w:bidi="ar"/>
              </w:rPr>
              <w:t>万吨</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E813">
            <w:pPr>
              <w:jc w:val="center"/>
              <w:rPr>
                <w:rFonts w:hint="default" w:ascii="仿宋_GB2312" w:hAnsi="宋体" w:eastAsia="仿宋_GB2312" w:cs="仿宋_GB2312"/>
                <w:i w:val="0"/>
                <w:iCs w:val="0"/>
                <w:color w:val="000000"/>
                <w:sz w:val="20"/>
                <w:szCs w:val="20"/>
                <w:u w:val="none"/>
              </w:rPr>
            </w:pPr>
          </w:p>
        </w:tc>
      </w:tr>
      <w:tr w14:paraId="72D4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812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D80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包干费（汽车）单件重20吨以上、长度超 18米的港杂费（含卸车费、装船费）40元/吨加收150%。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AC9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含港口费、苫盖费、加固费等</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759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元/吨</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BB7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053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99</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E4B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0.1</w:t>
            </w:r>
            <w:r>
              <w:rPr>
                <w:rFonts w:hint="eastAsia" w:ascii="仿宋_GB2312" w:hAnsi="宋体" w:eastAsia="仿宋_GB2312" w:cs="仿宋_GB2312"/>
                <w:i w:val="0"/>
                <w:iCs w:val="0"/>
                <w:color w:val="000000"/>
                <w:kern w:val="0"/>
                <w:sz w:val="20"/>
                <w:szCs w:val="20"/>
                <w:u w:val="none"/>
                <w:lang w:val="en-US" w:eastAsia="zh-CN" w:bidi="ar"/>
              </w:rPr>
              <w:t>万吨</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C0F3">
            <w:pPr>
              <w:jc w:val="center"/>
              <w:rPr>
                <w:rFonts w:hint="default" w:ascii="仿宋_GB2312" w:hAnsi="宋体" w:eastAsia="仿宋_GB2312" w:cs="仿宋_GB2312"/>
                <w:i w:val="0"/>
                <w:iCs w:val="0"/>
                <w:color w:val="000000"/>
                <w:sz w:val="20"/>
                <w:szCs w:val="20"/>
                <w:u w:val="none"/>
              </w:rPr>
            </w:pPr>
          </w:p>
        </w:tc>
      </w:tr>
      <w:tr w14:paraId="75246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197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88E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提货费</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2FF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未按约定装船出口改由汽车提离港区</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739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元/吨</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F6E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D53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7ED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0.01</w:t>
            </w:r>
            <w:r>
              <w:rPr>
                <w:rFonts w:hint="eastAsia" w:ascii="仿宋_GB2312" w:hAnsi="宋体" w:eastAsia="仿宋_GB2312" w:cs="仿宋_GB2312"/>
                <w:i w:val="0"/>
                <w:iCs w:val="0"/>
                <w:color w:val="000000"/>
                <w:kern w:val="0"/>
                <w:sz w:val="20"/>
                <w:szCs w:val="20"/>
                <w:u w:val="none"/>
                <w:lang w:val="en-US" w:eastAsia="zh-CN" w:bidi="ar"/>
              </w:rPr>
              <w:t>万吨</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71B1">
            <w:pPr>
              <w:jc w:val="center"/>
              <w:rPr>
                <w:rFonts w:hint="default" w:ascii="仿宋_GB2312" w:hAnsi="宋体" w:eastAsia="仿宋_GB2312" w:cs="仿宋_GB2312"/>
                <w:i w:val="0"/>
                <w:iCs w:val="0"/>
                <w:color w:val="000000"/>
                <w:sz w:val="20"/>
                <w:szCs w:val="20"/>
                <w:u w:val="none"/>
              </w:rPr>
            </w:pPr>
          </w:p>
        </w:tc>
      </w:tr>
      <w:tr w14:paraId="6DD2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C02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C25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超期仓储费（汽车）</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3F9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超过免堆期需支付的堆存费</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4F0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元/吨·天</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CF7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AC5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0.4</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45B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1万吨</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C34D">
            <w:pPr>
              <w:jc w:val="center"/>
              <w:rPr>
                <w:rFonts w:hint="default" w:ascii="仿宋_GB2312" w:hAnsi="宋体" w:eastAsia="仿宋_GB2312" w:cs="仿宋_GB2312"/>
                <w:i w:val="0"/>
                <w:iCs w:val="0"/>
                <w:color w:val="000000"/>
                <w:sz w:val="20"/>
                <w:szCs w:val="20"/>
                <w:u w:val="none"/>
              </w:rPr>
            </w:pPr>
          </w:p>
        </w:tc>
      </w:tr>
      <w:tr w14:paraId="4543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B81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574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出口报关代理费（汽车）</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FF1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对出口钢材报关</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BED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元/票</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3BF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54A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A9E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w:t>
            </w:r>
            <w:r>
              <w:rPr>
                <w:rFonts w:hint="eastAsia" w:ascii="仿宋_GB2312" w:hAnsi="宋体" w:eastAsia="仿宋_GB2312" w:cs="仿宋_GB2312"/>
                <w:i w:val="0"/>
                <w:iCs w:val="0"/>
                <w:color w:val="000000"/>
                <w:kern w:val="0"/>
                <w:sz w:val="20"/>
                <w:szCs w:val="20"/>
                <w:u w:val="none"/>
                <w:lang w:val="en-US" w:eastAsia="zh-CN" w:bidi="ar"/>
              </w:rPr>
              <w:t>票</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55E5">
            <w:pPr>
              <w:jc w:val="center"/>
              <w:rPr>
                <w:rFonts w:hint="eastAsia" w:ascii="宋体" w:hAnsi="宋体" w:eastAsia="宋体" w:cs="宋体"/>
                <w:i w:val="0"/>
                <w:iCs w:val="0"/>
                <w:color w:val="000000"/>
                <w:sz w:val="22"/>
                <w:szCs w:val="22"/>
                <w:u w:val="none"/>
              </w:rPr>
            </w:pPr>
          </w:p>
        </w:tc>
      </w:tr>
      <w:tr w14:paraId="02400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7B0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599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海关查验费（汽车）</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369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海关抽查</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9D0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元/票</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E17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487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DD6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w:t>
            </w:r>
            <w:r>
              <w:rPr>
                <w:rFonts w:hint="eastAsia" w:ascii="仿宋_GB2312" w:hAnsi="宋体" w:eastAsia="仿宋_GB2312" w:cs="仿宋_GB2312"/>
                <w:i w:val="0"/>
                <w:iCs w:val="0"/>
                <w:color w:val="000000"/>
                <w:kern w:val="0"/>
                <w:sz w:val="20"/>
                <w:szCs w:val="20"/>
                <w:u w:val="none"/>
                <w:lang w:val="en-US" w:eastAsia="zh-CN" w:bidi="ar"/>
              </w:rPr>
              <w:t>票</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66CD">
            <w:pPr>
              <w:jc w:val="center"/>
              <w:rPr>
                <w:rFonts w:hint="eastAsia" w:ascii="宋体" w:hAnsi="宋体" w:eastAsia="宋体" w:cs="宋体"/>
                <w:i w:val="0"/>
                <w:iCs w:val="0"/>
                <w:color w:val="000000"/>
                <w:sz w:val="22"/>
                <w:szCs w:val="22"/>
                <w:u w:val="none"/>
              </w:rPr>
            </w:pPr>
          </w:p>
        </w:tc>
      </w:tr>
      <w:tr w14:paraId="1E2B9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D85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78C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删单重报费（汽车）</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040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分清原因，因甲方对报关错误海关单更改</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F13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元/票</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965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D58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150</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A4D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w:t>
            </w:r>
            <w:r>
              <w:rPr>
                <w:rFonts w:hint="eastAsia" w:ascii="仿宋_GB2312" w:hAnsi="宋体" w:eastAsia="仿宋_GB2312" w:cs="仿宋_GB2312"/>
                <w:i w:val="0"/>
                <w:iCs w:val="0"/>
                <w:color w:val="000000"/>
                <w:kern w:val="0"/>
                <w:sz w:val="20"/>
                <w:szCs w:val="20"/>
                <w:u w:val="none"/>
                <w:lang w:val="en-US" w:eastAsia="zh-CN" w:bidi="ar"/>
              </w:rPr>
              <w:t>票</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C4A9">
            <w:pPr>
              <w:jc w:val="center"/>
              <w:rPr>
                <w:rFonts w:hint="eastAsia" w:ascii="宋体" w:hAnsi="宋体" w:eastAsia="宋体" w:cs="宋体"/>
                <w:i w:val="0"/>
                <w:iCs w:val="0"/>
                <w:color w:val="000000"/>
                <w:sz w:val="22"/>
                <w:szCs w:val="22"/>
                <w:u w:val="none"/>
              </w:rPr>
            </w:pPr>
          </w:p>
        </w:tc>
      </w:tr>
      <w:tr w14:paraId="3D29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10F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9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递载费</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F3FF">
            <w:pPr>
              <w:jc w:val="center"/>
              <w:rPr>
                <w:rFonts w:hint="eastAsia" w:ascii="宋体" w:hAnsi="宋体" w:eastAsia="宋体" w:cs="宋体"/>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B80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元/票</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4EE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C85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B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仿宋_GB2312" w:hAnsi="宋体" w:eastAsia="仿宋_GB2312" w:cs="仿宋_GB2312"/>
                <w:i w:val="0"/>
                <w:iCs w:val="0"/>
                <w:color w:val="000000"/>
                <w:kern w:val="0"/>
                <w:sz w:val="20"/>
                <w:szCs w:val="20"/>
                <w:u w:val="none"/>
                <w:lang w:val="en-US" w:eastAsia="zh-CN" w:bidi="ar"/>
              </w:rPr>
              <w:t>票</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BFA4">
            <w:pPr>
              <w:jc w:val="center"/>
              <w:rPr>
                <w:rFonts w:hint="eastAsia" w:ascii="宋体" w:hAnsi="宋体" w:eastAsia="宋体" w:cs="宋体"/>
                <w:i w:val="0"/>
                <w:iCs w:val="0"/>
                <w:color w:val="000000"/>
                <w:sz w:val="22"/>
                <w:szCs w:val="22"/>
                <w:u w:val="none"/>
              </w:rPr>
            </w:pPr>
          </w:p>
        </w:tc>
      </w:tr>
      <w:tr w14:paraId="5CBBB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8790" w:type="dxa"/>
            <w:gridSpan w:val="8"/>
            <w:tcBorders>
              <w:top w:val="single" w:color="000000" w:sz="4" w:space="0"/>
              <w:left w:val="single" w:color="000000" w:sz="4" w:space="0"/>
              <w:bottom w:val="single" w:color="000000" w:sz="4" w:space="0"/>
              <w:right w:val="nil"/>
            </w:tcBorders>
            <w:shd w:val="clear" w:color="auto" w:fill="auto"/>
            <w:vAlign w:val="center"/>
          </w:tcPr>
          <w:p w14:paraId="62BD3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说明：1、2026年的出口数量以2025年出口数量进行估算，具体数量根据2026年实际出口钢材数量确定。2、集港码头、运输方式根据公司集港运输计划确定。3、汽车运输集港港口费包干费，包含：港务费、港口设施保安费、卸车费、装船费、加固费、代理费、苫盖费等。4、投标方在报价时应提供明确的免堆期天数，以商务文件的形式上传到招标平台，不上传的取消其中标资格。超免堆期的堆存费用计入报价总和，计算方法：按照所有投标人中最长免堆期天数减去各投标方的免堆期天数乘以各投标方的超期堆存费再乘以预估数量。</w:t>
            </w:r>
          </w:p>
        </w:tc>
      </w:tr>
    </w:tbl>
    <w:p w14:paraId="420EAD2E">
      <w:pPr>
        <w:pStyle w:val="2"/>
        <w:ind w:left="0" w:leftChars="0" w:firstLine="0" w:firstLineChars="0"/>
        <w:rPr>
          <w:rFonts w:hint="eastAsia" w:ascii="仿宋_GB2312" w:hAnsi="仿宋_GB2312" w:eastAsia="仿宋_GB2312" w:cs="仿宋_GB2312"/>
          <w:color w:val="auto"/>
          <w:sz w:val="32"/>
          <w:szCs w:val="32"/>
          <w:lang w:val="en-US" w:eastAsia="zh-CN"/>
        </w:rPr>
      </w:pPr>
    </w:p>
    <w:p w14:paraId="64CD65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DF200">
    <w:pPr>
      <w:pStyle w:val="4"/>
      <w:jc w:val="both"/>
      <w:rPr>
        <w:rFonts w:hint="default" w:ascii="楷体_GB2312" w:hAnsi="宋体" w:eastAsia="楷体_GB2312" w:cs="楷体_GB2312"/>
        <w:b/>
        <w:bCs/>
        <w:i/>
        <w:iCs/>
        <w:sz w:val="24"/>
        <w:szCs w:val="24"/>
        <w:lang w:val="en-US" w:eastAsia="zh-CN"/>
      </w:rPr>
    </w:pPr>
    <w:r>
      <w:rPr>
        <w:rFonts w:ascii="宋体" w:cs="Times New Roman"/>
        <w:b/>
        <w:bCs/>
        <w:sz w:val="36"/>
        <w:szCs w:val="36"/>
      </w:rPr>
      <w:drawing>
        <wp:inline distT="0" distB="0" distL="114300" distR="114300">
          <wp:extent cx="323850" cy="3333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a:stretch>
                    <a:fillRect/>
                  </a:stretch>
                </pic:blipFill>
                <pic:spPr>
                  <a:xfrm>
                    <a:off x="0" y="0"/>
                    <a:ext cx="323850" cy="333375"/>
                  </a:xfrm>
                  <a:prstGeom prst="rect">
                    <a:avLst/>
                  </a:prstGeom>
                  <a:noFill/>
                  <a:ln>
                    <a:noFill/>
                  </a:ln>
                </pic:spPr>
              </pic:pic>
            </a:graphicData>
          </a:graphic>
        </wp:inline>
      </w:drawing>
    </w:r>
    <w:r>
      <w:rPr>
        <w:rFonts w:hint="eastAsia" w:ascii="楷体_GB2312" w:hAnsi="宋体" w:eastAsia="楷体_GB2312" w:cs="楷体_GB2312"/>
        <w:b/>
        <w:bCs/>
        <w:i/>
        <w:iCs/>
        <w:sz w:val="24"/>
        <w:szCs w:val="24"/>
      </w:rPr>
      <w:t>山东钢铁股份有限公司</w:t>
    </w:r>
    <w:r>
      <w:rPr>
        <w:rFonts w:hint="eastAsia" w:ascii="楷体_GB2312" w:hAnsi="宋体" w:eastAsia="楷体_GB2312" w:cs="楷体_GB2312"/>
        <w:b/>
        <w:bCs/>
        <w:i/>
        <w:iCs/>
        <w:sz w:val="24"/>
        <w:szCs w:val="24"/>
        <w:lang w:val="en-US" w:eastAsia="zh-CN"/>
      </w:rPr>
      <w:t>营销总公司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8FD91">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A6243">
    <w:pPr>
      <w:pStyle w:val="4"/>
      <w:jc w:val="both"/>
      <w:rPr>
        <w:rFonts w:hint="eastAsia" w:ascii="楷体_GB2312" w:hAnsi="宋体" w:eastAsia="楷体_GB2312" w:cs="楷体_GB2312"/>
        <w:b/>
        <w:bCs/>
        <w:i/>
        <w:iCs/>
        <w:sz w:val="24"/>
        <w:szCs w:val="24"/>
        <w:lang w:val="en-US" w:eastAsia="zh-CN"/>
      </w:rPr>
    </w:pPr>
    <w:r>
      <w:rPr>
        <w:rFonts w:ascii="宋体" w:cs="Times New Roman"/>
        <w:b/>
        <w:bCs/>
        <w:sz w:val="36"/>
        <w:szCs w:val="36"/>
      </w:rPr>
      <w:drawing>
        <wp:inline distT="0" distB="0" distL="114300" distR="114300">
          <wp:extent cx="323850" cy="3333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323850" cy="333375"/>
                  </a:xfrm>
                  <a:prstGeom prst="rect">
                    <a:avLst/>
                  </a:prstGeom>
                  <a:noFill/>
                  <a:ln>
                    <a:noFill/>
                  </a:ln>
                </pic:spPr>
              </pic:pic>
            </a:graphicData>
          </a:graphic>
        </wp:inline>
      </w:drawing>
    </w:r>
    <w:r>
      <w:rPr>
        <w:rFonts w:hint="eastAsia" w:ascii="楷体_GB2312" w:hAnsi="宋体" w:eastAsia="楷体_GB2312" w:cs="楷体_GB2312"/>
        <w:b/>
        <w:bCs/>
        <w:i/>
        <w:iCs/>
        <w:sz w:val="24"/>
        <w:szCs w:val="24"/>
      </w:rPr>
      <w:t>山东钢铁股份有限公司</w:t>
    </w:r>
    <w:r>
      <w:rPr>
        <w:rFonts w:hint="eastAsia" w:ascii="楷体_GB2312" w:hAnsi="宋体" w:eastAsia="楷体_GB2312" w:cs="楷体_GB2312"/>
        <w:b/>
        <w:bCs/>
        <w:i/>
        <w:iCs/>
        <w:sz w:val="24"/>
        <w:szCs w:val="24"/>
        <w:lang w:val="en-US" w:eastAsia="zh-CN"/>
      </w:rPr>
      <w:t>物流运输部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0ED56"/>
    <w:multiLevelType w:val="singleLevel"/>
    <w:tmpl w:val="E8F0ED56"/>
    <w:lvl w:ilvl="0" w:tentative="0">
      <w:start w:val="9"/>
      <w:numFmt w:val="decimal"/>
      <w:suff w:val="nothing"/>
      <w:lvlText w:val="（%1）"/>
      <w:lvlJc w:val="left"/>
    </w:lvl>
  </w:abstractNum>
  <w:abstractNum w:abstractNumId="1">
    <w:nsid w:val="7CD2A163"/>
    <w:multiLevelType w:val="singleLevel"/>
    <w:tmpl w:val="7CD2A16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F119E"/>
    <w:rsid w:val="16590675"/>
    <w:rsid w:val="233F4466"/>
    <w:rsid w:val="2663722F"/>
    <w:rsid w:val="28D324AB"/>
    <w:rsid w:val="28E04EAC"/>
    <w:rsid w:val="2FB45E00"/>
    <w:rsid w:val="36CC2A98"/>
    <w:rsid w:val="40451E7E"/>
    <w:rsid w:val="435E0CCD"/>
    <w:rsid w:val="45474536"/>
    <w:rsid w:val="53D578AD"/>
    <w:rsid w:val="57CC3000"/>
    <w:rsid w:val="59C53DD7"/>
    <w:rsid w:val="6F134687"/>
    <w:rsid w:val="7A4B5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semiHidden/>
    <w:qFormat/>
    <w:uiPriority w:val="99"/>
    <w:pPr>
      <w:ind w:firstLine="4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61"/>
    <w:basedOn w:val="8"/>
    <w:qFormat/>
    <w:uiPriority w:val="0"/>
    <w:rPr>
      <w:rFonts w:ascii="微软雅黑" w:hAnsi="微软雅黑" w:eastAsia="微软雅黑" w:cs="微软雅黑"/>
      <w:color w:val="000000"/>
      <w:sz w:val="20"/>
      <w:szCs w:val="20"/>
      <w:u w:val="none"/>
    </w:rPr>
  </w:style>
  <w:style w:type="character" w:customStyle="1" w:styleId="10">
    <w:name w:val="font11"/>
    <w:basedOn w:val="8"/>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3155</Words>
  <Characters>3229</Characters>
  <Lines>0</Lines>
  <Paragraphs>0</Paragraphs>
  <TotalTime>51</TotalTime>
  <ScaleCrop>false</ScaleCrop>
  <LinksUpToDate>false</LinksUpToDate>
  <CharactersWithSpaces>3238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2025-10-22T08:46:00Z</dcterms:created>
  <dc:creator>admin</dc:creator>
  <cp:lastModifiedBy>Administrator</cp:lastModifiedBy>
  <cp:lastPrinted>2025-12-16T06:37:53Z</cp:lastPrinted>
  <dcterms:modified xsi:type="dcterms:W3CDTF">2025-12-16T09:07:01Z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D5F0569C6EF24A16BF5DD7F6F922803E</vt:lpwstr>
  </property>
  <property fmtid="{D5CDD505-2E9C-101B-9397-08002B2CF9AE}" pid="4" name="KSOTemplateDocerSaveRecord">
    <vt:lpwstr>eyJoZGlkIjoiZjYyMmU1MWQwOTU0ODA0ZGFlY2JmMGI4YmM0NjI2ZWUiLCJ1c2VySWQiOiIzODcyODk2MDkifQ==</vt:lpwstr>
  </property>
</Properties>
</file>