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137C1">
      <w:pPr>
        <w:pStyle w:val="2"/>
        <w:jc w:val="center"/>
        <w:rPr>
          <w:bCs w:val="0"/>
          <w:szCs w:val="20"/>
        </w:rPr>
      </w:pPr>
      <w:r>
        <w:rPr>
          <w:rFonts w:hint="eastAsia"/>
          <w:lang w:val="zh-CN"/>
        </w:rPr>
        <w:t>竞争性磋商公告</w:t>
      </w:r>
    </w:p>
    <w:p w14:paraId="04DD38D7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1.采购条件</w:t>
      </w:r>
      <w:bookmarkStart w:id="5" w:name="_GoBack"/>
      <w:bookmarkEnd w:id="5"/>
    </w:p>
    <w:p w14:paraId="1167BA13">
      <w:pPr>
        <w:spacing w:line="360" w:lineRule="auto"/>
        <w:jc w:val="left"/>
        <w:rPr>
          <w:rFonts w:hAnsi="宋体" w:cs="宋体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u w:val="single"/>
        </w:rPr>
        <w:t>2026年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</w:rPr>
        <w:t>度</w:t>
      </w:r>
      <w:r>
        <w:rPr>
          <w:rFonts w:hint="eastAsia" w:ascii="Times New Roman" w:hAnsi="Times New Roman" w:eastAsia="宋体" w:cs="Times New Roman"/>
          <w:sz w:val="24"/>
          <w:szCs w:val="24"/>
          <w:shd w:val="clear" w:color="auto" w:fill="auto"/>
        </w:rPr>
        <w:t>矿用设备设施</w:t>
      </w:r>
      <w:r>
        <w:rPr>
          <w:rFonts w:hint="eastAsia" w:ascii="Times New Roman" w:hAnsi="Times New Roman" w:eastAsia="宋体" w:cs="Times New Roman"/>
          <w:sz w:val="24"/>
          <w:szCs w:val="24"/>
          <w:shd w:val="clear" w:color="auto" w:fill="auto"/>
          <w:lang w:val="en-US" w:eastAsia="zh-CN"/>
        </w:rPr>
        <w:t>安全性能</w:t>
      </w:r>
      <w:r>
        <w:rPr>
          <w:rFonts w:hint="eastAsia" w:ascii="Times New Roman" w:hAnsi="Times New Roman" w:eastAsia="宋体" w:cs="Times New Roman"/>
          <w:sz w:val="24"/>
          <w:szCs w:val="24"/>
          <w:shd w:val="clear" w:color="auto" w:fill="auto"/>
        </w:rPr>
        <w:t>检测检验服务</w:t>
      </w:r>
      <w:r>
        <w:rPr>
          <w:rFonts w:hint="eastAsia"/>
          <w:sz w:val="24"/>
          <w:szCs w:val="24"/>
          <w:u w:val="single"/>
        </w:rPr>
        <w:t>项目</w:t>
      </w:r>
      <w:r>
        <w:rPr>
          <w:rFonts w:hint="eastAsia"/>
          <w:sz w:val="24"/>
          <w:szCs w:val="24"/>
        </w:rPr>
        <w:t>，采购人为</w:t>
      </w:r>
      <w:r>
        <w:rPr>
          <w:rFonts w:hint="eastAsia"/>
          <w:sz w:val="24"/>
          <w:szCs w:val="24"/>
          <w:u w:val="single"/>
        </w:rPr>
        <w:t xml:space="preserve"> 山东金召矿业有限公司 </w:t>
      </w:r>
      <w:r>
        <w:rPr>
          <w:rFonts w:hint="eastAsia"/>
          <w:sz w:val="24"/>
          <w:szCs w:val="24"/>
        </w:rPr>
        <w:t>，采购项目资金来自</w:t>
      </w:r>
      <w:r>
        <w:rPr>
          <w:rFonts w:hint="eastAsia"/>
          <w:sz w:val="24"/>
          <w:szCs w:val="24"/>
          <w:u w:val="single"/>
        </w:rPr>
        <w:t>企业自筹</w:t>
      </w:r>
      <w:r>
        <w:rPr>
          <w:rFonts w:hint="eastAsia"/>
          <w:sz w:val="24"/>
          <w:szCs w:val="24"/>
        </w:rPr>
        <w:t>，出资比例为</w:t>
      </w:r>
      <w:r>
        <w:rPr>
          <w:rFonts w:hint="eastAsia"/>
          <w:sz w:val="24"/>
          <w:szCs w:val="24"/>
          <w:u w:val="single"/>
        </w:rPr>
        <w:t>100%</w:t>
      </w:r>
      <w:r>
        <w:rPr>
          <w:rFonts w:hint="eastAsia"/>
          <w:sz w:val="24"/>
          <w:szCs w:val="24"/>
        </w:rPr>
        <w:t>。该项目已具备采购条件，现对该项目进行</w:t>
      </w:r>
      <w:r>
        <w:rPr>
          <w:rFonts w:hint="eastAsia"/>
          <w:sz w:val="24"/>
          <w:szCs w:val="24"/>
          <w:lang w:eastAsia="zh-CN"/>
        </w:rPr>
        <w:t>竞争性磋商</w:t>
      </w:r>
      <w:r>
        <w:rPr>
          <w:rFonts w:hint="eastAsia"/>
          <w:sz w:val="24"/>
          <w:szCs w:val="24"/>
        </w:rPr>
        <w:t>采购。</w:t>
      </w:r>
    </w:p>
    <w:p w14:paraId="7451EB45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2.采购项目名称及内容：</w:t>
      </w:r>
    </w:p>
    <w:p w14:paraId="47D35F60">
      <w:pPr>
        <w:widowControl/>
        <w:spacing w:line="360" w:lineRule="auto"/>
        <w:ind w:firstLine="420" w:firstLineChars="0"/>
        <w:rPr>
          <w:rFonts w:hint="eastAsia" w:ascii="Times New Roman" w:hAnsi="Times New Roman" w:eastAsia="宋体" w:cs="Times New Roman"/>
          <w:sz w:val="24"/>
          <w:szCs w:val="24"/>
          <w:shd w:val="clear" w:color="auto" w:fill="auto"/>
          <w:lang w:val="zh-CN"/>
        </w:rPr>
      </w:pPr>
      <w:r>
        <w:rPr>
          <w:rFonts w:hint="eastAsia" w:ascii="Times New Roman" w:hAnsi="Times New Roman" w:eastAsia="宋体" w:cs="Times New Roman"/>
          <w:sz w:val="24"/>
          <w:szCs w:val="24"/>
          <w:shd w:val="clear" w:color="auto" w:fill="auto"/>
          <w:lang w:val="zh-CN"/>
        </w:rPr>
        <w:t>2.1项目编号：</w:t>
      </w:r>
      <w:r>
        <w:rPr>
          <w:rFonts w:hint="default" w:ascii="Times New Roman" w:hAnsi="Times New Roman" w:eastAsia="宋体" w:cs="Times New Roman"/>
          <w:sz w:val="24"/>
          <w:szCs w:val="24"/>
          <w:shd w:val="clear" w:color="auto" w:fill="auto"/>
        </w:rPr>
        <w:t>61140026011277</w:t>
      </w:r>
    </w:p>
    <w:p w14:paraId="1EEEFD76">
      <w:pPr>
        <w:widowControl/>
        <w:spacing w:line="360" w:lineRule="auto"/>
        <w:ind w:firstLine="420" w:firstLineChars="0"/>
        <w:rPr>
          <w:rFonts w:hint="eastAsia" w:ascii="宋体" w:hAnsi="宋体" w:eastAsia="宋体" w:cs="宋体"/>
          <w:sz w:val="24"/>
          <w:szCs w:val="24"/>
          <w:u w:val="none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2.2项目名称：</w:t>
      </w:r>
      <w:r>
        <w:rPr>
          <w:rFonts w:hint="eastAsia" w:ascii="宋体" w:hAnsi="宋体" w:eastAsia="宋体" w:cs="宋体"/>
          <w:sz w:val="24"/>
          <w:szCs w:val="24"/>
          <w:u w:val="none"/>
          <w:lang w:val="zh-CN"/>
        </w:rPr>
        <w:t>2026年度</w:t>
      </w:r>
      <w:r>
        <w:rPr>
          <w:rFonts w:hint="eastAsia" w:ascii="Times New Roman" w:hAnsi="Times New Roman" w:eastAsia="宋体" w:cs="Times New Roman"/>
          <w:sz w:val="24"/>
          <w:szCs w:val="24"/>
          <w:shd w:val="clear" w:color="auto" w:fill="auto"/>
        </w:rPr>
        <w:t>矿用设备设施</w:t>
      </w:r>
      <w:r>
        <w:rPr>
          <w:rFonts w:hint="eastAsia" w:ascii="Times New Roman" w:hAnsi="Times New Roman" w:eastAsia="宋体" w:cs="Times New Roman"/>
          <w:sz w:val="24"/>
          <w:szCs w:val="24"/>
          <w:shd w:val="clear" w:color="auto" w:fill="auto"/>
          <w:lang w:val="en-US" w:eastAsia="zh-CN"/>
        </w:rPr>
        <w:t>安全性能</w:t>
      </w:r>
      <w:r>
        <w:rPr>
          <w:rFonts w:hint="eastAsia" w:ascii="Times New Roman" w:hAnsi="Times New Roman" w:eastAsia="宋体" w:cs="Times New Roman"/>
          <w:sz w:val="24"/>
          <w:szCs w:val="24"/>
          <w:shd w:val="clear" w:color="auto" w:fill="auto"/>
        </w:rPr>
        <w:t>检测检验服务</w:t>
      </w:r>
      <w:r>
        <w:rPr>
          <w:rFonts w:hint="eastAsia" w:ascii="宋体" w:hAnsi="宋体" w:eastAsia="宋体" w:cs="宋体"/>
          <w:sz w:val="24"/>
          <w:szCs w:val="24"/>
          <w:u w:val="none"/>
          <w:lang w:val="zh-CN"/>
        </w:rPr>
        <w:t>项目</w:t>
      </w:r>
    </w:p>
    <w:p w14:paraId="711302C2">
      <w:pPr>
        <w:autoSpaceDE/>
        <w:autoSpaceDN/>
        <w:adjustRightInd/>
        <w:spacing w:line="360" w:lineRule="auto"/>
        <w:ind w:firstLine="420" w:firstLineChars="0"/>
        <w:jc w:val="left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2.3采购人式：竞争性磋商</w:t>
      </w:r>
    </w:p>
    <w:p w14:paraId="4D3EB7DD">
      <w:pPr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2.4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采购内容：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zh-CN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lang w:val="zh-CN"/>
        </w:rPr>
        <w:t>本</w:t>
      </w:r>
      <w:r>
        <w:rPr>
          <w:rFonts w:hint="eastAsia" w:ascii="宋体" w:hAnsi="宋体" w:eastAsia="宋体" w:cs="宋体"/>
          <w:sz w:val="24"/>
          <w:szCs w:val="24"/>
          <w:u w:val="none"/>
          <w:lang w:val="zh-CN"/>
        </w:rPr>
        <w:t>项目为山东金召矿业有限公司2026年度在用的矿用设备安全性能检测检验、探伤。检验设备主要包含提升机、提升绞车、主通风机、人行车、罐笼及防坠器、压风机、主排水泵及排水系统、钢丝绳截绳试验和摩擦式提升机钢丝绳在线检测、斜井跑车防护装置、</w:t>
      </w:r>
      <w:r>
        <w:rPr>
          <w:rFonts w:hint="eastAsia" w:ascii="宋体" w:hAnsi="宋体" w:eastAsia="宋体" w:cs="宋体"/>
          <w:sz w:val="24"/>
          <w:szCs w:val="24"/>
          <w:u w:val="none"/>
          <w:lang w:val="zh-CN" w:eastAsia="zh-CN"/>
        </w:rPr>
        <w:t>检测监控系统、人员定位系统、</w:t>
      </w:r>
      <w:r>
        <w:rPr>
          <w:rFonts w:hint="eastAsia" w:ascii="宋体" w:hAnsi="宋体" w:eastAsia="宋体" w:cs="宋体"/>
          <w:sz w:val="24"/>
          <w:szCs w:val="24"/>
          <w:u w:val="none"/>
          <w:lang w:val="zh-CN"/>
        </w:rPr>
        <w:t>开关柜、变压器、接地系统、电缆、绝缘用具等。具体分为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4个标段：</w:t>
      </w:r>
    </w:p>
    <w:p w14:paraId="1A0B58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宋体" w:hAnsi="宋体" w:cs="宋体"/>
          <w:b/>
          <w:szCs w:val="28"/>
        </w:rPr>
      </w:pPr>
    </w:p>
    <w:p w14:paraId="3B2A8A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rPr>
          <w:rFonts w:hint="eastAsia" w:ascii="宋体" w:hAnsi="宋体" w:cs="宋体"/>
          <w:b/>
          <w:szCs w:val="28"/>
          <w:lang w:eastAsia="zh-CN"/>
        </w:rPr>
      </w:pPr>
      <w:r>
        <w:rPr>
          <w:rFonts w:hint="eastAsia" w:ascii="宋体" w:hAnsi="宋体" w:cs="宋体"/>
          <w:b/>
          <w:szCs w:val="28"/>
        </w:rPr>
        <w:t>标段一：金召矿业设备设施类</w:t>
      </w:r>
    </w:p>
    <w:tbl>
      <w:tblPr>
        <w:tblStyle w:val="4"/>
        <w:tblW w:w="90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685"/>
        <w:gridCol w:w="1530"/>
        <w:gridCol w:w="4010"/>
        <w:gridCol w:w="1260"/>
        <w:gridCol w:w="1180"/>
      </w:tblGrid>
      <w:tr w14:paraId="6D829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E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号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FA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设备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17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25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检测项目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8F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检测频率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7D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用途</w:t>
            </w:r>
          </w:p>
        </w:tc>
      </w:tr>
      <w:tr w14:paraId="7CD1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C1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8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提升机/提升绞车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36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JKMD-2.8×4P（Ⅰ）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E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安全性能检测，主轴、天轮轴、连接件等关键部位探伤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E8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39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提人/物</w:t>
            </w:r>
          </w:p>
        </w:tc>
      </w:tr>
      <w:tr w14:paraId="53F9F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74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AC51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513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2JK-3.0×1.5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C5BB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安全性能检测，主轴、天轮轴、连接件等关键部位探伤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AA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877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提物</w:t>
            </w:r>
          </w:p>
        </w:tc>
      </w:tr>
      <w:tr w14:paraId="06A3C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BFA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E63A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F05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JKM-2.25×4（Ⅰ）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CDA0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安全性能检测，主轴、天轮轴、连接件等关键部位探伤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C8F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E61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提人/物</w:t>
            </w:r>
          </w:p>
        </w:tc>
      </w:tr>
      <w:tr w14:paraId="3E315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B1F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40893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004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2JK-2.5×1.2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3A48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安全性能检测，主轴、天轮轴、连接件等关键部位探伤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80B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5D8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提物</w:t>
            </w:r>
          </w:p>
        </w:tc>
      </w:tr>
      <w:tr w14:paraId="5C7B7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689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001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039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2JK-2.5×1.2Z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94F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安全性能检测，主轴、天轮轴、连接件等关键部位探伤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93D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71A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提物</w:t>
            </w:r>
          </w:p>
        </w:tc>
      </w:tr>
      <w:tr w14:paraId="71F54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A27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1E7D2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D8D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JTP-1.6×1.2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358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安全性能检测，主轴、天轮轴、连接件等关键部位探伤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D45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33B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提人/物</w:t>
            </w:r>
          </w:p>
        </w:tc>
      </w:tr>
      <w:tr w14:paraId="72766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FF5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7A26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97B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JTP-1.6×1.2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E4E3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安全性能检测，主轴、天轮轴、连接件等关键部位探伤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227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86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提物</w:t>
            </w:r>
          </w:p>
        </w:tc>
      </w:tr>
      <w:tr w14:paraId="28EC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2FB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5D67B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6A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JK-2×1.5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984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安全性能检测，主轴、天轮轴、连接件等关键部位探伤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A42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645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提人/物</w:t>
            </w:r>
          </w:p>
        </w:tc>
      </w:tr>
      <w:tr w14:paraId="0D1CF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AEB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DBE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198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JTP-1.0×0.8P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D0B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安全性能检测，主轴、天轮轴、连接件等关键部位探伤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4FD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BC1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提物</w:t>
            </w:r>
          </w:p>
        </w:tc>
      </w:tr>
      <w:tr w14:paraId="708CB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336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06FA3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02B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JK-2×1.8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6934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bidi="ar"/>
              </w:rPr>
              <w:t>安全性能检测，主轴、天轮轴、连接件等关键部位探伤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320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9F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提物</w:t>
            </w:r>
          </w:p>
        </w:tc>
      </w:tr>
      <w:tr w14:paraId="2E859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C6E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28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罐笼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128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GDS5/6/2/1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09F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整体检测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16A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72BCCB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460F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DDF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CCB5E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A86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GLG1.5/6/2/1Q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7BD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整体检测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21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6919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02F82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08B7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CB3A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A13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BF-122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3D8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脱钩试验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BC3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48FAA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13C1F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BBD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BF3F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093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BF-122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C61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不脱钩实验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F65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每半年一次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473FA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73C1D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0FF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02D8A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91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GDG3/6/1/1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750C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整体检测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A09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9877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6F574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B60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E92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空压机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178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OGB-42.8/8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0F1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年度检测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F43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002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1F80C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27D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24B76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CF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OGB-40.2/7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3E78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年度检测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8C4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9D982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00086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95B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BA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通风机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AB1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FKCDZNo31/2×315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0A4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安全性能检测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F36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性能检测每年一次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0D7F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76146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8C82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799F1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AF72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86ED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关键部位探伤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D21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探伤每两年一次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B626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09E7E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C09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2831E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75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FKCDZNo19/2×200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B640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安全性能检测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39B4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性能检测每年一次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99B62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3A721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CA743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86D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5F33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482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关键部位探伤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329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探伤每两年一次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CC9A3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524D8D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094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1C9B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DA3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FKZNo13/30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F6B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安全性能检测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32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性能检测每年一次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0898A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126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55A4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9E1C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771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DE6E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关键部位探伤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E59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探伤每两年一次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ED611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57BBB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933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946A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DFB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FKZNo15/37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B461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安全性能检测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A23E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性能检测每年一次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A555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7AD17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F96A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2A073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5F18A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31E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关键部位探伤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81B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探伤每两年一次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D797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61949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516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24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9A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斜井人车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9C9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XRB10-6/6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27B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安全性能检测，关键部位探伤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000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3FE7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33DD5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C5E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25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1236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5B0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XRB10-6/6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6C4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安全性能检测，关键部位探伤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C5E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E811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7C5C0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ED0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26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20E7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防跑车装置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B0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ZDC30-2.5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E6696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年度检测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361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522F6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5977D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314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27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1798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1C1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ZDC30-2.5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35D1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年度检测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92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F0DE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C698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56A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28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2439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3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ZDC30-2.5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B9A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年度检测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FD4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EEC5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45A4A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C21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29</w:t>
            </w:r>
          </w:p>
        </w:tc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392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水泵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9DD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排水系统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F092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联合排水试验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655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06E5B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7AD67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AAA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30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BD7F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AF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MD1200-40×4SP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219E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性能检测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157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D77B6B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7FEEA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FEE3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31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E77E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A03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排水系统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C2A2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联合排水试验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2B3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FFE1A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2D434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F03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32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CD31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8D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MD1200-40×3SP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C17E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性能检测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8C6A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3BB0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01E83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E58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33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55F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BBB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排水系统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6D8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联合排水试验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D9C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3BB3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37C6A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D26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34</w:t>
            </w:r>
          </w:p>
        </w:tc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66916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34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MD280-43×4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206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性能检测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241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4C72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1E4C8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AF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35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7B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水泵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F5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排水系统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342A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联合排水试验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48B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734B2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36294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109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36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7F53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47B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MD280-43×4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E07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性能检测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47F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4C59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1BD8A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A17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37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161A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5A4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排水系统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DD5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联合排水试验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2F0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ADA4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186E0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ACF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38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DEB4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DC8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MD280-43×4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B63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性能检测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255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056A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0E824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384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39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F1F4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941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排水系统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98C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联合排水试验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7C3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EB27D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57220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BC2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8D9E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38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MD280-65×9（P）</w:t>
            </w:r>
          </w:p>
        </w:tc>
        <w:tc>
          <w:tcPr>
            <w:tcW w:w="4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128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性能检测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D27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每年一次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50B9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</w:tbl>
    <w:p w14:paraId="20E8AEA5">
      <w:pPr>
        <w:jc w:val="left"/>
        <w:rPr>
          <w:rFonts w:hint="eastAsia" w:ascii="宋体" w:hAnsi="宋体" w:cs="宋体"/>
          <w:b/>
          <w:szCs w:val="28"/>
        </w:rPr>
      </w:pPr>
    </w:p>
    <w:p w14:paraId="1147A62B">
      <w:pPr>
        <w:jc w:val="left"/>
        <w:rPr>
          <w:rFonts w:hint="eastAsia"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标段二：</w:t>
      </w:r>
      <w:r>
        <w:rPr>
          <w:rFonts w:hint="eastAsia" w:ascii="宋体" w:hAnsi="宋体" w:cs="宋体"/>
          <w:b/>
          <w:szCs w:val="28"/>
          <w:lang w:val="en-US" w:eastAsia="zh-CN"/>
        </w:rPr>
        <w:t>监测监控、人员定位</w:t>
      </w:r>
      <w:r>
        <w:rPr>
          <w:rFonts w:hint="eastAsia" w:ascii="宋体" w:hAnsi="宋体" w:cs="宋体"/>
          <w:b/>
          <w:szCs w:val="28"/>
        </w:rPr>
        <w:t>系统、电缆类</w:t>
      </w:r>
    </w:p>
    <w:p w14:paraId="490CBB35">
      <w:pPr>
        <w:jc w:val="left"/>
        <w:rPr>
          <w:rFonts w:ascii="宋体" w:hAnsi="宋体" w:cs="宋体"/>
          <w:b/>
          <w:szCs w:val="28"/>
          <w:highlight w:val="none"/>
        </w:rPr>
      </w:pPr>
      <w:r>
        <w:rPr>
          <w:rFonts w:hint="eastAsia" w:ascii="宋体" w:hAnsi="宋体" w:cs="宋体"/>
          <w:b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cs="宋体"/>
          <w:b/>
          <w:szCs w:val="28"/>
          <w:highlight w:val="none"/>
        </w:rPr>
        <w:t>检测监控系统检测清单</w:t>
      </w:r>
    </w:p>
    <w:tbl>
      <w:tblPr>
        <w:tblStyle w:val="4"/>
        <w:tblW w:w="9203" w:type="dxa"/>
        <w:tblInd w:w="1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"/>
        <w:gridCol w:w="1784"/>
        <w:gridCol w:w="1760"/>
        <w:gridCol w:w="1020"/>
        <w:gridCol w:w="1130"/>
        <w:gridCol w:w="1490"/>
        <w:gridCol w:w="1630"/>
      </w:tblGrid>
      <w:tr w14:paraId="53E2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DD9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序号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6B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设备名称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7A3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使用地点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4B9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规格型号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4F72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数量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B22B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检测项目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0412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检测频率</w:t>
            </w:r>
          </w:p>
        </w:tc>
      </w:tr>
      <w:tr w14:paraId="31D3A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14D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bidi="ar"/>
              </w:rPr>
              <w:t>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BBB4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检测监控系统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B49F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检测监控系统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169F4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C3566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8693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年度检测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1184E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每年一次</w:t>
            </w:r>
          </w:p>
        </w:tc>
      </w:tr>
    </w:tbl>
    <w:p w14:paraId="4C29EE88">
      <w:pPr>
        <w:pStyle w:val="3"/>
        <w:ind w:firstLine="422" w:firstLineChars="200"/>
        <w:jc w:val="left"/>
        <w:rPr>
          <w:rFonts w:hint="default" w:ascii="宋体" w:hAnsi="宋体" w:eastAsia="宋体" w:cs="宋体"/>
          <w:b/>
          <w:kern w:val="2"/>
          <w:sz w:val="21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1"/>
          <w:szCs w:val="28"/>
          <w:highlight w:val="none"/>
          <w:lang w:val="en-US" w:eastAsia="zh-CN" w:bidi="ar-SA"/>
        </w:rPr>
        <w:t>2、人员定位系统清单</w:t>
      </w:r>
    </w:p>
    <w:tbl>
      <w:tblPr>
        <w:tblStyle w:val="4"/>
        <w:tblW w:w="927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2004"/>
        <w:gridCol w:w="1450"/>
        <w:gridCol w:w="1230"/>
        <w:gridCol w:w="730"/>
        <w:gridCol w:w="1780"/>
        <w:gridCol w:w="1640"/>
      </w:tblGrid>
      <w:tr w14:paraId="6AA08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F11C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550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EB64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使用地点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06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F329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5076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检测项目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CE64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检测频率</w:t>
            </w:r>
          </w:p>
        </w:tc>
      </w:tr>
      <w:tr w14:paraId="187EF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93B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CE2F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人员定位系统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CF688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人员定位系统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4B94C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2CC00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B1E0F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年度检测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4137B"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每年一次</w:t>
            </w:r>
          </w:p>
        </w:tc>
      </w:tr>
    </w:tbl>
    <w:p w14:paraId="60F05860">
      <w:pPr>
        <w:pStyle w:val="3"/>
        <w:ind w:firstLine="422" w:firstLineChars="200"/>
        <w:jc w:val="both"/>
        <w:rPr>
          <w:rFonts w:hint="eastAsia" w:ascii="宋体" w:hAnsi="宋体" w:eastAsia="宋体" w:cs="宋体"/>
          <w:b/>
          <w:kern w:val="2"/>
          <w:sz w:val="21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1"/>
          <w:szCs w:val="28"/>
          <w:highlight w:val="none"/>
          <w:lang w:val="en-US" w:eastAsia="zh-CN" w:bidi="ar-SA"/>
        </w:rPr>
        <w:t>3、电缆阻燃性试验清单</w:t>
      </w:r>
    </w:p>
    <w:tbl>
      <w:tblPr>
        <w:tblStyle w:val="4"/>
        <w:tblW w:w="925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60"/>
        <w:gridCol w:w="2972"/>
        <w:gridCol w:w="1474"/>
        <w:gridCol w:w="1474"/>
        <w:gridCol w:w="1590"/>
      </w:tblGrid>
      <w:tr w14:paraId="07348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70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AFC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9A01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电缆型号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015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检测项目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33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276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检测频率</w:t>
            </w:r>
          </w:p>
        </w:tc>
      </w:tr>
      <w:tr w14:paraId="5BA68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61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EB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矿用电缆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91400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WD-MKYJY23-450/750-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2-19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*（0.75-4）mm²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29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垂直燃烧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6F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1条次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A8DEB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使用前</w:t>
            </w:r>
          </w:p>
        </w:tc>
      </w:tr>
      <w:tr w14:paraId="16ADC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0D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288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矿用电缆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906AD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WD-MKYJY23-0.6/1-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16-150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mm²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BF7A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负载燃烧、垂直燃烧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3C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1条次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34A8D4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使用前</w:t>
            </w:r>
          </w:p>
        </w:tc>
      </w:tr>
      <w:tr w14:paraId="095FA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D86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623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矿用电缆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0D99A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WD-MKYJY23-8.7/10-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25-150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mm²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9C30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负载燃烧、垂直燃烧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ABA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1条次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58188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使用前</w:t>
            </w:r>
          </w:p>
        </w:tc>
      </w:tr>
      <w:tr w14:paraId="5B16A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B9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D57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矿用电缆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4246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MY-0.38/0.66 -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2.5-75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mm²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364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负载燃烧、垂直燃烧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DFD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1条次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DAA3BE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使用前</w:t>
            </w:r>
          </w:p>
        </w:tc>
      </w:tr>
      <w:tr w14:paraId="1C421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9B8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0A2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矿用光缆</w:t>
            </w:r>
          </w:p>
        </w:tc>
        <w:tc>
          <w:tcPr>
            <w:tcW w:w="2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3D221"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MGTS-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2-144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 w:bidi="ar"/>
              </w:rPr>
              <w:t>）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55DD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 w:bidi="ar"/>
              </w:rPr>
              <w:t>垂直燃烧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AF7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1条次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EDF367">
            <w:pPr>
              <w:widowControl/>
              <w:jc w:val="center"/>
              <w:textAlignment w:val="top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使用前</w:t>
            </w:r>
          </w:p>
        </w:tc>
      </w:tr>
    </w:tbl>
    <w:p w14:paraId="1DC4A5E5">
      <w:pPr>
        <w:ind w:firstLine="422" w:firstLineChars="200"/>
        <w:rPr>
          <w:rFonts w:hint="eastAsia" w:ascii="宋体" w:hAnsi="宋体" w:cs="宋体"/>
          <w:b/>
          <w:szCs w:val="28"/>
          <w:lang w:eastAsia="zh-CN"/>
        </w:rPr>
      </w:pPr>
      <w:r>
        <w:rPr>
          <w:rFonts w:hint="eastAsia" w:ascii="宋体" w:hAnsi="宋体" w:cs="宋体"/>
          <w:b/>
          <w:szCs w:val="28"/>
        </w:rPr>
        <w:t>标段三：钢丝绳类</w:t>
      </w:r>
      <w:r>
        <w:rPr>
          <w:rFonts w:hint="eastAsia" w:ascii="宋体" w:hAnsi="宋体" w:cs="宋体"/>
          <w:b/>
          <w:szCs w:val="28"/>
          <w:lang w:eastAsia="zh-CN"/>
        </w:rPr>
        <w:t>：</w:t>
      </w:r>
    </w:p>
    <w:p w14:paraId="54997EC4">
      <w:pPr>
        <w:ind w:firstLine="422" w:firstLineChars="200"/>
        <w:jc w:val="center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钢丝绳检验检测及截绳试验清单</w:t>
      </w:r>
    </w:p>
    <w:tbl>
      <w:tblPr>
        <w:tblStyle w:val="4"/>
        <w:tblpPr w:leftFromText="180" w:rightFromText="180" w:vertAnchor="text" w:horzAnchor="page" w:tblpX="1737" w:tblpY="365"/>
        <w:tblOverlap w:val="never"/>
        <w:tblW w:w="91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20"/>
        <w:gridCol w:w="2130"/>
        <w:gridCol w:w="2235"/>
        <w:gridCol w:w="3045"/>
      </w:tblGrid>
      <w:tr w14:paraId="54129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4A3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序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0DC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设备名称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75C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规格型号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419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检测项目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C687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检测频率</w:t>
            </w:r>
          </w:p>
        </w:tc>
      </w:tr>
      <w:tr w14:paraId="1BF19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C21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15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钢丝绳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37B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6V×34+FC-φ28mm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7C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悬挂前截绳检测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136F2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截绳检测每2年一次</w:t>
            </w:r>
          </w:p>
        </w:tc>
      </w:tr>
      <w:tr w14:paraId="483DC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93B31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4F18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F1BFA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B04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使用中在线监测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1BFB3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在线监测悬挂一年内检测一次，以后每半年检测一次</w:t>
            </w:r>
          </w:p>
        </w:tc>
      </w:tr>
      <w:tr w14:paraId="768D5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949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995AA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DF1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34×7+FC-φ40mm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BA0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悬挂前截绳检测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7A9DF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截绳检测每4年一次</w:t>
            </w:r>
          </w:p>
        </w:tc>
      </w:tr>
      <w:tr w14:paraId="6B52C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7790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CC21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AECA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623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使用中在线监测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13D2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在线监测悬挂一年内检测一次，以后每半年检测一次</w:t>
            </w:r>
          </w:p>
        </w:tc>
      </w:tr>
      <w:tr w14:paraId="736DB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90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392B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D0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18×7+FC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519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截绳检测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8E3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每半年一次</w:t>
            </w:r>
          </w:p>
        </w:tc>
      </w:tr>
      <w:tr w14:paraId="5521D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8A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A82D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62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6×19S+FC-φ40mm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9A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悬挂前截绳检测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7C954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</w:tr>
      <w:tr w14:paraId="6E958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E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5D0B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EA3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6V×21+7FC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421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悬挂前截绳检测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A6BD9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截绳检测每2年一次</w:t>
            </w:r>
          </w:p>
        </w:tc>
      </w:tr>
      <w:tr w14:paraId="05688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3607B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9E85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D4F0E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962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使用中在线监测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F1F54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在线监测悬挂一年内检测一次，以后每半年检测一次</w:t>
            </w:r>
          </w:p>
        </w:tc>
      </w:tr>
      <w:tr w14:paraId="3E184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F65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7D0C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24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PD6×4×7-75×17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C6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悬挂前截绳检测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87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每四年一次</w:t>
            </w:r>
          </w:p>
        </w:tc>
      </w:tr>
      <w:tr w14:paraId="7EE68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0EE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FE67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E0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18×7+FC-φ30mm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D7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截绳检测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46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悬挂前检测，悬挂一年内检测一次，以后每半年一次</w:t>
            </w:r>
          </w:p>
        </w:tc>
      </w:tr>
      <w:tr w14:paraId="3C5A7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0A29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8589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486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6×19S+FC-φ28mm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43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截绳检测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76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悬挂前检测，悬挂一年内检测一次，以后每半年一次</w:t>
            </w:r>
          </w:p>
        </w:tc>
      </w:tr>
      <w:tr w14:paraId="3883C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1C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1FE0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CEF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6×19S+FC-φ22mm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389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截绳检测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015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每半年一次</w:t>
            </w:r>
          </w:p>
        </w:tc>
      </w:tr>
      <w:tr w14:paraId="01BCD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585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9A1F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425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6×19S+FC-φ22mm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F6B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截绳检测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478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悬挂前检测，悬挂一年内检测一次，以后每半年一次</w:t>
            </w:r>
          </w:p>
        </w:tc>
      </w:tr>
      <w:tr w14:paraId="69CD1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BEF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0A792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CD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6×19S+FC-φ28mm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4D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截绳检测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DB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悬挂前检测，悬挂一年内检测一次，以后每半年一次</w:t>
            </w:r>
          </w:p>
        </w:tc>
      </w:tr>
      <w:tr w14:paraId="04B8D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B26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5A7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钢丝绳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144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6×19S+FC-φ24mm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17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截绳检测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9F2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每半年一次</w:t>
            </w:r>
          </w:p>
        </w:tc>
      </w:tr>
      <w:tr w14:paraId="43FB8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BC7C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1A8E8">
            <w:pPr>
              <w:jc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85C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6×19S+FC-φ22mm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B1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截绳检测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8B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悬挂前检测，悬挂一年内检测一次，以后每半年一次</w:t>
            </w:r>
          </w:p>
        </w:tc>
      </w:tr>
    </w:tbl>
    <w:p w14:paraId="71940148">
      <w:pPr>
        <w:pStyle w:val="3"/>
        <w:ind w:firstLine="422" w:firstLineChars="200"/>
        <w:rPr>
          <w:rFonts w:hint="eastAsia" w:hAnsi="宋体" w:cs="宋体"/>
          <w:b/>
          <w:sz w:val="21"/>
          <w:szCs w:val="28"/>
        </w:rPr>
      </w:pPr>
    </w:p>
    <w:p w14:paraId="0E9F0846">
      <w:pPr>
        <w:pStyle w:val="3"/>
        <w:ind w:firstLine="422" w:firstLineChars="200"/>
        <w:rPr>
          <w:rFonts w:hint="eastAsia" w:hAnsi="宋体" w:cs="宋体"/>
          <w:b/>
          <w:sz w:val="21"/>
          <w:szCs w:val="28"/>
        </w:rPr>
      </w:pPr>
    </w:p>
    <w:p w14:paraId="28C34273">
      <w:pPr>
        <w:pStyle w:val="3"/>
        <w:ind w:firstLine="422" w:firstLineChars="200"/>
        <w:rPr>
          <w:rFonts w:hint="eastAsia" w:hAnsi="宋体" w:cs="宋体"/>
          <w:b/>
          <w:sz w:val="21"/>
          <w:szCs w:val="28"/>
        </w:rPr>
      </w:pPr>
    </w:p>
    <w:p w14:paraId="056B3F00">
      <w:pPr>
        <w:pStyle w:val="3"/>
        <w:rPr>
          <w:rFonts w:hint="eastAsia" w:hAnsi="宋体" w:cs="宋体"/>
          <w:b/>
          <w:sz w:val="21"/>
          <w:szCs w:val="28"/>
          <w:lang w:eastAsia="zh-CN"/>
        </w:rPr>
      </w:pPr>
      <w:r>
        <w:rPr>
          <w:rFonts w:hint="eastAsia" w:hAnsi="宋体" w:cs="宋体"/>
          <w:b/>
          <w:sz w:val="21"/>
          <w:szCs w:val="28"/>
        </w:rPr>
        <w:t>标段四、电气设备类</w:t>
      </w:r>
      <w:r>
        <w:rPr>
          <w:rFonts w:hint="eastAsia" w:hAnsi="宋体" w:cs="宋体"/>
          <w:b/>
          <w:sz w:val="21"/>
          <w:szCs w:val="28"/>
          <w:lang w:eastAsia="zh-CN"/>
        </w:rPr>
        <w:t>：</w:t>
      </w:r>
    </w:p>
    <w:p w14:paraId="19B3DBA5">
      <w:pPr>
        <w:pStyle w:val="3"/>
        <w:ind w:firstLine="422" w:firstLineChars="200"/>
        <w:jc w:val="center"/>
        <w:rPr>
          <w:rFonts w:hint="eastAsia"/>
          <w:lang w:eastAsia="zh-CN"/>
        </w:rPr>
      </w:pPr>
      <w:r>
        <w:rPr>
          <w:rFonts w:hint="eastAsia" w:hAnsi="宋体" w:cs="宋体"/>
          <w:b/>
          <w:sz w:val="21"/>
          <w:szCs w:val="28"/>
          <w:highlight w:val="none"/>
        </w:rPr>
        <w:t>电气设备设施试验检测清单</w:t>
      </w:r>
    </w:p>
    <w:tbl>
      <w:tblPr>
        <w:tblStyle w:val="4"/>
        <w:tblpPr w:leftFromText="180" w:rightFromText="180" w:vertAnchor="text" w:horzAnchor="page" w:tblpX="2145" w:tblpY="742"/>
        <w:tblOverlap w:val="never"/>
        <w:tblW w:w="82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426"/>
        <w:gridCol w:w="5006"/>
        <w:gridCol w:w="1196"/>
      </w:tblGrid>
      <w:tr w14:paraId="02F3A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6D0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A4F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bidi="ar"/>
              </w:rPr>
              <w:t>设备名称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2CC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lang w:bidi="ar"/>
              </w:rPr>
              <w:t>检测项目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7B9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lang w:bidi="ar"/>
              </w:rPr>
              <w:t>检测频率</w:t>
            </w:r>
          </w:p>
        </w:tc>
      </w:tr>
      <w:tr w14:paraId="33161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3F7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E6C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电力变压器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A701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绝缘电阻和吸收比、测量绕组连同套管的直流泄漏电流、测量铁芯接地电流、绕组直流电阻、所有分接头电压比测定、组别或极性测定校验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2148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每年一次</w:t>
            </w:r>
          </w:p>
        </w:tc>
      </w:tr>
      <w:tr w14:paraId="71ADF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6D6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68F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高压开关柜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792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外观及内部联接、主回路绝缘电阻、辅助回路和控制回路绝缘电阻、导电回路电阻、操作控制电压、断路器合闸时间、分闸时间和分、合闸同期性、主回路交流耐压试验、防止误操作功能检查，出线柜内避雷器绝缘电阻、工频放电电压测量、直流泄漏电流检测，继电保护的整定及检验、装置整组试验及整组动作时间测定。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15E7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每年一次</w:t>
            </w:r>
          </w:p>
        </w:tc>
      </w:tr>
      <w:tr w14:paraId="2462F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47EC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57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双层高压开关柜</w:t>
            </w:r>
          </w:p>
          <w:p w14:paraId="264C07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（含两路出线）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E265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外观及内部联接、主回路绝缘电阻、辅助回路和控制回路绝缘电阻、导电回路电阻、操作控制电压、断路器合闸时间、分闸时间和分、合闸同期性、主回路交流耐压试验、防止误操作功能检查，出线柜内避雷器绝缘电阻、工频放电电压测量、直流泄漏电流检测，继电保护的整定及检验、装置整组试验及整组动作时间测定。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CAA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每年一次</w:t>
            </w:r>
          </w:p>
        </w:tc>
      </w:tr>
      <w:tr w14:paraId="46017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0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021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PT柜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D238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外观及内部联接、主回路绝缘电阻、辅助回路和控制回路绝缘电阻、导电回路电阻、操作控制电压，PT绝缘电阻测定、交流耐压试验、变比测定、极性测定、测量一次绕组的直流电阻，继电保护的整定及检验、装置整组试验及整组动作时间测定。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06F3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每年一次</w:t>
            </w:r>
          </w:p>
        </w:tc>
      </w:tr>
      <w:tr w14:paraId="23D20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95D6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12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所用变压器柜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EFC4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外观及内部联接、主回路绝缘电阻、辅助回路和控制回路绝缘电阻、导电回路电阻，主回路交流耐压试验、防止误操作功能检查，柜内变压器绝缘电阻和吸收比、测量绕组连同套管的直流泄漏电流、测量铁芯接地电流、绕组直流电阻、所有分接头电压比测定、组别或极性测定校验。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111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每年一次</w:t>
            </w:r>
          </w:p>
        </w:tc>
      </w:tr>
      <w:tr w14:paraId="2AB53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C43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7F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启动柜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5482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外观及内部联接、主回路绝缘电阻、辅助回路和控制回路绝缘电阻、导电回路电阻，主回路交流耐压试验、防止</w:t>
            </w:r>
            <w:r>
              <w:rPr>
                <w:rFonts w:hint="eastAsia" w:ascii="宋体" w:hAnsi="宋体" w:cs="宋体"/>
                <w:color w:val="auto"/>
                <w:kern w:val="0"/>
                <w:sz w:val="16"/>
                <w:szCs w:val="16"/>
                <w:highlight w:val="none"/>
                <w:lang w:bidi="ar"/>
              </w:rPr>
              <w:t>误操作功能检查，接触器合闸时间、分闸时间和分、合闸同期性柜内电抗器绝缘电阻和吸收比、测量绕组连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同套管的直流泄漏电流、测量铁芯接地电流、绕组直流电阻。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9AC8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每年一次</w:t>
            </w:r>
          </w:p>
        </w:tc>
      </w:tr>
      <w:tr w14:paraId="477B9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DC45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F8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高压电机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7159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绝缘电阻和吸收比测定、直流电阻测定。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0807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每年一次</w:t>
            </w:r>
          </w:p>
        </w:tc>
      </w:tr>
      <w:tr w14:paraId="0E932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1B4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8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A9B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电力电缆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FCD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绝缘电阻测定、直流耐压试验并测泄漏电流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034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每年一次</w:t>
            </w:r>
          </w:p>
        </w:tc>
      </w:tr>
      <w:tr w14:paraId="639FD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247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9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A59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线路避雷器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6FC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绝缘电阻、工频放电电压测量、直流泄漏电流检测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7675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每年一次</w:t>
            </w:r>
          </w:p>
        </w:tc>
      </w:tr>
      <w:tr w14:paraId="6741C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927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10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5B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绝缘手套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1F81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外观检查，交流耐压试验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563D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每年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次</w:t>
            </w:r>
          </w:p>
        </w:tc>
      </w:tr>
      <w:tr w14:paraId="43AEC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05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11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40F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绝缘靴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385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外观检查，交流耐压试验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1376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每年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次</w:t>
            </w:r>
          </w:p>
        </w:tc>
      </w:tr>
      <w:tr w14:paraId="0363B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71B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12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B8E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高压验电器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0DD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外观检查，声光报警器检查，交流耐压试验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7445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每年一次</w:t>
            </w:r>
          </w:p>
        </w:tc>
      </w:tr>
      <w:tr w14:paraId="5C72B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1F4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13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653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绝缘垫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2AE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外观检查，交流耐压试验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166B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每年一次</w:t>
            </w:r>
          </w:p>
        </w:tc>
      </w:tr>
      <w:tr w14:paraId="738DF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32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14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D44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接地线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ED55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外观检查，直流电阻测定，交流耐压试验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5E0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每年一次</w:t>
            </w:r>
          </w:p>
        </w:tc>
      </w:tr>
      <w:tr w14:paraId="2C3DB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4A6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15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6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绝缘棒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D20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外观检查，交流耐压试验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CC9B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每年一次</w:t>
            </w:r>
          </w:p>
        </w:tc>
      </w:tr>
      <w:tr w14:paraId="4C6A2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24C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16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F99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井下接地网检测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41A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接地电阻等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F73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每年一次</w:t>
            </w:r>
          </w:p>
        </w:tc>
      </w:tr>
      <w:tr w14:paraId="2CD81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2D6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17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54B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变压器绝缘油</w:t>
            </w:r>
          </w:p>
        </w:tc>
        <w:tc>
          <w:tcPr>
            <w:tcW w:w="5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B08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外观 理化试验等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FAC4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highlight w:val="none"/>
                <w:lang w:bidi="ar"/>
              </w:rPr>
              <w:t>每年一次</w:t>
            </w:r>
          </w:p>
        </w:tc>
      </w:tr>
    </w:tbl>
    <w:p w14:paraId="5F46F836">
      <w:pPr>
        <w:pStyle w:val="3"/>
        <w:ind w:firstLine="422" w:firstLineChars="200"/>
        <w:rPr>
          <w:rFonts w:hint="eastAsia" w:hAnsi="宋体" w:cs="宋体"/>
          <w:b/>
          <w:sz w:val="21"/>
          <w:szCs w:val="28"/>
        </w:rPr>
      </w:pPr>
    </w:p>
    <w:p w14:paraId="1D432A67">
      <w:pPr>
        <w:autoSpaceDE/>
        <w:autoSpaceDN/>
        <w:adjustRightInd/>
        <w:spacing w:line="360" w:lineRule="auto"/>
        <w:ind w:firstLine="420" w:firstLineChars="0"/>
        <w:jc w:val="left"/>
        <w:rPr>
          <w:rFonts w:hint="eastAsia" w:ascii="宋体" w:hAnsi="宋体" w:eastAsia="宋体" w:cs="宋体"/>
          <w:sz w:val="24"/>
          <w:szCs w:val="24"/>
          <w:lang w:val="zh-CN"/>
        </w:rPr>
      </w:pPr>
      <w:r>
        <w:rPr>
          <w:rFonts w:hint="eastAsia" w:ascii="宋体" w:hAnsi="宋体" w:eastAsia="宋体" w:cs="宋体"/>
          <w:sz w:val="24"/>
          <w:szCs w:val="24"/>
          <w:lang w:val="zh-CN"/>
        </w:rPr>
        <w:t>2.5交付时间：参照第五章采购需求。</w:t>
      </w:r>
    </w:p>
    <w:p w14:paraId="28DED7D8">
      <w:pPr>
        <w:adjustRightInd w:val="0"/>
        <w:snapToGrid w:val="0"/>
        <w:spacing w:line="360" w:lineRule="auto"/>
        <w:ind w:firstLine="487" w:firstLineChars="202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3.谈判供应商资格要求：</w:t>
      </w:r>
    </w:p>
    <w:p w14:paraId="5339F635">
      <w:pPr>
        <w:spacing w:line="360" w:lineRule="auto"/>
        <w:ind w:firstLine="420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3.1 谈判供应商应在中华人民共和国注册并具有独立法人资格。</w:t>
      </w:r>
    </w:p>
    <w:p w14:paraId="0B3364A1">
      <w:pPr>
        <w:spacing w:line="360" w:lineRule="auto"/>
        <w:ind w:firstLine="420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3.2 谈判供应商具有安全生产检测检验资质证书。须提供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检验资质证书</w:t>
      </w:r>
      <w:r>
        <w:rPr>
          <w:rFonts w:hint="eastAsia" w:ascii="宋体" w:hAnsi="宋体" w:cs="宋体"/>
          <w:sz w:val="24"/>
          <w:szCs w:val="24"/>
          <w:lang w:val="zh-CN"/>
        </w:rPr>
        <w:t>允许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cs="宋体"/>
          <w:sz w:val="24"/>
          <w:szCs w:val="24"/>
          <w:lang w:val="zh-CN"/>
        </w:rPr>
        <w:t>检验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检测业务范围等</w:t>
      </w:r>
      <w:r>
        <w:rPr>
          <w:rFonts w:hint="eastAsia" w:ascii="宋体" w:hAnsi="宋体" w:cs="宋体"/>
          <w:sz w:val="24"/>
          <w:szCs w:val="24"/>
          <w:lang w:val="zh-CN"/>
        </w:rPr>
        <w:t>资料（若供应商检验范围不能全部涵盖所投标段的所有检测项目，该供应商不具备参标资格）。</w:t>
      </w:r>
    </w:p>
    <w:p w14:paraId="04888724">
      <w:pPr>
        <w:spacing w:line="360" w:lineRule="auto"/>
        <w:ind w:firstLine="420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3.3财务状况：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谈判供应商财务状况良好，没有处于财产被没收、接管、破产或其他关、停、并、转的状态，须提供近三年（202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年、202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年、202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年）财务审计报告或财务报表（完整会计年度资产负债表和损益表）；如近期成立的企业提供成立至今的财务审计报告或财务报表</w:t>
      </w:r>
      <w:r>
        <w:rPr>
          <w:rFonts w:hint="eastAsia" w:ascii="宋体" w:hAnsi="宋体" w:cs="宋体"/>
          <w:sz w:val="24"/>
          <w:szCs w:val="24"/>
          <w:lang w:val="zh-CN"/>
        </w:rPr>
        <w:t>；</w:t>
      </w:r>
    </w:p>
    <w:p w14:paraId="0A7820BC">
      <w:pPr>
        <w:spacing w:line="360" w:lineRule="auto"/>
        <w:ind w:firstLine="420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3.4业绩要求：谈判供应商须</w:t>
      </w:r>
      <w:r>
        <w:rPr>
          <w:rFonts w:hint="eastAsia" w:ascii="宋体" w:hAnsi="宋体" w:cs="宋体"/>
          <w:color w:val="000000"/>
          <w:sz w:val="24"/>
          <w:szCs w:val="24"/>
          <w:lang w:val="zh-CN"/>
        </w:rPr>
        <w:t>提供</w:t>
      </w:r>
      <w:r>
        <w:rPr>
          <w:rFonts w:hint="eastAsia" w:ascii="宋体" w:hAnsi="宋体" w:cs="宋体"/>
          <w:color w:val="000000"/>
          <w:sz w:val="24"/>
          <w:szCs w:val="24"/>
        </w:rPr>
        <w:t>相应标段内</w:t>
      </w:r>
      <w:r>
        <w:rPr>
          <w:rFonts w:hint="eastAsia" w:ascii="宋体" w:hAnsi="宋体" w:cs="宋体"/>
          <w:color w:val="000000"/>
          <w:sz w:val="24"/>
          <w:szCs w:val="24"/>
          <w:lang w:val="zh-CN"/>
        </w:rPr>
        <w:t>矿</w:t>
      </w:r>
      <w:r>
        <w:rPr>
          <w:rFonts w:hint="eastAsia" w:ascii="宋体" w:hAnsi="宋体" w:cs="宋体"/>
          <w:sz w:val="24"/>
          <w:szCs w:val="24"/>
          <w:lang w:val="zh-CN"/>
        </w:rPr>
        <w:t>用设备设施检验检测项目相关业绩至少</w:t>
      </w:r>
      <w:r>
        <w:rPr>
          <w:rFonts w:hint="eastAsia"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  <w:lang w:val="zh-CN"/>
        </w:rPr>
        <w:t>份（以202</w:t>
      </w:r>
      <w:r>
        <w:rPr>
          <w:rFonts w:hint="eastAsia"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  <w:lang w:val="zh-CN"/>
        </w:rPr>
        <w:t xml:space="preserve">年1月至今的合同为准，合同至少要包括：合同双方主体的基本信息页，尤其是数量一定要显示、合同约定工作内容页、合同签字页等）； </w:t>
      </w:r>
    </w:p>
    <w:p w14:paraId="3A82CAA0">
      <w:pPr>
        <w:spacing w:line="360" w:lineRule="auto"/>
        <w:ind w:firstLine="420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3.5</w:t>
      </w:r>
      <w:r>
        <w:rPr>
          <w:rFonts w:ascii="宋体" w:hAnsi="宋体" w:cs="宋体"/>
          <w:sz w:val="24"/>
          <w:szCs w:val="24"/>
          <w:lang w:val="zh-CN"/>
        </w:rPr>
        <w:t>谈判供应商未被“信用中国”网站列入失信被执行人、重大税收违法失信主体；（须提供网络截图并加盖公司公章）</w:t>
      </w:r>
      <w:r>
        <w:rPr>
          <w:rFonts w:hint="eastAsia" w:ascii="宋体" w:hAnsi="宋体" w:cs="宋体"/>
          <w:sz w:val="24"/>
          <w:szCs w:val="24"/>
          <w:lang w:val="zh-CN"/>
        </w:rPr>
        <w:t>；</w:t>
      </w:r>
    </w:p>
    <w:p w14:paraId="232E8F20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3.6本项目不接受联合体投标；</w:t>
      </w:r>
    </w:p>
    <w:p w14:paraId="3FE4BE04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ascii="宋体" w:hAnsi="宋体" w:cs="宋体"/>
          <w:b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4.磋商文件发售办法：</w:t>
      </w:r>
    </w:p>
    <w:p w14:paraId="7679F253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4.1本项目实行网上报名，网上发售电子版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磋商</w:t>
      </w:r>
      <w:r>
        <w:rPr>
          <w:rFonts w:hint="eastAsia" w:ascii="宋体" w:hAnsi="宋体" w:cs="宋体"/>
          <w:b/>
          <w:kern w:val="0"/>
          <w:sz w:val="24"/>
          <w:szCs w:val="24"/>
        </w:rPr>
        <w:t>文件。凡有意参加投标者，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</w:rPr>
        <w:t>请于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</w:rPr>
        <w:t xml:space="preserve"> 202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lang w:val="en-US" w:eastAsia="zh-CN"/>
        </w:rPr>
        <w:t xml:space="preserve"> 1 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lang w:val="en-US" w:eastAsia="zh-CN"/>
        </w:rPr>
        <w:t xml:space="preserve">13 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</w:rPr>
        <w:t>日至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</w:rPr>
        <w:t xml:space="preserve"> 2026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</w:rPr>
        <w:t>1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lang w:val="en-US" w:eastAsia="zh-CN"/>
        </w:rPr>
        <w:t>16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</w:rPr>
        <w:t>日登录山钢集团阳光购销平台</w:t>
      </w:r>
      <w:r>
        <w:rPr>
          <w:rFonts w:hint="eastAsia" w:ascii="宋体" w:hAnsi="宋体" w:cs="宋体"/>
          <w:kern w:val="0"/>
          <w:sz w:val="24"/>
          <w:szCs w:val="24"/>
        </w:rPr>
        <w:t>（http://bams.shansteelgroup.com/）,报名并购买下载电子版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磋商</w:t>
      </w:r>
      <w:r>
        <w:rPr>
          <w:rFonts w:hint="eastAsia" w:ascii="宋体" w:hAnsi="宋体" w:cs="宋体"/>
          <w:kern w:val="0"/>
          <w:sz w:val="24"/>
          <w:szCs w:val="24"/>
        </w:rPr>
        <w:t>文件。</w:t>
      </w:r>
    </w:p>
    <w:p w14:paraId="4591CD8D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4.2未注册供应商，请登录山钢集团阳光购销平台（http://bams.shansteelgroup.com/）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 w14:paraId="23500255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4.3 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磋商</w:t>
      </w:r>
      <w:r>
        <w:rPr>
          <w:rFonts w:hint="eastAsia" w:ascii="宋体" w:hAnsi="宋体" w:cs="宋体"/>
          <w:kern w:val="0"/>
          <w:sz w:val="24"/>
          <w:szCs w:val="24"/>
        </w:rPr>
        <w:t>文件每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标段</w:t>
      </w:r>
      <w:r>
        <w:rPr>
          <w:rFonts w:hint="eastAsia" w:ascii="宋体" w:hAnsi="宋体" w:cs="宋体"/>
          <w:b/>
          <w:kern w:val="0"/>
          <w:sz w:val="24"/>
          <w:szCs w:val="24"/>
        </w:rPr>
        <w:t>售价</w:t>
      </w:r>
      <w:r>
        <w:rPr>
          <w:rFonts w:hint="eastAsia" w:ascii="宋体" w:hAnsi="宋体" w:cs="宋体"/>
          <w:b/>
          <w:kern w:val="0"/>
          <w:sz w:val="24"/>
          <w:szCs w:val="24"/>
          <w:u w:val="single"/>
        </w:rPr>
        <w:t xml:space="preserve">  200   </w:t>
      </w:r>
      <w:r>
        <w:rPr>
          <w:rFonts w:hint="eastAsia" w:ascii="宋体" w:hAnsi="宋体" w:cs="宋体"/>
          <w:b/>
          <w:kern w:val="0"/>
          <w:sz w:val="24"/>
          <w:szCs w:val="24"/>
        </w:rPr>
        <w:t>元</w:t>
      </w:r>
      <w:r>
        <w:rPr>
          <w:rFonts w:hint="eastAsia" w:ascii="宋体" w:hAnsi="宋体" w:cs="宋体"/>
          <w:kern w:val="0"/>
          <w:sz w:val="24"/>
          <w:szCs w:val="24"/>
        </w:rPr>
        <w:t>，售后不退；从谈判供应商基本账户电汇或转账到采购人账户，并在银行汇款或转账备注栏中注明项目编号(后四位) 及款项性质（标书费）；否则，采购人有权不予确认，由此引起的后果由潜在谈判供应商承担。</w:t>
      </w:r>
    </w:p>
    <w:p w14:paraId="168518B9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采购人账户信息</w:t>
      </w:r>
    </w:p>
    <w:p w14:paraId="236A6EBC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账 户 名：</w:t>
      </w:r>
      <w:r>
        <w:rPr>
          <w:rFonts w:hint="eastAsia" w:ascii="宋体" w:hAnsi="宋体" w:cs="宋体"/>
          <w:b/>
          <w:kern w:val="0"/>
          <w:sz w:val="24"/>
          <w:szCs w:val="24"/>
          <w:u w:val="single"/>
        </w:rPr>
        <w:t xml:space="preserve">山东金召矿业有限公司  </w:t>
      </w:r>
    </w:p>
    <w:p w14:paraId="0F369FD8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b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银行账号：</w:t>
      </w:r>
      <w:r>
        <w:rPr>
          <w:rFonts w:hint="eastAsia" w:ascii="宋体" w:hAnsi="宋体" w:cs="宋体"/>
          <w:b/>
          <w:kern w:val="0"/>
          <w:sz w:val="24"/>
          <w:szCs w:val="24"/>
          <w:u w:val="single"/>
        </w:rPr>
        <w:t xml:space="preserve">1603065809200015622  </w:t>
      </w:r>
    </w:p>
    <w:p w14:paraId="54519451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b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开户银行：</w:t>
      </w:r>
      <w:r>
        <w:rPr>
          <w:rFonts w:hint="eastAsia" w:ascii="宋体" w:hAnsi="宋体" w:cs="宋体"/>
          <w:b/>
          <w:kern w:val="0"/>
          <w:sz w:val="24"/>
          <w:szCs w:val="24"/>
          <w:u w:val="single"/>
        </w:rPr>
        <w:t>工行淄博高新华侨城支行</w:t>
      </w:r>
    </w:p>
    <w:p w14:paraId="1F752123">
      <w:pPr>
        <w:autoSpaceDE w:val="0"/>
        <w:autoSpaceDN w:val="0"/>
        <w:adjustRightInd w:val="0"/>
        <w:spacing w:line="360" w:lineRule="auto"/>
        <w:ind w:left="0" w:right="0" w:firstLine="484" w:firstLineChars="202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4.4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缴纳</w:t>
      </w:r>
      <w:r>
        <w:rPr>
          <w:rFonts w:hint="eastAsia" w:ascii="宋体" w:hAnsi="宋体" w:cs="宋体"/>
          <w:kern w:val="0"/>
          <w:sz w:val="24"/>
          <w:szCs w:val="24"/>
        </w:rPr>
        <w:t>标书费后，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将在</w:t>
      </w:r>
      <w:r>
        <w:rPr>
          <w:rFonts w:hint="eastAsia" w:ascii="宋体" w:hAnsi="宋体" w:cs="宋体"/>
          <w:kern w:val="0"/>
          <w:sz w:val="24"/>
          <w:szCs w:val="24"/>
        </w:rPr>
        <w:t>二个工作日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内完成费用</w:t>
      </w:r>
      <w:r>
        <w:rPr>
          <w:rFonts w:hint="eastAsia" w:ascii="宋体" w:hAnsi="宋体" w:cs="宋体"/>
          <w:kern w:val="0"/>
          <w:sz w:val="24"/>
          <w:szCs w:val="24"/>
        </w:rPr>
        <w:t>确认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。确认完成后，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可登录</w:t>
      </w:r>
      <w:r>
        <w:rPr>
          <w:rFonts w:hint="eastAsia" w:ascii="宋体" w:hAnsi="宋体" w:cs="宋体"/>
          <w:kern w:val="0"/>
          <w:sz w:val="24"/>
          <w:szCs w:val="24"/>
        </w:rPr>
        <w:t>山钢集团阳光购销平台下载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cs="宋体"/>
          <w:kern w:val="0"/>
          <w:sz w:val="24"/>
          <w:szCs w:val="24"/>
        </w:rPr>
        <w:t>文件。</w:t>
      </w:r>
    </w:p>
    <w:p w14:paraId="6D3A3394">
      <w:pPr>
        <w:autoSpaceDE w:val="0"/>
        <w:autoSpaceDN w:val="0"/>
        <w:adjustRightInd w:val="0"/>
        <w:spacing w:line="360" w:lineRule="auto"/>
        <w:ind w:left="0" w:right="0" w:firstLine="484" w:firstLineChars="202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4.5 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如需开具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标书费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发票，须将开票信息（含单位名称、纳税人识别号、地址电话、开户行及账号）、发票类型（增值税专用发票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增值税普通发票）、费用转账记录等材料，发送至电子邮箱：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jlkyzbb@163.com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eastAsia="zh-CN"/>
        </w:rPr>
        <w:t>。</w:t>
      </w:r>
    </w:p>
    <w:p w14:paraId="0290448C">
      <w:pPr>
        <w:autoSpaceDE w:val="0"/>
        <w:autoSpaceDN w:val="0"/>
        <w:adjustRightInd w:val="0"/>
        <w:spacing w:line="360" w:lineRule="auto"/>
        <w:ind w:left="0" w:right="0" w:firstLine="484" w:firstLineChars="202"/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szCs w:val="24"/>
        </w:rPr>
        <w:t xml:space="preserve"> 本项目不接受未购买本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cs="宋体"/>
          <w:kern w:val="0"/>
          <w:sz w:val="24"/>
          <w:szCs w:val="24"/>
        </w:rPr>
        <w:t>文件的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kern w:val="0"/>
          <w:sz w:val="24"/>
          <w:szCs w:val="24"/>
        </w:rPr>
        <w:t>投标。</w:t>
      </w:r>
    </w:p>
    <w:p w14:paraId="7369E2C0">
      <w:pPr>
        <w:spacing w:line="360" w:lineRule="auto"/>
        <w:ind w:firstLine="422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五、响应文件的递交</w:t>
      </w:r>
    </w:p>
    <w:p w14:paraId="2F9A5F3B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5.1谈判响应文件递交截止时间（开标时间）、地点。</w:t>
      </w:r>
    </w:p>
    <w:p w14:paraId="7125F9EA">
      <w:pPr>
        <w:spacing w:line="360" w:lineRule="auto"/>
        <w:ind w:firstLine="420"/>
        <w:rPr>
          <w:rFonts w:ascii="宋体" w:hAnsi="宋体" w:cs="宋体"/>
          <w:b/>
          <w:color w:val="FF0000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5.1.1谈判响应文件递交截止时间(开标时间)：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</w:rPr>
        <w:t>2026年1月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  <w:lang w:val="en-US" w:eastAsia="zh-CN"/>
        </w:rPr>
        <w:t>20</w:t>
      </w:r>
      <w:r>
        <w:rPr>
          <w:rFonts w:hint="eastAsia" w:ascii="宋体" w:hAnsi="宋体" w:cs="宋体"/>
          <w:b/>
          <w:color w:val="FF0000"/>
          <w:kern w:val="0"/>
          <w:sz w:val="24"/>
          <w:szCs w:val="24"/>
          <w:u w:val="single"/>
        </w:rPr>
        <w:t xml:space="preserve">日9:00 </w:t>
      </w:r>
    </w:p>
    <w:p w14:paraId="3ABFC0F9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5.1.2开标地点: </w:t>
      </w:r>
      <w:r>
        <w:rPr>
          <w:rFonts w:hint="eastAsia" w:ascii="宋体" w:hAnsi="宋体"/>
          <w:sz w:val="24"/>
        </w:rPr>
        <w:t>山东金岭矿业股份有限公司科创中心三楼评标室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1F114E4D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5.2谈判供应商递交响应文件应按照谈判文件的要求进行。</w:t>
      </w:r>
    </w:p>
    <w:p w14:paraId="6054F3EE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5.3逾期送达的、未送达指定地点的或者不按照谈判文件要求密封的响应文件，采购人将予以拒收。</w:t>
      </w:r>
    </w:p>
    <w:p w14:paraId="1A1ED12A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5.4本项目采用</w:t>
      </w:r>
      <w:r>
        <w:rPr>
          <w:rFonts w:hint="eastAsia" w:ascii="宋体" w:hAnsi="宋体" w:cs="宋体"/>
          <w:b/>
          <w:bCs/>
          <w:sz w:val="24"/>
          <w:szCs w:val="24"/>
        </w:rPr>
        <w:t>现场谈判方式,谈判供应商必须参加现场开标活动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435EE32A">
      <w:pPr>
        <w:spacing w:line="360" w:lineRule="auto"/>
        <w:ind w:firstLine="422"/>
        <w:rPr>
          <w:rFonts w:ascii="宋体" w:hAnsi="宋体" w:cs="宋体"/>
          <w:b/>
          <w:bCs/>
          <w:sz w:val="24"/>
          <w:szCs w:val="24"/>
        </w:rPr>
      </w:pPr>
      <w:bookmarkStart w:id="0" w:name="_Toc3041"/>
      <w:bookmarkStart w:id="1" w:name="_Toc392227734"/>
      <w:bookmarkStart w:id="2" w:name="_Toc20031"/>
      <w:r>
        <w:rPr>
          <w:rFonts w:hint="eastAsia" w:ascii="宋体" w:hAnsi="宋体" w:cs="宋体"/>
          <w:b/>
          <w:bCs/>
          <w:sz w:val="24"/>
          <w:szCs w:val="24"/>
        </w:rPr>
        <w:t>六、发布公告的媒介</w:t>
      </w:r>
      <w:bookmarkEnd w:id="0"/>
      <w:bookmarkEnd w:id="1"/>
      <w:bookmarkEnd w:id="2"/>
    </w:p>
    <w:p w14:paraId="104807B4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本项目</w:t>
      </w:r>
      <w:r>
        <w:rPr>
          <w:rFonts w:hint="eastAsia" w:ascii="宋体" w:hAnsi="宋体" w:cs="宋体"/>
          <w:sz w:val="24"/>
          <w:szCs w:val="24"/>
          <w:lang w:eastAsia="zh-CN"/>
        </w:rPr>
        <w:t>磋商</w:t>
      </w:r>
      <w:r>
        <w:rPr>
          <w:rFonts w:hint="eastAsia" w:ascii="宋体" w:hAnsi="宋体" w:cs="宋体"/>
          <w:sz w:val="24"/>
          <w:szCs w:val="24"/>
        </w:rPr>
        <w:t>公告在“</w:t>
      </w:r>
      <w:r>
        <w:rPr>
          <w:rFonts w:hint="eastAsia" w:ascii="宋体" w:hAnsi="宋体" w:cs="宋体"/>
          <w:kern w:val="0"/>
          <w:sz w:val="24"/>
          <w:szCs w:val="24"/>
        </w:rPr>
        <w:t>山钢集团阳光购销平台（http://bams.shansteelgroup.com/）</w:t>
      </w:r>
      <w:r>
        <w:rPr>
          <w:rFonts w:hint="eastAsia" w:ascii="宋体" w:hAnsi="宋体" w:cs="宋体"/>
          <w:sz w:val="24"/>
          <w:szCs w:val="24"/>
        </w:rPr>
        <w:t>”发布。</w:t>
      </w:r>
      <w:r>
        <w:rPr>
          <w:rFonts w:hint="eastAsia" w:ascii="宋体" w:hAnsi="宋体" w:cs="宋体"/>
          <w:sz w:val="24"/>
          <w:szCs w:val="24"/>
          <w:lang w:eastAsia="zh-CN"/>
        </w:rPr>
        <w:t>磋商</w:t>
      </w:r>
      <w:r>
        <w:rPr>
          <w:rFonts w:hint="eastAsia" w:ascii="宋体" w:hAnsi="宋体" w:cs="宋体"/>
          <w:sz w:val="24"/>
          <w:szCs w:val="24"/>
        </w:rPr>
        <w:t>公告将明确对谈判供应商的资格要求、发售</w:t>
      </w:r>
      <w:r>
        <w:rPr>
          <w:rFonts w:hint="eastAsia" w:ascii="宋体" w:hAnsi="宋体" w:cs="宋体"/>
          <w:sz w:val="24"/>
          <w:szCs w:val="24"/>
          <w:lang w:eastAsia="zh-CN"/>
        </w:rPr>
        <w:t>磋商</w:t>
      </w:r>
      <w:r>
        <w:rPr>
          <w:rFonts w:hint="eastAsia" w:ascii="宋体" w:hAnsi="宋体" w:cs="宋体"/>
          <w:sz w:val="24"/>
          <w:szCs w:val="24"/>
        </w:rPr>
        <w:t>文件的日期和方式、投标、开标等事宜。</w:t>
      </w:r>
    </w:p>
    <w:p w14:paraId="2B17EB42">
      <w:pPr>
        <w:spacing w:line="360" w:lineRule="auto"/>
        <w:ind w:firstLine="422"/>
        <w:rPr>
          <w:rFonts w:ascii="宋体" w:hAnsi="宋体" w:cs="宋体"/>
          <w:b/>
          <w:bCs/>
          <w:sz w:val="24"/>
          <w:szCs w:val="24"/>
        </w:rPr>
      </w:pPr>
      <w:bookmarkStart w:id="3" w:name="_Toc12142"/>
      <w:bookmarkStart w:id="4" w:name="_Toc27956"/>
      <w:r>
        <w:rPr>
          <w:rFonts w:hint="eastAsia" w:ascii="宋体" w:hAnsi="宋体" w:cs="宋体"/>
          <w:b/>
          <w:bCs/>
          <w:sz w:val="24"/>
          <w:szCs w:val="24"/>
        </w:rPr>
        <w:t>七、联系方式</w:t>
      </w:r>
      <w:bookmarkEnd w:id="3"/>
      <w:bookmarkEnd w:id="4"/>
    </w:p>
    <w:p w14:paraId="0F2CD1CF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联系地址：淄博市张店区中埠镇铁鹰路29号。</w:t>
      </w:r>
    </w:p>
    <w:p w14:paraId="461735D8">
      <w:pPr>
        <w:pStyle w:val="3"/>
        <w:spacing w:line="360" w:lineRule="auto"/>
        <w:ind w:firstLine="42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电子邮箱: jlkyzbb@163.com</w:t>
      </w:r>
    </w:p>
    <w:p w14:paraId="5B1F33AA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咨询时间： 工作日  上午：8:30-11:45      下午：13:30-16:45</w:t>
      </w:r>
    </w:p>
    <w:p w14:paraId="101DC9F6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</w:p>
    <w:tbl>
      <w:tblPr>
        <w:tblStyle w:val="4"/>
        <w:tblpPr w:leftFromText="180" w:rightFromText="180" w:vertAnchor="text" w:horzAnchor="margin" w:tblpXSpec="center" w:tblpY="210"/>
        <w:tblOverlap w:val="never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2268"/>
        <w:gridCol w:w="2977"/>
      </w:tblGrid>
      <w:tr w14:paraId="0CCD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9" w:type="dxa"/>
            <w:noWrap w:val="0"/>
            <w:vAlign w:val="center"/>
          </w:tcPr>
          <w:p w14:paraId="6755F035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 w14:paraId="30B9352B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业务</w:t>
            </w:r>
          </w:p>
        </w:tc>
        <w:tc>
          <w:tcPr>
            <w:tcW w:w="2268" w:type="dxa"/>
            <w:noWrap w:val="0"/>
            <w:vAlign w:val="center"/>
          </w:tcPr>
          <w:p w14:paraId="5A92BA19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977" w:type="dxa"/>
            <w:noWrap w:val="0"/>
            <w:vAlign w:val="center"/>
          </w:tcPr>
          <w:p w14:paraId="3D7F268C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</w:tr>
      <w:tr w14:paraId="49F38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59" w:type="dxa"/>
            <w:noWrap w:val="0"/>
            <w:vAlign w:val="center"/>
          </w:tcPr>
          <w:p w14:paraId="76DCC551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 w14:paraId="591E656F">
            <w:pPr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投标咨询</w:t>
            </w:r>
          </w:p>
        </w:tc>
        <w:tc>
          <w:tcPr>
            <w:tcW w:w="2268" w:type="dxa"/>
            <w:noWrap w:val="0"/>
            <w:vAlign w:val="center"/>
          </w:tcPr>
          <w:p w14:paraId="68018A09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王先生/宫先生</w:t>
            </w:r>
          </w:p>
        </w:tc>
        <w:tc>
          <w:tcPr>
            <w:tcW w:w="2977" w:type="dxa"/>
            <w:noWrap w:val="0"/>
            <w:vAlign w:val="center"/>
          </w:tcPr>
          <w:p w14:paraId="1E56A511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0533-3088212</w:t>
            </w:r>
          </w:p>
        </w:tc>
      </w:tr>
      <w:tr w14:paraId="19D0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noWrap w:val="0"/>
            <w:vAlign w:val="center"/>
          </w:tcPr>
          <w:p w14:paraId="6A82C559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 w14:paraId="6D27121E">
            <w:pPr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商务咨询</w:t>
            </w:r>
          </w:p>
        </w:tc>
        <w:tc>
          <w:tcPr>
            <w:tcW w:w="2268" w:type="dxa"/>
            <w:noWrap w:val="0"/>
            <w:vAlign w:val="center"/>
          </w:tcPr>
          <w:p w14:paraId="5CD61781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张</w:t>
            </w:r>
            <w:r>
              <w:rPr>
                <w:rFonts w:hint="eastAsia" w:ascii="宋体" w:hAnsi="宋体" w:cs="宋体"/>
                <w:sz w:val="24"/>
                <w:szCs w:val="24"/>
              </w:rPr>
              <w:t>先生</w:t>
            </w:r>
          </w:p>
        </w:tc>
        <w:tc>
          <w:tcPr>
            <w:tcW w:w="2977" w:type="dxa"/>
            <w:noWrap w:val="0"/>
            <w:vAlign w:val="center"/>
          </w:tcPr>
          <w:p w14:paraId="5A623E45">
            <w:pPr>
              <w:spacing w:line="440" w:lineRule="exact"/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0533-308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9589</w:t>
            </w:r>
          </w:p>
        </w:tc>
      </w:tr>
      <w:tr w14:paraId="7763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noWrap w:val="0"/>
            <w:vAlign w:val="center"/>
          </w:tcPr>
          <w:p w14:paraId="686FCB6B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 w14:paraId="7AE4C700">
            <w:pPr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技术咨询</w:t>
            </w:r>
          </w:p>
        </w:tc>
        <w:tc>
          <w:tcPr>
            <w:tcW w:w="2268" w:type="dxa"/>
            <w:noWrap w:val="0"/>
            <w:vAlign w:val="center"/>
          </w:tcPr>
          <w:p w14:paraId="1C684C7F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郭</w:t>
            </w:r>
            <w:r>
              <w:rPr>
                <w:rFonts w:hint="eastAsia" w:ascii="宋体" w:hAnsi="宋体" w:cs="宋体"/>
                <w:sz w:val="24"/>
                <w:szCs w:val="24"/>
              </w:rPr>
              <w:t>先生</w:t>
            </w:r>
          </w:p>
        </w:tc>
        <w:tc>
          <w:tcPr>
            <w:tcW w:w="2977" w:type="dxa"/>
            <w:noWrap w:val="0"/>
            <w:vAlign w:val="center"/>
          </w:tcPr>
          <w:p w14:paraId="288AAF6C">
            <w:pPr>
              <w:spacing w:line="440" w:lineRule="exact"/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18560708871</w:t>
            </w:r>
          </w:p>
        </w:tc>
      </w:tr>
      <w:tr w14:paraId="6C45E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noWrap w:val="0"/>
            <w:vAlign w:val="center"/>
          </w:tcPr>
          <w:p w14:paraId="04BD0591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FD4CA28">
            <w:pPr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监督</w:t>
            </w:r>
          </w:p>
        </w:tc>
        <w:tc>
          <w:tcPr>
            <w:tcW w:w="2268" w:type="dxa"/>
            <w:noWrap w:val="0"/>
            <w:vAlign w:val="center"/>
          </w:tcPr>
          <w:p w14:paraId="670CF37A">
            <w:pPr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977" w:type="dxa"/>
            <w:noWrap w:val="0"/>
            <w:vAlign w:val="center"/>
          </w:tcPr>
          <w:p w14:paraId="404AD44D">
            <w:pPr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0533-3089311</w:t>
            </w:r>
          </w:p>
        </w:tc>
      </w:tr>
    </w:tbl>
    <w:p w14:paraId="20672AF7">
      <w:pPr>
        <w:autoSpaceDE w:val="0"/>
        <w:autoSpaceDN w:val="0"/>
        <w:adjustRightInd w:val="0"/>
        <w:spacing w:line="540" w:lineRule="exact"/>
        <w:jc w:val="center"/>
        <w:rPr>
          <w:rFonts w:ascii="仿宋_GB2312" w:eastAsia="仿宋_GB2312" w:cs="宋体"/>
          <w:b/>
          <w:color w:val="000000"/>
          <w:sz w:val="24"/>
          <w:szCs w:val="24"/>
          <w:lang w:val="zh-CN"/>
        </w:rPr>
      </w:pPr>
    </w:p>
    <w:p w14:paraId="1647E7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E04FC"/>
    <w:rsid w:val="02D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rFonts w:ascii="宋体" w:hAnsi="Arial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2026-01-12T06:10:00Z</dcterms:created>
  <dc:creator>张吉伟</dc:creator>
  <cp:lastModifiedBy>张吉伟</cp:lastModifiedBy>
  <dcterms:modified xsi:type="dcterms:W3CDTF">2026-01-12T06:11:27Z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B5F8EA61BCC14235BD05250A2EF46A0F_11</vt:lpwstr>
  </property>
  <property fmtid="{D5CDD505-2E9C-101B-9397-08002B2CF9AE}" pid="4" name="KSOTemplateDocerSaveRecord">
    <vt:lpwstr>eyJoZGlkIjoiMjI2NTAxNzQxZmExYTg2Yjg5YmY0NjAyOTQyOGNlN2MiLCJ1c2VySWQiOiI2MDAwMTA3NTIifQ==</vt:lpwstr>
  </property>
</Properties>
</file>