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转炉工序全过程智慧冶炼项目施工</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转炉工序全过程智慧冶炼项目施工LD260109</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 xml:space="preserve">19185226011283  </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施工图纸及国家现行施工验收规范进行施工，并对施工质量负全部责任。如施工质量验收不合格，成交供应商须在采购人要求的期限内无条件进行整改或返工，直至工程质量完全符合要求并通过最终验收为止，由此产生的一切费用和风险由供应商承担。</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4）施工资质：响应商须具有建筑工程施工资质三级及三级以上资质，同时须具有有效安全生产许可证。施工人员要求：施工人员必须具有安全员证，根据采购人的现场作业需求，提供现场作业涉及到的特种作业证，成交后，响应商须为现场施工人员购买意外伤害保险。</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（6）本项目不接受联合体报价。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2026年1月13</w:t>
      </w:r>
      <w:bookmarkStart w:id="1" w:name="_GoBack"/>
      <w:bookmarkEnd w:id="1"/>
      <w:r>
        <w:rPr>
          <w:rFonts w:hint="eastAsia" w:ascii="仿宋" w:hAnsi="仿宋" w:eastAsia="仿宋" w:cs="仿宋"/>
          <w:color w:val="auto"/>
          <w:sz w:val="24"/>
          <w:szCs w:val="24"/>
          <w:highlight w:val="none"/>
          <w:lang w:val="en-US" w:eastAsia="zh-CN"/>
        </w:rPr>
        <w:t>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 xml:space="preserve">附件                                                 </w:t>
      </w: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2665"/>
        <w:gridCol w:w="1838"/>
        <w:gridCol w:w="750"/>
        <w:gridCol w:w="962"/>
        <w:gridCol w:w="1400"/>
        <w:gridCol w:w="1188"/>
        <w:gridCol w:w="1825"/>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工期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_GB2312" w:hAnsi="宋体" w:eastAsia="仿宋_GB2312" w:cs="仿宋_GB2312"/>
                <w:i w:val="0"/>
                <w:color w:val="000000"/>
                <w:sz w:val="24"/>
                <w:szCs w:val="24"/>
                <w:u w:val="none"/>
                <w:lang w:val="en-US" w:eastAsia="zh-CN"/>
              </w:rPr>
              <w:t>电气仪表及网络施工</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2026-2-12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技术联系人：李嘉强：联系方式：17854114165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9%增值税率，报价包含材料费、运保费、包装费、运保费、现场施工服务费、培训费、税费、规费、后续服务费等全部费用，在报价表内未明确列述的项目费用应视为包括在其他项目报价内。</w:t>
            </w:r>
          </w:p>
        </w:tc>
      </w:tr>
    </w:tbl>
    <w:p>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施工明细表</w:t>
      </w:r>
    </w:p>
    <w:tbl>
      <w:tblPr>
        <w:tblStyle w:val="40"/>
        <w:tblW w:w="12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20"/>
        <w:gridCol w:w="4950"/>
        <w:gridCol w:w="825"/>
        <w:gridCol w:w="705"/>
        <w:gridCol w:w="1005"/>
        <w:gridCol w:w="2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66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设备</w:t>
            </w:r>
          </w:p>
        </w:tc>
        <w:tc>
          <w:tcPr>
            <w:tcW w:w="495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型号</w:t>
            </w:r>
          </w:p>
        </w:tc>
        <w:tc>
          <w:tcPr>
            <w:tcW w:w="82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70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100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厂家</w:t>
            </w:r>
          </w:p>
        </w:tc>
        <w:tc>
          <w:tcPr>
            <w:tcW w:w="2925" w:type="dxa"/>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球机</w:t>
            </w:r>
          </w:p>
        </w:tc>
        <w:tc>
          <w:tcPr>
            <w:tcW w:w="495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iDS-2DE7S425MW-NL，400万7寸25倍全彩球机</w:t>
            </w:r>
          </w:p>
        </w:tc>
        <w:tc>
          <w:tcPr>
            <w:tcW w:w="82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0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甲方提供、乙方加工制作安装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摄像头1</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DS-2CD2648LWDA3-XZS，400万像素，焦距&amp;amp;视场角：2.7~12 mm，（含1293型支架电源）</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甲方提供、乙方加工制作安装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摄像头2</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AB-NTV-VD/RH-601带风冷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甲方提供、乙方加工制作安装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光源</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亚明 LED 白光 200W IP66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防水防尘，底部开3个孔（θ50），配2行导轨，2行小线槽,颜色：RAL7035。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甲方提供、乙方加工制作安装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无线网桥</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DB6000FR-ANWY，DB6000ANLTWY</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ZR-KVVR(2*2.5)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6芯单模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超五类线 屏蔽 室内</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甲方提供、乙方敷设</w:t>
            </w:r>
          </w:p>
        </w:tc>
      </w:tr>
    </w:tbl>
    <w:p>
      <w:pPr>
        <w:pStyle w:val="2"/>
        <w:jc w:val="left"/>
        <w:rPr>
          <w:rFonts w:hint="eastAsia"/>
          <w:lang w:val="en-US" w:eastAsia="zh-CN"/>
        </w:rPr>
      </w:pPr>
      <w:r>
        <w:rPr>
          <w:rFonts w:hint="eastAsia" w:ascii="宋体" w:hAnsi="宋体" w:eastAsia="宋体" w:cs="宋体"/>
          <w:i w:val="0"/>
          <w:color w:val="000000"/>
          <w:kern w:val="0"/>
          <w:sz w:val="20"/>
          <w:szCs w:val="20"/>
          <w:u w:val="none"/>
          <w:lang w:val="en-US" w:eastAsia="zh-CN" w:bidi="ar"/>
        </w:rPr>
        <w:t>报价说明：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1、报价为含税价9%。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2、作业涉及到的特种作业证要齐全（主要包含电焊、高处、低压电工、指吊证，必须有人同时有电焊和高处作业证）。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3、响应商要现场勘察，充分考虑现场施工量，施工量不予重新追加。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4、响应商负责招标方供应的设备、材料的倒运工作。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5、该施工项目中所需电缆牌、线号管、扎带、胶布等现场施工辅材均由响应商自行购买，现场施工辅材不局限于上述材料。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6、漆面受损后需按照原有漆色进行补漆。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7、响应商负责施工现场的整理和清理工作，做到及时处理。</w:t>
      </w:r>
    </w:p>
    <w:p>
      <w:pPr>
        <w:pStyle w:val="2"/>
        <w:rPr>
          <w:rFonts w:hint="default"/>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0C57"/>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3F7165"/>
    <w:rsid w:val="0C4A1EDF"/>
    <w:rsid w:val="0C4F1BEB"/>
    <w:rsid w:val="0C4F6ADC"/>
    <w:rsid w:val="0C500235"/>
    <w:rsid w:val="0C582DED"/>
    <w:rsid w:val="0C5C3FDA"/>
    <w:rsid w:val="0C6C2BF0"/>
    <w:rsid w:val="0C7B3C36"/>
    <w:rsid w:val="0C8B7380"/>
    <w:rsid w:val="0C9A6662"/>
    <w:rsid w:val="0CB550D1"/>
    <w:rsid w:val="0CCB1635"/>
    <w:rsid w:val="0CE63A0D"/>
    <w:rsid w:val="0CEA7720"/>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0539A"/>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7298B"/>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DF13AD2"/>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3752FF"/>
    <w:rsid w:val="2F4F4551"/>
    <w:rsid w:val="2F511D30"/>
    <w:rsid w:val="2F6E25FB"/>
    <w:rsid w:val="2F811712"/>
    <w:rsid w:val="2F953319"/>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B92B93"/>
    <w:rsid w:val="3AC53CFA"/>
    <w:rsid w:val="3ACB1702"/>
    <w:rsid w:val="3AD273C0"/>
    <w:rsid w:val="3AD71DD8"/>
    <w:rsid w:val="3AD94CE0"/>
    <w:rsid w:val="3ADB799E"/>
    <w:rsid w:val="3AE75B89"/>
    <w:rsid w:val="3B042DC5"/>
    <w:rsid w:val="3B0A3B62"/>
    <w:rsid w:val="3B1043F4"/>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7E08A4"/>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915652"/>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6501BB"/>
    <w:rsid w:val="5E731D75"/>
    <w:rsid w:val="5E83629B"/>
    <w:rsid w:val="5E9A46D0"/>
    <w:rsid w:val="5EAB005C"/>
    <w:rsid w:val="5EC8329B"/>
    <w:rsid w:val="5ED27806"/>
    <w:rsid w:val="5ED864A3"/>
    <w:rsid w:val="5EDF7736"/>
    <w:rsid w:val="5EF000A9"/>
    <w:rsid w:val="5F34063D"/>
    <w:rsid w:val="5F3F0B74"/>
    <w:rsid w:val="5F407FE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5B0695"/>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6E5902"/>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05F56"/>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E1066"/>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5</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2026-01-13T08:04:48Z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