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A8D69">
      <w:pPr>
        <w:tabs>
          <w:tab w:val="left" w:pos="3000"/>
        </w:tabs>
        <w:autoSpaceDE w:val="0"/>
        <w:autoSpaceDN w:val="0"/>
        <w:adjustRightInd w:val="0"/>
        <w:spacing w:line="580" w:lineRule="exact"/>
        <w:jc w:val="center"/>
        <w:textAlignment w:val="center"/>
        <w:rPr>
          <w:rFonts w:ascii="方正小标宋简体" w:eastAsia="方正小标宋简体"/>
          <w:spacing w:val="45"/>
          <w:kern w:val="0"/>
          <w:sz w:val="44"/>
          <w:szCs w:val="44"/>
        </w:rPr>
      </w:pPr>
      <w:r>
        <w:rPr>
          <w:rFonts w:hint="eastAsia" w:ascii="方正小标宋简体" w:eastAsia="方正小标宋简体"/>
          <w:spacing w:val="45"/>
          <w:kern w:val="0"/>
          <w:sz w:val="44"/>
          <w:szCs w:val="44"/>
        </w:rPr>
        <w:t>山东钢铁股份有限公司</w:t>
      </w:r>
    </w:p>
    <w:p w14:paraId="2B9B0580">
      <w:pPr>
        <w:tabs>
          <w:tab w:val="left" w:pos="3000"/>
        </w:tabs>
        <w:autoSpaceDE w:val="0"/>
        <w:autoSpaceDN w:val="0"/>
        <w:adjustRightInd w:val="0"/>
        <w:spacing w:line="580" w:lineRule="exact"/>
        <w:jc w:val="center"/>
        <w:textAlignment w:val="center"/>
        <w:rPr>
          <w:rFonts w:hint="eastAsia" w:ascii="方正小标宋简体" w:eastAsia="方正小标宋简体"/>
          <w:spacing w:val="45"/>
          <w:kern w:val="0"/>
          <w:sz w:val="44"/>
          <w:szCs w:val="44"/>
          <w:lang w:eastAsia="zh-CN"/>
        </w:rPr>
      </w:pPr>
      <w:r>
        <w:rPr>
          <w:rFonts w:hint="eastAsia" w:ascii="方正小标宋简体" w:eastAsia="方正小标宋简体"/>
          <w:spacing w:val="45"/>
          <w:kern w:val="0"/>
          <w:sz w:val="44"/>
          <w:szCs w:val="44"/>
          <w:lang w:val="en-US" w:eastAsia="zh-CN"/>
        </w:rPr>
        <w:t>新能源汽车租赁业务</w:t>
      </w:r>
      <w:r>
        <w:rPr>
          <w:rFonts w:hint="eastAsia" w:ascii="方正小标宋简体" w:eastAsia="方正小标宋简体"/>
          <w:spacing w:val="45"/>
          <w:kern w:val="0"/>
          <w:sz w:val="44"/>
          <w:szCs w:val="44"/>
        </w:rPr>
        <w:t>招标</w:t>
      </w:r>
      <w:r>
        <w:rPr>
          <w:rFonts w:hint="eastAsia" w:ascii="方正小标宋简体" w:eastAsia="方正小标宋简体"/>
          <w:spacing w:val="45"/>
          <w:kern w:val="0"/>
          <w:sz w:val="44"/>
          <w:szCs w:val="44"/>
          <w:lang w:val="en-US" w:eastAsia="zh-CN"/>
        </w:rPr>
        <w:t>文件</w:t>
      </w:r>
    </w:p>
    <w:p w14:paraId="6E5042EB">
      <w:pPr>
        <w:pStyle w:val="7"/>
        <w:rPr>
          <w:rFonts w:hint="eastAsia" w:ascii="仿宋_GB2312" w:hAnsi="仿宋_GB2312" w:eastAsia="仿宋_GB2312" w:cs="仿宋_GB2312"/>
          <w:spacing w:val="45"/>
          <w:kern w:val="0"/>
          <w:sz w:val="32"/>
          <w:szCs w:val="32"/>
        </w:rPr>
      </w:pPr>
    </w:p>
    <w:p w14:paraId="1D5B8792">
      <w:pPr>
        <w:spacing w:line="560" w:lineRule="exact"/>
        <w:ind w:firstLine="640" w:firstLineChars="200"/>
        <w:rPr>
          <w:rFonts w:hint="eastAsia" w:ascii="黑体" w:hAnsi="黑体" w:eastAsia="黑体"/>
          <w:color w:val="auto"/>
          <w:sz w:val="32"/>
          <w:szCs w:val="32"/>
          <w:lang w:eastAsia="zh-CN"/>
        </w:rPr>
      </w:pPr>
      <w:r>
        <w:rPr>
          <w:rFonts w:hint="eastAsia" w:ascii="黑体" w:hAnsi="黑体" w:eastAsia="黑体"/>
          <w:color w:val="auto"/>
          <w:sz w:val="32"/>
          <w:szCs w:val="32"/>
        </w:rPr>
        <w:t>一、招标</w:t>
      </w:r>
      <w:r>
        <w:rPr>
          <w:rFonts w:hint="eastAsia" w:ascii="黑体" w:hAnsi="黑体" w:eastAsia="黑体"/>
          <w:color w:val="auto"/>
          <w:sz w:val="32"/>
          <w:szCs w:val="32"/>
          <w:lang w:val="en-US" w:eastAsia="zh-CN"/>
        </w:rPr>
        <w:t>人</w:t>
      </w:r>
    </w:p>
    <w:p w14:paraId="56314ED7">
      <w:pPr>
        <w:spacing w:line="560" w:lineRule="exact"/>
        <w:ind w:firstLine="640" w:firstLineChars="200"/>
        <w:rPr>
          <w:rFonts w:ascii="仿宋_GB2312" w:eastAsia="仿宋_GB2312"/>
          <w:bCs/>
          <w:color w:val="auto"/>
          <w:sz w:val="32"/>
          <w:szCs w:val="32"/>
        </w:rPr>
      </w:pPr>
      <w:r>
        <w:rPr>
          <w:rFonts w:hint="eastAsia" w:ascii="仿宋_GB2312" w:eastAsia="仿宋_GB2312"/>
          <w:bCs/>
          <w:color w:val="auto"/>
          <w:sz w:val="32"/>
          <w:szCs w:val="32"/>
        </w:rPr>
        <w:t>山东钢铁股份有限公司</w:t>
      </w:r>
    </w:p>
    <w:p w14:paraId="66BCCCE1">
      <w:pPr>
        <w:pStyle w:val="7"/>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二、项目说明</w:t>
      </w:r>
    </w:p>
    <w:p w14:paraId="4AEBA6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Style w:val="13"/>
          <w:rFonts w:hint="eastAsia" w:ascii="仿宋_GB2312" w:hAnsi="仿宋_GB2312" w:eastAsia="仿宋_GB2312" w:cs="仿宋_GB2312"/>
          <w:color w:val="auto"/>
          <w:sz w:val="32"/>
          <w:szCs w:val="32"/>
          <w:lang w:val="en-US" w:eastAsia="zh-CN"/>
        </w:rPr>
        <w:t>（一）招标名称：</w:t>
      </w:r>
      <w:bookmarkStart w:id="0" w:name="OLE_LINK1"/>
      <w:r>
        <w:rPr>
          <w:rFonts w:hint="eastAsia" w:ascii="仿宋_GB2312" w:hAnsi="仿宋_GB2312" w:eastAsia="仿宋_GB2312" w:cs="仿宋_GB2312"/>
          <w:color w:val="auto"/>
          <w:sz w:val="32"/>
          <w:szCs w:val="32"/>
          <w:lang w:val="en-US" w:eastAsia="zh-CN"/>
        </w:rPr>
        <w:t>新能源汽车租赁业务</w:t>
      </w:r>
      <w:r>
        <w:rPr>
          <w:rFonts w:hint="eastAsia" w:ascii="仿宋_GB2312" w:hAnsi="仿宋_GB2312" w:eastAsia="仿宋_GB2312" w:cs="仿宋_GB2312"/>
          <w:color w:val="auto"/>
          <w:sz w:val="32"/>
          <w:szCs w:val="32"/>
        </w:rPr>
        <w:t>招标</w:t>
      </w:r>
    </w:p>
    <w:bookmarkEnd w:id="0"/>
    <w:p w14:paraId="0702F721">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招标方式：公开招标</w:t>
      </w:r>
    </w:p>
    <w:p w14:paraId="49760E73">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（三）招标内容：</w:t>
      </w:r>
    </w:p>
    <w:p w14:paraId="7AAD153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53" w:beforeAutospacing="0" w:after="0" w:afterAutospacing="0"/>
        <w:ind w:left="0" w:right="0" w:hanging="36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1.山东省日照市、青岛市使用，租赁</w:t>
      </w:r>
      <w:r>
        <w:rPr>
          <w:rFonts w:hint="default" w:ascii="仿宋_GB2312" w:hAnsi="仿宋_GB2312" w:eastAsia="仿宋_GB2312" w:cs="仿宋_GB2312"/>
          <w:color w:val="auto"/>
          <w:sz w:val="32"/>
          <w:szCs w:val="32"/>
          <w:lang w:val="en-US" w:eastAsia="zh-CN"/>
        </w:rPr>
        <w:t>全新新能源汽车，单</w:t>
      </w:r>
      <w:r>
        <w:rPr>
          <w:rFonts w:hint="eastAsia" w:ascii="仿宋_GB2312" w:hAnsi="仿宋_GB2312" w:eastAsia="仿宋_GB2312" w:cs="仿宋_GB2312"/>
          <w:color w:val="auto"/>
          <w:sz w:val="32"/>
          <w:szCs w:val="32"/>
          <w:lang w:val="en-US" w:eastAsia="zh-CN"/>
        </w:rPr>
        <w:t>辆车落地价格</w:t>
      </w:r>
      <w:r>
        <w:rPr>
          <w:rFonts w:hint="default" w:ascii="仿宋_GB2312" w:hAnsi="仿宋_GB2312" w:eastAsia="仿宋_GB2312" w:cs="仿宋_GB2312"/>
          <w:color w:val="auto"/>
          <w:sz w:val="32"/>
          <w:szCs w:val="32"/>
          <w:lang w:val="en-US" w:eastAsia="zh-CN"/>
        </w:rPr>
        <w:t>范围</w:t>
      </w:r>
      <w:r>
        <w:rPr>
          <w:rFonts w:hint="eastAsia" w:ascii="仿宋_GB2312" w:hAnsi="仿宋_GB2312" w:eastAsia="仿宋_GB2312" w:cs="仿宋_GB2312"/>
          <w:color w:val="auto"/>
          <w:sz w:val="32"/>
          <w:szCs w:val="32"/>
          <w:lang w:val="en-US" w:eastAsia="zh-CN"/>
        </w:rPr>
        <w:t>（包含购车费用、车辆购置税、车辆登记费/牌照费）</w:t>
      </w:r>
      <w:r>
        <w:rPr>
          <w:rFonts w:hint="default"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.5</w:t>
      </w:r>
      <w:r>
        <w:rPr>
          <w:rFonts w:hint="default" w:ascii="仿宋_GB2312" w:hAnsi="仿宋_GB2312" w:eastAsia="仿宋_GB2312" w:cs="仿宋_GB2312"/>
          <w:color w:val="auto"/>
          <w:sz w:val="32"/>
          <w:szCs w:val="32"/>
          <w:lang w:val="en-US" w:eastAsia="zh-CN"/>
        </w:rPr>
        <w:t>万-10</w:t>
      </w:r>
      <w:r>
        <w:rPr>
          <w:rFonts w:hint="eastAsia" w:ascii="仿宋_GB2312" w:hAnsi="仿宋_GB2312" w:eastAsia="仿宋_GB2312" w:cs="仿宋_GB2312"/>
          <w:color w:val="auto"/>
          <w:sz w:val="32"/>
          <w:szCs w:val="32"/>
          <w:lang w:val="en-US" w:eastAsia="zh-CN"/>
        </w:rPr>
        <w:t>.5</w:t>
      </w:r>
      <w:r>
        <w:rPr>
          <w:rFonts w:hint="default" w:ascii="仿宋_GB2312" w:hAnsi="仿宋_GB2312" w:eastAsia="仿宋_GB2312" w:cs="仿宋_GB2312"/>
          <w:color w:val="auto"/>
          <w:sz w:val="32"/>
          <w:szCs w:val="32"/>
          <w:lang w:val="en-US" w:eastAsia="zh-CN"/>
        </w:rPr>
        <w:t>万元/辆</w:t>
      </w:r>
      <w:r>
        <w:rPr>
          <w:rFonts w:hint="eastAsia" w:ascii="仿宋_GB2312" w:hAnsi="仿宋_GB2312" w:eastAsia="仿宋_GB2312" w:cs="仿宋_GB2312"/>
          <w:color w:val="auto"/>
          <w:sz w:val="32"/>
          <w:szCs w:val="32"/>
          <w:lang w:val="en-US" w:eastAsia="zh-CN"/>
        </w:rPr>
        <w:t>。</w:t>
      </w:r>
    </w:p>
    <w:p w14:paraId="33303F2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53" w:beforeAutospacing="0" w:after="0" w:afterAutospacing="0"/>
        <w:ind w:left="0" w:right="0" w:hanging="36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2.车辆交付时</w:t>
      </w:r>
      <w:r>
        <w:rPr>
          <w:rFonts w:hint="default" w:ascii="仿宋_GB2312" w:hAnsi="仿宋_GB2312" w:eastAsia="仿宋_GB2312" w:cs="仿宋_GB2312"/>
          <w:color w:val="auto"/>
          <w:sz w:val="32"/>
          <w:szCs w:val="32"/>
          <w:lang w:val="en-US" w:eastAsia="zh-CN"/>
        </w:rPr>
        <w:t>需提供</w:t>
      </w:r>
      <w:r>
        <w:rPr>
          <w:rFonts w:hint="eastAsia" w:ascii="仿宋_GB2312" w:hAnsi="仿宋_GB2312" w:eastAsia="仿宋_GB2312" w:cs="仿宋_GB2312"/>
          <w:color w:val="auto"/>
          <w:sz w:val="32"/>
          <w:szCs w:val="32"/>
          <w:lang w:val="en-US" w:eastAsia="zh-CN"/>
        </w:rPr>
        <w:t>相应</w:t>
      </w:r>
      <w:r>
        <w:rPr>
          <w:rFonts w:hint="default" w:ascii="仿宋_GB2312" w:hAnsi="仿宋_GB2312" w:eastAsia="仿宋_GB2312" w:cs="仿宋_GB2312"/>
          <w:color w:val="auto"/>
          <w:sz w:val="32"/>
          <w:szCs w:val="32"/>
          <w:lang w:val="en-US" w:eastAsia="zh-CN"/>
        </w:rPr>
        <w:t>发票</w:t>
      </w:r>
      <w:r>
        <w:rPr>
          <w:rFonts w:hint="eastAsia" w:ascii="仿宋_GB2312" w:hAnsi="仿宋_GB2312" w:eastAsia="仿宋_GB2312" w:cs="仿宋_GB2312"/>
          <w:color w:val="auto"/>
          <w:sz w:val="32"/>
          <w:szCs w:val="32"/>
          <w:lang w:val="en-US" w:eastAsia="zh-CN"/>
        </w:rPr>
        <w:t>。</w:t>
      </w:r>
    </w:p>
    <w:p w14:paraId="2DBD97E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53" w:beforeAutospacing="0" w:after="0" w:afterAutospacing="0"/>
        <w:ind w:left="0" w:right="0" w:hanging="36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宋体" w:eastAsia="仿宋_GB2312"/>
          <w:color w:val="auto"/>
          <w:sz w:val="32"/>
          <w:szCs w:val="32"/>
        </w:rPr>
        <w:t>具体数量根据</w:t>
      </w:r>
      <w:r>
        <w:rPr>
          <w:rFonts w:hint="eastAsia" w:ascii="仿宋_GB2312" w:hAnsi="宋体" w:eastAsia="仿宋_GB2312"/>
          <w:color w:val="auto"/>
          <w:sz w:val="32"/>
          <w:szCs w:val="32"/>
          <w:lang w:eastAsia="zh-CN"/>
        </w:rPr>
        <w:t>招标人生产经营</w:t>
      </w:r>
      <w:r>
        <w:rPr>
          <w:rFonts w:hint="eastAsia" w:ascii="仿宋_GB2312" w:hAnsi="宋体" w:eastAsia="仿宋_GB2312"/>
          <w:color w:val="auto"/>
          <w:sz w:val="32"/>
          <w:szCs w:val="32"/>
        </w:rPr>
        <w:t>计划确定，以实际发生量为准。</w:t>
      </w:r>
    </w:p>
    <w:p w14:paraId="56EFD8E4">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（四）报价方式：</w:t>
      </w:r>
    </w:p>
    <w:p w14:paraId="02B6BD9C">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 采用固定综合单价进行报价。固定综合单价中包含但不限于维修保养费、年审费用、各种保险、税金等与车辆租赁相关的所发生的一切费用，招标方不再另行支付。</w:t>
      </w:r>
    </w:p>
    <w:p w14:paraId="1B3F8BE0">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 租赁车辆应为投标方所有，手续齐全</w:t>
      </w:r>
      <w:r>
        <w:rPr>
          <w:rFonts w:hint="eastAsia" w:ascii="仿宋_GB2312" w:hAnsi="Times New Roman" w:eastAsia="仿宋_GB2312" w:cs="Times New Roman"/>
          <w:color w:val="auto"/>
          <w:kern w:val="2"/>
          <w:sz w:val="32"/>
          <w:szCs w:val="32"/>
          <w:lang w:val="en-US" w:eastAsia="zh-CN" w:bidi="ar-SA"/>
        </w:rPr>
        <w:t>，车辆的续航里程</w:t>
      </w:r>
      <w:r>
        <w:rPr>
          <w:rFonts w:hint="eastAsia" w:ascii="仿宋_GB2312" w:eastAsia="仿宋_GB2312" w:cs="Times New Roman"/>
          <w:color w:val="auto"/>
          <w:kern w:val="2"/>
          <w:sz w:val="32"/>
          <w:szCs w:val="32"/>
          <w:lang w:val="en-US" w:eastAsia="zh-CN" w:bidi="ar-SA"/>
        </w:rPr>
        <w:t>300公里以上，</w:t>
      </w:r>
      <w:r>
        <w:rPr>
          <w:rFonts w:hint="eastAsia" w:ascii="仿宋_GB2312" w:hAnsi="Times New Roman" w:eastAsia="仿宋_GB2312" w:cs="Times New Roman"/>
          <w:color w:val="auto"/>
          <w:kern w:val="2"/>
          <w:sz w:val="32"/>
          <w:szCs w:val="32"/>
          <w:lang w:val="en-US" w:eastAsia="zh-CN" w:bidi="ar-SA"/>
        </w:rPr>
        <w:t>充电时间等技术指标应满足招标人的使用需求。</w:t>
      </w:r>
      <w:r>
        <w:rPr>
          <w:rFonts w:hint="eastAsia" w:ascii="仿宋_GB2312" w:eastAsia="仿宋_GB2312"/>
          <w:color w:val="auto"/>
          <w:sz w:val="32"/>
          <w:szCs w:val="32"/>
          <w:lang w:val="en-US" w:eastAsia="zh-CN"/>
        </w:rPr>
        <w:t>车辆应具备良好的性能和可靠性，符合国家相关标准和行业规范。车辆应配备必要的安全设备，如安全气囊等。</w:t>
      </w:r>
    </w:p>
    <w:p w14:paraId="04F1F45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default"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3.</w:t>
      </w:r>
      <w:r>
        <w:rPr>
          <w:rFonts w:hint="eastAsia" w:ascii="仿宋_GB2312" w:eastAsia="仿宋_GB2312" w:cs="Times New Roman"/>
          <w:color w:val="auto"/>
          <w:kern w:val="2"/>
          <w:sz w:val="32"/>
          <w:szCs w:val="32"/>
          <w:lang w:val="en-US" w:eastAsia="zh-CN" w:bidi="ar-SA"/>
        </w:rPr>
        <w:t>车辆保险。</w:t>
      </w:r>
    </w:p>
    <w:p w14:paraId="6BD726F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（1）投标方</w:t>
      </w:r>
      <w:r>
        <w:rPr>
          <w:rFonts w:hint="eastAsia" w:ascii="仿宋_GB2312" w:hAnsi="Times New Roman" w:eastAsia="仿宋_GB2312" w:cs="Times New Roman"/>
          <w:color w:val="auto"/>
          <w:kern w:val="2"/>
          <w:sz w:val="32"/>
          <w:szCs w:val="32"/>
          <w:lang w:val="en-US" w:eastAsia="zh-CN" w:bidi="ar-SA"/>
        </w:rPr>
        <w:t>需为每辆租赁车辆买齐所有必须的保险，包含但不仅限于第三者责任商业险</w:t>
      </w:r>
      <w:r>
        <w:rPr>
          <w:rFonts w:hint="eastAsia" w:ascii="仿宋_GB2312" w:eastAsia="仿宋_GB2312" w:cs="Times New Roman"/>
          <w:color w:val="auto"/>
          <w:kern w:val="2"/>
          <w:sz w:val="32"/>
          <w:szCs w:val="32"/>
          <w:lang w:val="en-US" w:eastAsia="zh-CN" w:bidi="ar-SA"/>
        </w:rPr>
        <w:t>（保险金额不低于300万元）</w:t>
      </w:r>
      <w:r>
        <w:rPr>
          <w:rFonts w:hint="eastAsia" w:ascii="仿宋_GB2312" w:hAnsi="Times New Roman" w:eastAsia="仿宋_GB2312" w:cs="Times New Roman"/>
          <w:color w:val="auto"/>
          <w:kern w:val="2"/>
          <w:sz w:val="32"/>
          <w:szCs w:val="32"/>
          <w:lang w:val="en-US" w:eastAsia="zh-CN" w:bidi="ar-SA"/>
        </w:rPr>
        <w:t>、车辆损失险、全车盗抢险、车上责任险（</w:t>
      </w:r>
      <w:r>
        <w:rPr>
          <w:rFonts w:hint="eastAsia" w:ascii="仿宋_GB2312" w:eastAsia="仿宋_GB2312" w:cs="Times New Roman"/>
          <w:color w:val="auto"/>
          <w:kern w:val="2"/>
          <w:sz w:val="32"/>
          <w:szCs w:val="32"/>
          <w:lang w:val="en-US" w:eastAsia="zh-CN" w:bidi="ar-SA"/>
        </w:rPr>
        <w:t>不低于</w:t>
      </w:r>
      <w:r>
        <w:rPr>
          <w:rFonts w:hint="eastAsia" w:ascii="仿宋_GB2312" w:hAnsi="Times New Roman" w:eastAsia="仿宋_GB2312" w:cs="Times New Roman"/>
          <w:color w:val="auto"/>
          <w:kern w:val="2"/>
          <w:sz w:val="32"/>
          <w:szCs w:val="32"/>
          <w:lang w:val="en-US" w:eastAsia="zh-CN" w:bidi="ar-SA"/>
        </w:rPr>
        <w:t>30 万/座）、不计免赔险</w:t>
      </w:r>
      <w:r>
        <w:rPr>
          <w:rFonts w:hint="eastAsia" w:ascii="仿宋_GB2312" w:eastAsia="仿宋_GB2312" w:cs="Times New Roman"/>
          <w:color w:val="auto"/>
          <w:kern w:val="2"/>
          <w:sz w:val="32"/>
          <w:szCs w:val="32"/>
          <w:lang w:val="en-US" w:eastAsia="zh-CN" w:bidi="ar-SA"/>
        </w:rPr>
        <w:t>等</w:t>
      </w:r>
      <w:r>
        <w:rPr>
          <w:rFonts w:hint="eastAsia" w:ascii="仿宋_GB2312" w:hAnsi="Times New Roman" w:eastAsia="仿宋_GB2312" w:cs="Times New Roman"/>
          <w:color w:val="auto"/>
          <w:kern w:val="2"/>
          <w:sz w:val="32"/>
          <w:szCs w:val="32"/>
          <w:lang w:val="en-US" w:eastAsia="zh-CN" w:bidi="ar-SA"/>
        </w:rPr>
        <w:t>。保险费用由</w:t>
      </w:r>
      <w:r>
        <w:rPr>
          <w:rFonts w:hint="eastAsia" w:ascii="仿宋_GB2312" w:eastAsia="仿宋_GB2312" w:cs="Times New Roman"/>
          <w:color w:val="auto"/>
          <w:kern w:val="2"/>
          <w:sz w:val="32"/>
          <w:szCs w:val="32"/>
          <w:lang w:val="en-US" w:eastAsia="zh-CN" w:bidi="ar-SA"/>
        </w:rPr>
        <w:t>投标方</w:t>
      </w:r>
      <w:r>
        <w:rPr>
          <w:rFonts w:hint="eastAsia" w:ascii="仿宋_GB2312" w:hAnsi="Times New Roman" w:eastAsia="仿宋_GB2312" w:cs="Times New Roman"/>
          <w:color w:val="auto"/>
          <w:kern w:val="2"/>
          <w:sz w:val="32"/>
          <w:szCs w:val="32"/>
          <w:lang w:val="en-US" w:eastAsia="zh-CN" w:bidi="ar-SA"/>
        </w:rPr>
        <w:t>承担。</w:t>
      </w:r>
    </w:p>
    <w:p w14:paraId="283CCEF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default" w:ascii="仿宋_GB2312" w:hAnsi="Times New Roman"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（2）</w:t>
      </w:r>
      <w:r>
        <w:rPr>
          <w:rFonts w:hint="default" w:ascii="仿宋_GB2312" w:hAnsi="Times New Roman" w:eastAsia="仿宋_GB2312" w:cs="Times New Roman"/>
          <w:color w:val="auto"/>
          <w:kern w:val="2"/>
          <w:sz w:val="32"/>
          <w:szCs w:val="32"/>
          <w:lang w:val="en-US" w:eastAsia="zh-CN" w:bidi="ar-SA"/>
        </w:rPr>
        <w:t>保险期限应覆盖整个租赁期，且在租赁期内，</w:t>
      </w:r>
      <w:r>
        <w:rPr>
          <w:rFonts w:hint="eastAsia" w:ascii="仿宋_GB2312" w:eastAsia="仿宋_GB2312" w:cs="Times New Roman"/>
          <w:color w:val="auto"/>
          <w:kern w:val="2"/>
          <w:sz w:val="32"/>
          <w:szCs w:val="32"/>
          <w:lang w:val="en-US" w:eastAsia="zh-CN" w:bidi="ar-SA"/>
        </w:rPr>
        <w:t>投标方</w:t>
      </w:r>
      <w:r>
        <w:rPr>
          <w:rFonts w:hint="default" w:ascii="仿宋_GB2312" w:hAnsi="Times New Roman" w:eastAsia="仿宋_GB2312" w:cs="Times New Roman"/>
          <w:color w:val="auto"/>
          <w:kern w:val="2"/>
          <w:sz w:val="32"/>
          <w:szCs w:val="32"/>
          <w:lang w:val="en-US" w:eastAsia="zh-CN" w:bidi="ar-SA"/>
        </w:rPr>
        <w:t>应及时续保，确保车辆始终处于保险保障之下。</w:t>
      </w:r>
      <w:r>
        <w:rPr>
          <w:rFonts w:hint="eastAsia" w:ascii="仿宋_GB2312" w:eastAsia="仿宋_GB2312" w:cs="Times New Roman"/>
          <w:color w:val="auto"/>
          <w:kern w:val="2"/>
          <w:sz w:val="32"/>
          <w:szCs w:val="32"/>
          <w:lang w:val="en-US" w:eastAsia="zh-CN" w:bidi="ar-SA"/>
        </w:rPr>
        <w:t>投标方未投保或未及时投保，若期间发生保险事故的，由投标方承担全部赔付责任。</w:t>
      </w:r>
    </w:p>
    <w:p w14:paraId="4029FED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eastAsia" w:ascii="仿宋_GB2312"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（3）如因招标方原因保险公司不予赔偿的，由招标方承担事故支出费用。</w:t>
      </w:r>
    </w:p>
    <w:p w14:paraId="06ECD006">
      <w:pPr>
        <w:pStyle w:val="7"/>
        <w:keepNext w:val="0"/>
        <w:keepLines w:val="0"/>
        <w:pageBreakBefore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4.车辆保养。</w:t>
      </w:r>
    </w:p>
    <w:p w14:paraId="7CCF99E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车辆保养及费用由投标方承担。</w:t>
      </w:r>
    </w:p>
    <w:p w14:paraId="4FBD3360">
      <w:pPr>
        <w:pStyle w:val="7"/>
        <w:keepNext w:val="0"/>
        <w:keepLines w:val="0"/>
        <w:pageBreakBefore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5.车辆维修</w:t>
      </w:r>
    </w:p>
    <w:p w14:paraId="4D35B27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（1）车辆维修由投标方负责，费用由投标方承担。</w:t>
      </w:r>
    </w:p>
    <w:p w14:paraId="33AB1CA8">
      <w:pPr>
        <w:pStyle w:val="7"/>
        <w:keepNext w:val="0"/>
        <w:keepLines w:val="0"/>
        <w:pageBreakBefore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（2）车辆出现问题未能及时维修或因车辆质量问题造成事故的，由投标方承担事故赔偿责任及相关费用。</w:t>
      </w:r>
    </w:p>
    <w:p w14:paraId="2021C5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6.车辆年检</w:t>
      </w:r>
    </w:p>
    <w:p w14:paraId="5FED7C9B">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由投标方负责车辆的年检，年检费用由投标方承担。</w:t>
      </w:r>
    </w:p>
    <w:p w14:paraId="2C0FCF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7.招标方自行承担车辆在租赁期内的充电、过路过桥费、行政处罚等相关费用。</w:t>
      </w:r>
    </w:p>
    <w:p w14:paraId="229DF9B6">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8. 投标报价均为不含税价格。</w:t>
      </w:r>
    </w:p>
    <w:p w14:paraId="1E31A3E9">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9. 投标方在招标方指定位置安装新能源汽车充电桩，充电桩安装数量须满足租赁车辆充电需求。安装充电桩的相关费用由投标方承担。</w:t>
      </w:r>
    </w:p>
    <w:p w14:paraId="34BA4543">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（四）结算方式：</w:t>
      </w:r>
    </w:p>
    <w:p w14:paraId="52FCB5E5">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按照包月价格的方式月度结算。</w:t>
      </w:r>
      <w:r>
        <w:rPr>
          <w:rFonts w:hint="eastAsia" w:ascii="仿宋_GB2312" w:hAnsi="仿宋_GB2312" w:eastAsia="仿宋_GB2312"/>
          <w:color w:val="auto"/>
          <w:sz w:val="32"/>
          <w:szCs w:val="32"/>
          <w:lang w:eastAsia="zh-CN"/>
        </w:rPr>
        <w:t>当月发生费用，</w:t>
      </w:r>
      <w:r>
        <w:rPr>
          <w:rFonts w:hint="eastAsia" w:ascii="仿宋_GB2312" w:hAnsi="宋体" w:eastAsia="仿宋_GB2312"/>
          <w:color w:val="auto"/>
          <w:sz w:val="32"/>
          <w:szCs w:val="32"/>
        </w:rPr>
        <w:t>次月</w:t>
      </w:r>
      <w:r>
        <w:rPr>
          <w:rFonts w:hint="eastAsia" w:ascii="仿宋_GB2312" w:hAnsi="宋体" w:eastAsia="仿宋_GB2312"/>
          <w:color w:val="auto"/>
          <w:sz w:val="32"/>
          <w:szCs w:val="32"/>
          <w:lang w:val="en-US" w:eastAsia="zh-CN"/>
        </w:rPr>
        <w:t>15日</w:t>
      </w:r>
      <w:r>
        <w:rPr>
          <w:rFonts w:hint="eastAsia" w:ascii="仿宋_GB2312" w:hAnsi="宋体" w:eastAsia="仿宋_GB2312"/>
          <w:color w:val="auto"/>
          <w:sz w:val="32"/>
          <w:szCs w:val="32"/>
        </w:rPr>
        <w:t>前持相关结算票据到</w:t>
      </w:r>
      <w:r>
        <w:rPr>
          <w:rFonts w:hint="eastAsia" w:ascii="仿宋_GB2312" w:hAnsi="宋体" w:eastAsia="仿宋_GB2312"/>
          <w:color w:val="auto"/>
          <w:sz w:val="32"/>
          <w:szCs w:val="32"/>
          <w:lang w:eastAsia="zh-CN"/>
        </w:rPr>
        <w:t>相关单位进行审核</w:t>
      </w:r>
      <w:r>
        <w:rPr>
          <w:rFonts w:hint="eastAsia" w:ascii="仿宋_GB2312" w:hAnsi="宋体" w:eastAsia="仿宋_GB2312"/>
          <w:color w:val="auto"/>
          <w:sz w:val="32"/>
          <w:szCs w:val="32"/>
        </w:rPr>
        <w:t>，审核完毕后转入财务，由财务部门按照规定</w:t>
      </w:r>
      <w:r>
        <w:rPr>
          <w:rFonts w:hint="eastAsia" w:ascii="仿宋_GB2312" w:hAnsi="宋体" w:eastAsia="仿宋_GB2312"/>
          <w:color w:val="auto"/>
          <w:sz w:val="32"/>
          <w:szCs w:val="32"/>
          <w:lang w:eastAsia="zh-CN"/>
        </w:rPr>
        <w:t>向中标人</w:t>
      </w:r>
      <w:r>
        <w:rPr>
          <w:rFonts w:hint="eastAsia" w:ascii="仿宋_GB2312" w:hAnsi="宋体" w:eastAsia="仿宋_GB2312"/>
          <w:color w:val="auto"/>
          <w:sz w:val="32"/>
          <w:szCs w:val="32"/>
        </w:rPr>
        <w:t>支付</w:t>
      </w:r>
      <w:r>
        <w:rPr>
          <w:rFonts w:hint="eastAsia" w:ascii="仿宋_GB2312" w:hAnsi="宋体" w:eastAsia="仿宋_GB2312"/>
          <w:color w:val="auto"/>
          <w:sz w:val="32"/>
          <w:szCs w:val="32"/>
          <w:lang w:eastAsia="zh-CN"/>
        </w:rPr>
        <w:t>费用</w:t>
      </w:r>
      <w:r>
        <w:rPr>
          <w:rFonts w:hint="eastAsia" w:ascii="仿宋_GB2312" w:hAnsi="宋体" w:eastAsia="仿宋_GB2312"/>
          <w:color w:val="auto"/>
          <w:sz w:val="32"/>
          <w:szCs w:val="32"/>
        </w:rPr>
        <w:t>，结算一般采取</w:t>
      </w:r>
      <w:r>
        <w:rPr>
          <w:rFonts w:hint="eastAsia" w:ascii="仿宋_GB2312" w:hAnsi="宋体" w:eastAsia="仿宋_GB2312"/>
          <w:color w:val="auto"/>
          <w:sz w:val="32"/>
          <w:szCs w:val="32"/>
          <w:lang w:eastAsia="zh-CN"/>
        </w:rPr>
        <w:t>电子</w:t>
      </w:r>
      <w:r>
        <w:rPr>
          <w:rFonts w:hint="eastAsia" w:ascii="仿宋_GB2312" w:hAnsi="宋体" w:eastAsia="仿宋_GB2312"/>
          <w:color w:val="auto"/>
          <w:sz w:val="32"/>
          <w:szCs w:val="32"/>
        </w:rPr>
        <w:t>承兑或</w:t>
      </w:r>
      <w:r>
        <w:rPr>
          <w:rFonts w:hint="eastAsia" w:ascii="仿宋_GB2312" w:hAnsi="宋体" w:eastAsia="仿宋_GB2312"/>
          <w:color w:val="auto"/>
          <w:sz w:val="32"/>
          <w:szCs w:val="32"/>
          <w:lang w:eastAsia="zh-CN"/>
        </w:rPr>
        <w:t>内部转账</w:t>
      </w:r>
      <w:r>
        <w:rPr>
          <w:rFonts w:hint="eastAsia" w:ascii="仿宋_GB2312" w:hAnsi="宋体" w:eastAsia="仿宋_GB2312"/>
          <w:color w:val="auto"/>
          <w:sz w:val="32"/>
          <w:szCs w:val="32"/>
        </w:rPr>
        <w:t>方式</w:t>
      </w:r>
      <w:r>
        <w:rPr>
          <w:rFonts w:hint="eastAsia" w:ascii="仿宋_GB2312" w:eastAsia="仿宋_GB2312"/>
          <w:color w:val="auto"/>
          <w:sz w:val="32"/>
          <w:szCs w:val="32"/>
          <w:lang w:val="en-US" w:eastAsia="zh-CN"/>
        </w:rPr>
        <w:t>。</w:t>
      </w:r>
    </w:p>
    <w:p w14:paraId="03710F79">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（五）拟招承揽单位数量及合同期限：</w:t>
      </w:r>
    </w:p>
    <w:p w14:paraId="3D5F19CE">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eastAsia="仿宋_GB2312"/>
          <w:color w:val="auto"/>
          <w:sz w:val="32"/>
          <w:szCs w:val="32"/>
          <w:lang w:val="en-US" w:eastAsia="zh-CN"/>
        </w:rPr>
        <w:t xml:space="preserve">1. </w:t>
      </w:r>
      <w:r>
        <w:rPr>
          <w:rFonts w:ascii="仿宋_GB2312" w:hAnsi="宋体" w:eastAsia="仿宋_GB2312"/>
          <w:color w:val="auto"/>
          <w:sz w:val="32"/>
          <w:szCs w:val="32"/>
        </w:rPr>
        <w:t>拟招承揽单位数量：</w:t>
      </w:r>
      <w:r>
        <w:rPr>
          <w:rFonts w:hint="eastAsia" w:ascii="仿宋_GB2312" w:hAnsi="宋体" w:eastAsia="仿宋_GB2312"/>
          <w:color w:val="auto"/>
          <w:sz w:val="32"/>
          <w:szCs w:val="32"/>
        </w:rPr>
        <w:t>本次拟招</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家</w:t>
      </w:r>
      <w:r>
        <w:rPr>
          <w:rFonts w:hint="eastAsia" w:ascii="仿宋_GB2312" w:hAnsi="宋体" w:eastAsia="仿宋_GB2312"/>
          <w:color w:val="auto"/>
          <w:sz w:val="32"/>
          <w:szCs w:val="32"/>
          <w:lang w:val="en-US" w:eastAsia="zh-CN"/>
        </w:rPr>
        <w:t>承揽单位。</w:t>
      </w:r>
    </w:p>
    <w:p w14:paraId="66E2FA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宋体" w:eastAsia="仿宋_GB2312" w:cs="宋体"/>
          <w:color w:val="auto"/>
          <w:sz w:val="32"/>
          <w:szCs w:val="32"/>
        </w:rPr>
      </w:pPr>
      <w:r>
        <w:rPr>
          <w:rFonts w:hint="eastAsia" w:ascii="仿宋_GB2312" w:hAnsi="宋体" w:eastAsia="仿宋_GB2312"/>
          <w:color w:val="auto"/>
          <w:sz w:val="32"/>
          <w:szCs w:val="32"/>
          <w:lang w:val="en-US" w:eastAsia="zh-CN"/>
        </w:rPr>
        <w:t>2. 合同期限</w:t>
      </w:r>
      <w:r>
        <w:rPr>
          <w:rFonts w:hint="eastAsia" w:ascii="仿宋_GB2312" w:hAnsi="宋体" w:eastAsia="仿宋_GB2312"/>
          <w:color w:val="auto"/>
          <w:sz w:val="32"/>
          <w:szCs w:val="32"/>
          <w:lang w:val="en-US" w:eastAsia="zh-CN"/>
        </w:rPr>
        <w:t>：1年。</w:t>
      </w:r>
      <w:r>
        <w:rPr>
          <w:rFonts w:hint="eastAsia" w:ascii="仿宋_GB2312" w:hAnsi="宋体" w:eastAsia="仿宋_GB2312" w:cs="宋体"/>
          <w:color w:val="auto"/>
          <w:kern w:val="2"/>
          <w:sz w:val="32"/>
          <w:szCs w:val="32"/>
          <w:lang w:val="en-US" w:eastAsia="zh-CN" w:bidi="ar"/>
        </w:rPr>
        <w:t>合同期满，经双方协商，可续签合同。招标方根据生产经营变化，有权提前终止合同。</w:t>
      </w:r>
    </w:p>
    <w:p w14:paraId="79DC206F">
      <w:pPr>
        <w:pStyle w:val="7"/>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（六）用车类型：新能源车（五座）。</w:t>
      </w:r>
    </w:p>
    <w:p w14:paraId="1888BAC0">
      <w:pPr>
        <w:pStyle w:val="7"/>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七）本租赁业务只涉及车辆为全新车辆。计划日照市、青岛市各使用1辆，日照市首先投用一辆，青岛市用车按照招标方要求确定，投标方需提前将预购车辆的车型、参数等信息情况报招标方审核，经招标方审核通过后方可购买。</w:t>
      </w:r>
    </w:p>
    <w:p w14:paraId="671BEAFD">
      <w:pPr>
        <w:pStyle w:val="7"/>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宋体" w:eastAsia="仿宋_GB2312" w:cs="Arial"/>
          <w:color w:val="auto"/>
          <w:kern w:val="0"/>
          <w:sz w:val="32"/>
          <w:szCs w:val="32"/>
          <w:highlight w:val="none"/>
          <w:lang w:val="en-US" w:eastAsia="zh-CN"/>
        </w:rPr>
      </w:pPr>
      <w:r>
        <w:rPr>
          <w:rFonts w:hint="eastAsia" w:ascii="仿宋_GB2312" w:hAnsi="宋体" w:eastAsia="仿宋_GB2312" w:cs="Arial"/>
          <w:color w:val="auto"/>
          <w:kern w:val="0"/>
          <w:sz w:val="32"/>
          <w:szCs w:val="32"/>
          <w:highlight w:val="none"/>
          <w:lang w:eastAsia="zh-CN"/>
        </w:rPr>
        <w:t>（</w:t>
      </w:r>
      <w:r>
        <w:rPr>
          <w:rFonts w:hint="eastAsia" w:ascii="仿宋_GB2312" w:hAnsi="宋体" w:eastAsia="仿宋_GB2312" w:cs="Arial"/>
          <w:color w:val="auto"/>
          <w:kern w:val="0"/>
          <w:sz w:val="32"/>
          <w:szCs w:val="32"/>
          <w:highlight w:val="none"/>
          <w:lang w:val="en-US" w:eastAsia="zh-CN"/>
        </w:rPr>
        <w:t>八</w:t>
      </w:r>
      <w:r>
        <w:rPr>
          <w:rFonts w:hint="eastAsia" w:ascii="仿宋_GB2312" w:hAnsi="宋体" w:eastAsia="仿宋_GB2312" w:cs="Arial"/>
          <w:color w:val="auto"/>
          <w:kern w:val="0"/>
          <w:sz w:val="32"/>
          <w:szCs w:val="32"/>
          <w:highlight w:val="none"/>
          <w:lang w:eastAsia="zh-CN"/>
        </w:rPr>
        <w:t>）</w:t>
      </w:r>
      <w:r>
        <w:rPr>
          <w:rFonts w:hint="eastAsia" w:ascii="仿宋_GB2312" w:hAnsi="宋体" w:eastAsia="仿宋_GB2312" w:cs="Arial"/>
          <w:color w:val="auto"/>
          <w:kern w:val="0"/>
          <w:sz w:val="32"/>
          <w:szCs w:val="32"/>
          <w:highlight w:val="none"/>
          <w:lang w:val="en-US" w:eastAsia="zh-CN"/>
        </w:rPr>
        <w:t>中标单位需在合同签订后7日以内向招标方交付全新新能源汽车。</w:t>
      </w:r>
    </w:p>
    <w:p w14:paraId="5F363184">
      <w:pPr>
        <w:spacing w:line="560" w:lineRule="exact"/>
        <w:ind w:firstLine="640" w:firstLineChars="200"/>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三</w:t>
      </w:r>
      <w:r>
        <w:rPr>
          <w:rFonts w:hint="eastAsia" w:ascii="黑体" w:hAnsi="黑体" w:eastAsia="黑体"/>
          <w:color w:val="auto"/>
          <w:sz w:val="32"/>
          <w:szCs w:val="32"/>
        </w:rPr>
        <w:t>、</w:t>
      </w:r>
      <w:r>
        <w:rPr>
          <w:rFonts w:hint="eastAsia" w:ascii="黑体" w:hAnsi="黑体" w:eastAsia="黑体"/>
          <w:color w:val="auto"/>
          <w:sz w:val="32"/>
          <w:szCs w:val="32"/>
          <w:lang w:val="en-US" w:eastAsia="zh-CN"/>
        </w:rPr>
        <w:t>投标人资格要求</w:t>
      </w:r>
    </w:p>
    <w:p w14:paraId="0B85E1DC">
      <w:pPr>
        <w:snapToGrid w:val="0"/>
        <w:spacing w:line="560" w:lineRule="exact"/>
        <w:ind w:firstLine="640" w:firstLineChars="200"/>
        <w:jc w:val="both"/>
        <w:rPr>
          <w:rFonts w:hint="default"/>
          <w:color w:val="auto"/>
          <w:lang w:val="en-US" w:eastAsia="zh-CN"/>
        </w:rPr>
      </w:pPr>
      <w:r>
        <w:rPr>
          <w:rFonts w:hint="eastAsia" w:ascii="仿宋_GB2312" w:hAnsi="Times New Roman" w:eastAsia="仿宋_GB2312" w:cs="Times New Roman"/>
          <w:color w:val="auto"/>
          <w:sz w:val="32"/>
          <w:szCs w:val="32"/>
        </w:rPr>
        <w:t>本次招标资格审查采取网上报名，网上审核方式，投标人在山东钢铁集团有限公司范围内出现中标后弃标、不履约合同或被列入不合格供应商、淘汰供应商名单（淘汰时间范围内），一票否决；投标人不符合以下条件的，资格审查将被否决（已注明否决项），不再进入下一阶段的评标。</w:t>
      </w:r>
    </w:p>
    <w:p w14:paraId="16DA546A">
      <w:pPr>
        <w:spacing w:line="56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（一）符合国家规定行业标准，具有独立企业法人资格，依法取得</w:t>
      </w:r>
      <w:r>
        <w:rPr>
          <w:rFonts w:hint="eastAsia" w:ascii="仿宋_GB2312" w:hAnsi="宋体" w:eastAsia="仿宋_GB2312"/>
          <w:color w:val="auto"/>
          <w:sz w:val="32"/>
          <w:szCs w:val="32"/>
          <w:lang w:val="en-US" w:eastAsia="zh-CN"/>
        </w:rPr>
        <w:t>工商营业执照，具备车辆租赁等</w:t>
      </w:r>
      <w:r>
        <w:rPr>
          <w:rFonts w:hint="eastAsia" w:ascii="仿宋_GB2312" w:hAnsi="宋体" w:eastAsia="仿宋_GB2312"/>
          <w:color w:val="auto"/>
          <w:sz w:val="32"/>
          <w:szCs w:val="32"/>
        </w:rPr>
        <w:t>相关资质。</w:t>
      </w:r>
    </w:p>
    <w:p w14:paraId="4C4103F5">
      <w:pPr>
        <w:spacing w:line="56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（二）具有一定资金基础，注册资金在</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00万元以上。</w:t>
      </w:r>
    </w:p>
    <w:p w14:paraId="561B2529">
      <w:pPr>
        <w:spacing w:line="56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三</w:t>
      </w:r>
      <w:r>
        <w:rPr>
          <w:rFonts w:hint="eastAsia" w:ascii="仿宋_GB2312" w:hAnsi="宋体" w:eastAsia="仿宋_GB2312"/>
          <w:color w:val="auto"/>
          <w:sz w:val="32"/>
          <w:szCs w:val="32"/>
          <w:lang w:eastAsia="zh-CN"/>
        </w:rPr>
        <w:t>）</w:t>
      </w:r>
      <w:bookmarkStart w:id="1" w:name="OLE_LINK3"/>
      <w:r>
        <w:rPr>
          <w:rFonts w:hint="eastAsia" w:ascii="仿宋_GB2312" w:hAnsi="宋体" w:eastAsia="仿宋_GB2312"/>
          <w:color w:val="auto"/>
          <w:sz w:val="32"/>
          <w:szCs w:val="32"/>
        </w:rPr>
        <w:t>具有良好的经营行为，无</w:t>
      </w:r>
      <w:r>
        <w:rPr>
          <w:rFonts w:hint="eastAsia" w:ascii="仿宋_GB2312" w:hAnsi="宋体" w:eastAsia="仿宋_GB2312"/>
          <w:color w:val="auto"/>
          <w:sz w:val="32"/>
          <w:szCs w:val="32"/>
          <w:lang w:val="en-US" w:eastAsia="zh-CN"/>
        </w:rPr>
        <w:t>失信被执行人、严重违法、经营异常情况</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提供</w:t>
      </w:r>
      <w:r>
        <w:rPr>
          <w:rFonts w:hint="eastAsia" w:ascii="仿宋_GB2312" w:hAnsi="宋体" w:eastAsia="仿宋_GB2312"/>
          <w:color w:val="auto"/>
          <w:sz w:val="32"/>
          <w:szCs w:val="32"/>
        </w:rPr>
        <w:t>“企查查”（www.qichacha.com）网站查询结果</w:t>
      </w:r>
      <w:r>
        <w:rPr>
          <w:rFonts w:hint="eastAsia" w:ascii="仿宋_GB2312" w:hAnsi="宋体" w:eastAsia="仿宋_GB2312"/>
          <w:color w:val="auto"/>
          <w:sz w:val="32"/>
          <w:szCs w:val="32"/>
          <w:lang w:val="en-US" w:eastAsia="zh-CN"/>
        </w:rPr>
        <w:t>截图</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w:t>
      </w:r>
    </w:p>
    <w:bookmarkEnd w:id="1"/>
    <w:p w14:paraId="06152A82">
      <w:pPr>
        <w:pStyle w:val="7"/>
        <w:keepNext w:val="0"/>
        <w:keepLines w:val="0"/>
        <w:pageBreakBefore w:val="0"/>
        <w:widowControl w:val="0"/>
        <w:kinsoku/>
        <w:wordWrap/>
        <w:overflowPunct/>
        <w:topLinePunct w:val="0"/>
        <w:bidi w:val="0"/>
        <w:snapToGrid/>
        <w:spacing w:after="0" w:afterLines="0"/>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（四）本次招标不接受联合体投标。</w:t>
      </w:r>
    </w:p>
    <w:p w14:paraId="02E3ABBB">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center"/>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报名参加投标的单位，报名时需上传</w:t>
      </w:r>
      <w:r>
        <w:rPr>
          <w:rFonts w:hint="eastAsia" w:ascii="仿宋_GB2312" w:hAnsi="宋体" w:eastAsia="仿宋_GB2312"/>
          <w:color w:val="auto"/>
          <w:kern w:val="0"/>
          <w:sz w:val="32"/>
          <w:szCs w:val="32"/>
          <w:lang w:val="en-US" w:eastAsia="zh-CN"/>
        </w:rPr>
        <w:t>PDF版</w:t>
      </w:r>
      <w:r>
        <w:rPr>
          <w:rFonts w:hint="eastAsia" w:ascii="仿宋_GB2312" w:hAnsi="宋体" w:eastAsia="仿宋_GB2312"/>
          <w:color w:val="auto"/>
          <w:kern w:val="0"/>
          <w:sz w:val="32"/>
          <w:szCs w:val="32"/>
        </w:rPr>
        <w:t>资格</w:t>
      </w:r>
      <w:r>
        <w:rPr>
          <w:rFonts w:hint="eastAsia" w:ascii="仿宋_GB2312" w:hAnsi="宋体" w:eastAsia="仿宋_GB2312"/>
          <w:color w:val="auto"/>
          <w:kern w:val="0"/>
          <w:sz w:val="32"/>
          <w:szCs w:val="32"/>
          <w:lang w:val="en-US" w:eastAsia="zh-CN"/>
        </w:rPr>
        <w:t>审查证明</w:t>
      </w:r>
      <w:r>
        <w:rPr>
          <w:rFonts w:hint="eastAsia" w:ascii="仿宋_GB2312" w:hAnsi="宋体" w:eastAsia="仿宋_GB2312"/>
          <w:color w:val="auto"/>
          <w:kern w:val="0"/>
          <w:sz w:val="32"/>
          <w:szCs w:val="32"/>
        </w:rPr>
        <w:t>文件</w:t>
      </w:r>
      <w:r>
        <w:rPr>
          <w:rFonts w:hint="eastAsia" w:ascii="仿宋_GB2312" w:hAnsi="宋体" w:eastAsia="仿宋_GB2312"/>
          <w:color w:val="auto"/>
          <w:kern w:val="0"/>
          <w:sz w:val="32"/>
          <w:szCs w:val="32"/>
          <w:lang w:eastAsia="zh-CN"/>
        </w:rPr>
        <w:t>，</w:t>
      </w:r>
      <w:r>
        <w:rPr>
          <w:rFonts w:hint="eastAsia" w:ascii="仿宋_GB2312" w:hAnsi="宋体" w:eastAsia="仿宋_GB2312"/>
          <w:color w:val="auto"/>
          <w:kern w:val="0"/>
          <w:sz w:val="32"/>
          <w:szCs w:val="32"/>
          <w:lang w:val="en-US" w:eastAsia="zh-CN"/>
        </w:rPr>
        <w:t>文件内容包括但不限于</w:t>
      </w:r>
      <w:r>
        <w:rPr>
          <w:rFonts w:hint="eastAsia" w:ascii="仿宋_GB2312" w:hAnsi="宋体" w:eastAsia="仿宋_GB2312"/>
          <w:color w:val="auto"/>
          <w:sz w:val="32"/>
          <w:szCs w:val="32"/>
          <w:lang w:val="en-US" w:eastAsia="zh-CN"/>
        </w:rPr>
        <w:t>内容包括但不限于：营业执照</w:t>
      </w:r>
      <w:r>
        <w:rPr>
          <w:rFonts w:hint="eastAsia" w:ascii="仿宋_GB2312" w:hAnsi="仿宋_GB2312" w:eastAsia="仿宋_GB2312" w:cs="仿宋_GB2312"/>
          <w:color w:val="auto"/>
          <w:kern w:val="0"/>
          <w:sz w:val="32"/>
          <w:szCs w:val="32"/>
          <w:shd w:val="clear" w:color="auto" w:fill="FFFFFF"/>
          <w:lang w:eastAsia="zh-CN" w:bidi="ar"/>
        </w:rPr>
        <w:t>，</w:t>
      </w:r>
      <w:r>
        <w:rPr>
          <w:rFonts w:hint="eastAsia" w:ascii="仿宋_GB2312" w:hAnsi="宋体" w:eastAsia="仿宋_GB2312"/>
          <w:color w:val="auto"/>
          <w:sz w:val="32"/>
          <w:szCs w:val="32"/>
          <w:lang w:val="en-US" w:eastAsia="zh-CN"/>
        </w:rPr>
        <w:t>相关类似业务的合同及结算发票、良好企业信誉证明（企查查等官网查询截图）、投标保证金缴纳凭证、</w:t>
      </w:r>
      <w:r>
        <w:rPr>
          <w:rFonts w:hint="eastAsia" w:ascii="仿宋_GB2312" w:hAnsi="宋体" w:eastAsia="仿宋_GB2312"/>
          <w:color w:val="auto"/>
          <w:kern w:val="0"/>
          <w:sz w:val="32"/>
          <w:szCs w:val="32"/>
          <w:lang w:eastAsia="zh-CN"/>
        </w:rPr>
        <w:t>拟购卖车辆车型</w:t>
      </w:r>
      <w:r>
        <w:rPr>
          <w:rFonts w:hint="eastAsia" w:ascii="仿宋_GB2312" w:hAnsi="宋体" w:eastAsia="仿宋_GB2312"/>
          <w:color w:val="auto"/>
          <w:kern w:val="0"/>
          <w:sz w:val="32"/>
          <w:szCs w:val="32"/>
          <w:lang w:val="en-US" w:eastAsia="zh-CN"/>
        </w:rPr>
        <w:t>与</w:t>
      </w:r>
      <w:r>
        <w:rPr>
          <w:rFonts w:hint="eastAsia" w:ascii="仿宋_GB2312" w:hAnsi="宋体" w:eastAsia="仿宋_GB2312"/>
          <w:color w:val="auto"/>
          <w:kern w:val="0"/>
          <w:sz w:val="32"/>
          <w:szCs w:val="32"/>
          <w:lang w:eastAsia="zh-CN"/>
        </w:rPr>
        <w:t>价格等相关信息或图片</w:t>
      </w:r>
      <w:r>
        <w:rPr>
          <w:rFonts w:hint="eastAsia" w:ascii="仿宋_GB2312" w:hAnsi="宋体" w:eastAsia="仿宋_GB2312"/>
          <w:color w:val="auto"/>
          <w:kern w:val="0"/>
          <w:sz w:val="32"/>
          <w:szCs w:val="32"/>
        </w:rPr>
        <w:t>，</w:t>
      </w:r>
      <w:r>
        <w:rPr>
          <w:rFonts w:hint="eastAsia" w:ascii="仿宋_GB2312" w:hAnsi="宋体" w:eastAsia="仿宋_GB2312"/>
          <w:color w:val="auto"/>
          <w:kern w:val="0"/>
          <w:sz w:val="32"/>
          <w:szCs w:val="32"/>
          <w:lang w:val="en-US" w:eastAsia="zh-CN"/>
        </w:rPr>
        <w:t>物流运输</w:t>
      </w:r>
      <w:r>
        <w:rPr>
          <w:rFonts w:hint="eastAsia" w:ascii="仿宋_GB2312" w:hAnsi="宋体" w:eastAsia="仿宋_GB2312"/>
          <w:color w:val="auto"/>
          <w:kern w:val="0"/>
          <w:sz w:val="32"/>
          <w:szCs w:val="32"/>
        </w:rPr>
        <w:t>部将根据项目情况组织联合考察，对不符合招标条件或故意弄虚作假者，取消投标资格。</w:t>
      </w:r>
    </w:p>
    <w:p w14:paraId="431FA3EA">
      <w:pPr>
        <w:widowControl/>
        <w:numPr>
          <w:ilvl w:val="0"/>
          <w:numId w:val="0"/>
        </w:numPr>
        <w:tabs>
          <w:tab w:val="left" w:pos="993"/>
        </w:tabs>
        <w:spacing w:line="560" w:lineRule="exact"/>
        <w:ind w:firstLine="640" w:firstLineChars="200"/>
        <w:jc w:val="both"/>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四.</w:t>
      </w:r>
      <w:r>
        <w:rPr>
          <w:rFonts w:hint="eastAsia" w:ascii="黑体" w:hAnsi="黑体" w:eastAsia="黑体" w:cs="宋体"/>
          <w:color w:val="auto"/>
          <w:kern w:val="0"/>
          <w:sz w:val="32"/>
          <w:szCs w:val="32"/>
        </w:rPr>
        <w:t xml:space="preserve">投标报名截止时间 </w:t>
      </w:r>
    </w:p>
    <w:p w14:paraId="65A0A9C4">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公告开始日期：</w:t>
      </w:r>
      <w:r>
        <w:rPr>
          <w:rFonts w:hint="eastAsia" w:ascii="仿宋_GB2312" w:eastAsia="仿宋_GB2312" w:cs="Times New Roman"/>
          <w:color w:val="auto"/>
          <w:sz w:val="32"/>
          <w:szCs w:val="32"/>
          <w:lang w:val="en-US" w:eastAsia="zh-CN"/>
        </w:rPr>
        <w:t>2026年1月16日</w:t>
      </w:r>
      <w:r>
        <w:rPr>
          <w:rFonts w:hint="eastAsia" w:ascii="仿宋_GB2312" w:eastAsia="仿宋_GB2312"/>
          <w:color w:val="auto"/>
          <w:sz w:val="32"/>
          <w:szCs w:val="32"/>
          <w:lang w:eastAsia="zh-CN"/>
        </w:rPr>
        <w:t>。</w:t>
      </w:r>
    </w:p>
    <w:p w14:paraId="44908416">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rPr>
        <w:t>公告结束日期：</w:t>
      </w:r>
      <w:r>
        <w:rPr>
          <w:rFonts w:hint="eastAsia" w:ascii="仿宋_GB2312" w:eastAsia="仿宋_GB2312" w:cs="Times New Roman"/>
          <w:color w:val="auto"/>
          <w:sz w:val="32"/>
          <w:szCs w:val="32"/>
          <w:lang w:val="en-US" w:eastAsia="zh-CN"/>
        </w:rPr>
        <w:t>2026年1月20日</w:t>
      </w:r>
      <w:bookmarkStart w:id="2" w:name="_GoBack"/>
      <w:bookmarkEnd w:id="2"/>
      <w:r>
        <w:rPr>
          <w:rFonts w:hint="eastAsia" w:ascii="仿宋_GB2312" w:eastAsia="仿宋_GB2312"/>
          <w:color w:val="auto"/>
          <w:sz w:val="32"/>
          <w:szCs w:val="32"/>
        </w:rPr>
        <w:t>。</w:t>
      </w:r>
    </w:p>
    <w:p w14:paraId="29DFC485">
      <w:pPr>
        <w:snapToGrid w:val="0"/>
        <w:spacing w:line="560" w:lineRule="exact"/>
        <w:ind w:firstLine="640" w:firstLineChars="200"/>
        <w:jc w:val="both"/>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资格</w:t>
      </w:r>
      <w:r>
        <w:rPr>
          <w:rFonts w:hint="eastAsia" w:ascii="仿宋_GB2312" w:hAnsi="Times New Roman" w:eastAsia="仿宋_GB2312" w:cs="Times New Roman"/>
          <w:color w:val="auto"/>
          <w:sz w:val="32"/>
          <w:szCs w:val="32"/>
          <w:lang w:val="en-US" w:eastAsia="zh-CN"/>
        </w:rPr>
        <w:t>审查</w:t>
      </w:r>
      <w:r>
        <w:rPr>
          <w:rFonts w:hint="eastAsia" w:ascii="仿宋_GB2312" w:hAnsi="Times New Roman" w:eastAsia="仿宋_GB2312" w:cs="Times New Roman"/>
          <w:color w:val="auto"/>
          <w:sz w:val="32"/>
          <w:szCs w:val="32"/>
        </w:rPr>
        <w:t>地点：山东钢铁股份有限公司招标中心。</w:t>
      </w:r>
    </w:p>
    <w:p w14:paraId="0C8A1BD3">
      <w:pPr>
        <w:widowControl/>
        <w:spacing w:line="560" w:lineRule="exact"/>
        <w:ind w:firstLine="640" w:firstLineChars="200"/>
        <w:jc w:val="both"/>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资格审查资料：投标人在山钢集团阳光购销管理信息平台及所报名项目上传附件处，按本公告要求上传企业营业执照、企业资质、以及相关业绩证明、法定代表人授权书等原件扫描件。</w:t>
      </w:r>
    </w:p>
    <w:p w14:paraId="52CB49DC">
      <w:pPr>
        <w:widowControl/>
        <w:spacing w:line="560" w:lineRule="exact"/>
        <w:ind w:firstLine="640" w:firstLineChars="200"/>
        <w:jc w:val="both"/>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五.</w:t>
      </w:r>
      <w:r>
        <w:rPr>
          <w:rFonts w:hint="eastAsia" w:ascii="黑体" w:hAnsi="黑体" w:eastAsia="黑体" w:cs="宋体"/>
          <w:color w:val="auto"/>
          <w:kern w:val="0"/>
          <w:sz w:val="32"/>
          <w:szCs w:val="32"/>
        </w:rPr>
        <w:t>开标地点</w:t>
      </w:r>
    </w:p>
    <w:p w14:paraId="38191C29">
      <w:pPr>
        <w:widowControl/>
        <w:spacing w:line="560" w:lineRule="exact"/>
        <w:ind w:firstLine="640" w:firstLineChars="200"/>
        <w:jc w:val="both"/>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山东钢铁股份有限公司招标中心（济南市钢城区友谊路26号）。</w:t>
      </w:r>
    </w:p>
    <w:p w14:paraId="4AA881FF">
      <w:pPr>
        <w:widowControl/>
        <w:spacing w:line="560" w:lineRule="exact"/>
        <w:ind w:firstLine="640" w:firstLineChars="200"/>
        <w:jc w:val="both"/>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六.</w:t>
      </w:r>
      <w:r>
        <w:rPr>
          <w:rFonts w:hint="eastAsia" w:ascii="黑体" w:hAnsi="黑体" w:eastAsia="黑体" w:cs="宋体"/>
          <w:color w:val="auto"/>
          <w:kern w:val="0"/>
          <w:sz w:val="32"/>
          <w:szCs w:val="32"/>
        </w:rPr>
        <w:t>投标截止及开标时间</w:t>
      </w:r>
    </w:p>
    <w:p w14:paraId="236CCAF3">
      <w:pPr>
        <w:widowControl/>
        <w:spacing w:line="560" w:lineRule="exact"/>
        <w:ind w:firstLine="640" w:firstLineChars="200"/>
        <w:jc w:val="both"/>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具体</w:t>
      </w:r>
      <w:r>
        <w:rPr>
          <w:rFonts w:hint="eastAsia" w:ascii="仿宋_GB2312" w:hAnsi="Times New Roman" w:eastAsia="仿宋_GB2312" w:cs="Times New Roman"/>
          <w:color w:val="auto"/>
          <w:sz w:val="32"/>
          <w:szCs w:val="32"/>
        </w:rPr>
        <w:t>以系统公告时间为准，逾期视为放弃投标。</w:t>
      </w:r>
    </w:p>
    <w:p w14:paraId="2F00E2C4">
      <w:pPr>
        <w:widowControl/>
        <w:spacing w:line="560" w:lineRule="exact"/>
        <w:ind w:firstLine="640" w:firstLineChars="200"/>
        <w:jc w:val="both"/>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七．</w:t>
      </w:r>
      <w:r>
        <w:rPr>
          <w:rFonts w:hint="eastAsia" w:ascii="黑体" w:hAnsi="黑体" w:eastAsia="黑体" w:cs="宋体"/>
          <w:color w:val="auto"/>
          <w:kern w:val="0"/>
          <w:sz w:val="32"/>
          <w:szCs w:val="32"/>
        </w:rPr>
        <w:t>投标报名及招标文件的获取方式</w:t>
      </w:r>
    </w:p>
    <w:p w14:paraId="5C6B2C4A">
      <w:pPr>
        <w:snapToGrid w:val="0"/>
        <w:spacing w:line="560"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本次招标采用网上报名方式。凡有意参加的潜在投标人，在公告期内登陆：bams.shansteelgroup.com，注册用户成功后，须修改初始密码，重新登录后报名。（注册时仅填写或上传带红星的必填项，完成注册即可；注册成功后，点击申请参加）。</w:t>
      </w:r>
    </w:p>
    <w:p w14:paraId="513BF5F3">
      <w:pPr>
        <w:keepNext w:val="0"/>
        <w:keepLines w:val="0"/>
        <w:pageBreakBefore w:val="0"/>
        <w:kinsoku/>
        <w:wordWrap/>
        <w:overflowPunct/>
        <w:topLinePunct w:val="0"/>
        <w:bidi w:val="0"/>
        <w:snapToGrid w:val="0"/>
        <w:spacing w:line="560" w:lineRule="exact"/>
        <w:ind w:firstLine="640" w:firstLineChars="200"/>
        <w:jc w:val="both"/>
        <w:rPr>
          <w:rFonts w:hint="eastAsia" w:ascii="仿宋_GB2312" w:hAnsi="宋体" w:eastAsia="仿宋_GB2312"/>
          <w:color w:val="auto"/>
          <w:sz w:val="32"/>
          <w:szCs w:val="32"/>
          <w:highlight w:val="none"/>
        </w:rPr>
      </w:pPr>
      <w:r>
        <w:rPr>
          <w:rFonts w:hint="eastAsia" w:ascii="仿宋_GB2312" w:eastAsia="仿宋_GB2312"/>
          <w:color w:val="auto"/>
          <w:sz w:val="32"/>
          <w:szCs w:val="32"/>
          <w:lang w:val="en-US" w:eastAsia="zh-CN"/>
        </w:rPr>
        <w:t>八</w:t>
      </w:r>
      <w:r>
        <w:rPr>
          <w:rFonts w:hint="eastAsia" w:ascii="仿宋_GB2312" w:eastAsia="仿宋_GB2312"/>
          <w:color w:val="auto"/>
          <w:sz w:val="32"/>
          <w:szCs w:val="32"/>
          <w:lang w:eastAsia="zh-CN"/>
        </w:rPr>
        <w:t>．</w:t>
      </w:r>
      <w:r>
        <w:rPr>
          <w:rFonts w:hint="eastAsia" w:ascii="黑体" w:hAnsi="黑体" w:eastAsia="黑体" w:cs="宋体"/>
          <w:color w:val="auto"/>
          <w:kern w:val="0"/>
          <w:sz w:val="32"/>
          <w:szCs w:val="32"/>
          <w:lang w:val="en-US" w:eastAsia="zh-CN"/>
        </w:rPr>
        <w:t>保证金收取</w:t>
      </w:r>
    </w:p>
    <w:p w14:paraId="1148BA9A">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因本项目与招标人生产经营关联度比较高，</w:t>
      </w:r>
      <w:r>
        <w:rPr>
          <w:rFonts w:hint="eastAsia" w:ascii="仿宋_GB2312" w:hAnsi="宋体" w:eastAsia="仿宋_GB2312"/>
          <w:color w:val="auto"/>
          <w:sz w:val="32"/>
          <w:szCs w:val="32"/>
          <w:highlight w:val="none"/>
          <w:lang w:val="en-US" w:eastAsia="zh-CN"/>
        </w:rPr>
        <w:t>投</w:t>
      </w:r>
      <w:r>
        <w:rPr>
          <w:rFonts w:hint="eastAsia" w:ascii="仿宋_GB2312" w:hAnsi="宋体" w:eastAsia="仿宋_GB2312"/>
          <w:color w:val="auto"/>
          <w:sz w:val="32"/>
          <w:szCs w:val="32"/>
          <w:highlight w:val="none"/>
        </w:rPr>
        <w:t>标单位需缴纳</w:t>
      </w:r>
      <w:r>
        <w:rPr>
          <w:rFonts w:hint="eastAsia" w:ascii="仿宋_GB2312" w:hAnsi="宋体" w:eastAsia="仿宋_GB2312"/>
          <w:color w:val="auto"/>
          <w:sz w:val="32"/>
          <w:szCs w:val="32"/>
          <w:highlight w:val="none"/>
          <w:lang w:val="en-US" w:eastAsia="zh-CN"/>
        </w:rPr>
        <w:t>投标</w:t>
      </w:r>
      <w:r>
        <w:rPr>
          <w:rFonts w:hint="eastAsia" w:ascii="仿宋_GB2312" w:hAnsi="宋体" w:eastAsia="仿宋_GB2312"/>
          <w:color w:val="auto"/>
          <w:sz w:val="32"/>
          <w:szCs w:val="32"/>
          <w:highlight w:val="none"/>
        </w:rPr>
        <w:t>保证金</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1万</w:t>
      </w:r>
      <w:r>
        <w:rPr>
          <w:rFonts w:hint="eastAsia" w:ascii="仿宋_GB2312" w:hAnsi="宋体" w:eastAsia="仿宋_GB2312"/>
          <w:color w:val="auto"/>
          <w:sz w:val="32"/>
          <w:szCs w:val="32"/>
          <w:highlight w:val="none"/>
          <w:lang w:eastAsia="zh-CN"/>
        </w:rPr>
        <w:t>），</w:t>
      </w:r>
      <w:r>
        <w:rPr>
          <w:rFonts w:hint="eastAsia" w:ascii="仿宋_GB2312" w:hAnsi="宋体" w:eastAsia="仿宋_GB2312" w:cs="Times New Roman"/>
          <w:color w:val="auto"/>
          <w:sz w:val="32"/>
          <w:szCs w:val="32"/>
          <w:highlight w:val="none"/>
        </w:rPr>
        <w:t>银行回执单扫描发至邮箱：lgzhaobiao@163.com或传真至0531-76923170</w:t>
      </w:r>
      <w:r>
        <w:rPr>
          <w:rFonts w:hint="eastAsia" w:ascii="仿宋_GB2312" w:hAnsi="宋体" w:eastAsia="仿宋_GB2312" w:cs="Times New Roman"/>
          <w:color w:val="auto"/>
          <w:sz w:val="32"/>
          <w:szCs w:val="32"/>
          <w:highlight w:val="none"/>
          <w:lang w:val="en-US" w:eastAsia="zh-CN"/>
        </w:rPr>
        <w:t>并将回执单上传至资格审查材料</w:t>
      </w:r>
      <w:r>
        <w:rPr>
          <w:rFonts w:hint="eastAsia" w:ascii="仿宋_GB2312" w:hAnsi="宋体" w:eastAsia="仿宋_GB2312"/>
          <w:color w:val="auto"/>
          <w:sz w:val="32"/>
          <w:szCs w:val="32"/>
          <w:highlight w:val="none"/>
        </w:rPr>
        <w:t>。如因中标人原因不能履行合同义务或不签订合同的，保证金不予退还。</w:t>
      </w:r>
    </w:p>
    <w:p w14:paraId="03418F9A">
      <w:pPr>
        <w:keepNext w:val="0"/>
        <w:keepLines w:val="0"/>
        <w:pageBreakBefore w:val="0"/>
        <w:widowControl w:val="0"/>
        <w:kinsoku/>
        <w:wordWrap/>
        <w:overflowPunct/>
        <w:topLinePunct w:val="0"/>
        <w:autoSpaceDE/>
        <w:autoSpaceDN/>
        <w:bidi w:val="0"/>
        <w:adjustRightIn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山东钢铁股份有限公司的招标保证金收款账户</w:t>
      </w:r>
    </w:p>
    <w:p w14:paraId="4885973E">
      <w:pPr>
        <w:spacing w:line="560" w:lineRule="exact"/>
        <w:ind w:firstLine="1600" w:firstLineChars="500"/>
        <w:rPr>
          <w:rFonts w:ascii="仿宋" w:hAnsi="仿宋" w:eastAsia="仿宋" w:cs="仿宋"/>
          <w:color w:val="auto"/>
          <w:sz w:val="32"/>
          <w:szCs w:val="32"/>
        </w:rPr>
      </w:pPr>
      <w:r>
        <w:rPr>
          <w:rFonts w:hint="eastAsia" w:ascii="仿宋" w:hAnsi="仿宋" w:eastAsia="仿宋" w:cs="仿宋"/>
          <w:color w:val="auto"/>
          <w:sz w:val="32"/>
          <w:szCs w:val="32"/>
        </w:rPr>
        <w:t>开户行：兴业银行济南分行营业部</w:t>
      </w:r>
    </w:p>
    <w:p w14:paraId="34FDFF2A">
      <w:pPr>
        <w:spacing w:line="560" w:lineRule="exact"/>
        <w:ind w:firstLine="1600" w:firstLineChars="500"/>
        <w:rPr>
          <w:rFonts w:ascii="仿宋" w:hAnsi="仿宋" w:eastAsia="仿宋" w:cs="仿宋"/>
          <w:color w:val="auto"/>
          <w:sz w:val="32"/>
          <w:szCs w:val="32"/>
        </w:rPr>
      </w:pPr>
      <w:r>
        <w:rPr>
          <w:rFonts w:hint="eastAsia" w:ascii="仿宋" w:hAnsi="仿宋" w:eastAsia="仿宋" w:cs="仿宋"/>
          <w:color w:val="auto"/>
          <w:sz w:val="32"/>
          <w:szCs w:val="32"/>
        </w:rPr>
        <w:t>行号：</w:t>
      </w:r>
      <w:r>
        <w:rPr>
          <w:rFonts w:hint="eastAsia" w:ascii="仿宋" w:hAnsi="仿宋" w:eastAsia="仿宋" w:cs="仿宋"/>
          <w:bCs/>
          <w:color w:val="auto"/>
          <w:sz w:val="32"/>
          <w:szCs w:val="32"/>
          <w:shd w:val="clear" w:color="auto" w:fill="FFFFFF"/>
        </w:rPr>
        <w:t>309451013000</w:t>
      </w:r>
    </w:p>
    <w:p w14:paraId="58453645">
      <w:pPr>
        <w:pStyle w:val="7"/>
        <w:ind w:firstLine="1600" w:firstLineChars="500"/>
        <w:rPr>
          <w:rFonts w:hint="eastAsia" w:eastAsia="仿宋_GB2312"/>
          <w:color w:val="auto"/>
          <w:lang w:eastAsia="zh-CN"/>
        </w:rPr>
      </w:pPr>
      <w:r>
        <w:rPr>
          <w:rFonts w:hint="eastAsia" w:ascii="仿宋" w:hAnsi="仿宋" w:eastAsia="仿宋" w:cs="仿宋"/>
          <w:color w:val="auto"/>
          <w:sz w:val="32"/>
          <w:szCs w:val="32"/>
        </w:rPr>
        <w:t>账号：376010101100006482</w:t>
      </w:r>
    </w:p>
    <w:p w14:paraId="23E5F540">
      <w:pPr>
        <w:keepNext w:val="0"/>
        <w:keepLines w:val="0"/>
        <w:pageBreakBefore w:val="0"/>
        <w:widowControl w:val="0"/>
        <w:kinsoku/>
        <w:wordWrap/>
        <w:overflowPunct/>
        <w:topLinePunct w:val="0"/>
        <w:bidi w:val="0"/>
        <w:snapToGrid/>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lang w:val="en-US" w:eastAsia="zh-CN"/>
        </w:rPr>
        <w:t>九</w:t>
      </w:r>
      <w:r>
        <w:rPr>
          <w:rFonts w:hint="eastAsia" w:ascii="黑体" w:hAnsi="黑体" w:eastAsia="黑体"/>
          <w:color w:val="auto"/>
          <w:sz w:val="32"/>
          <w:szCs w:val="32"/>
        </w:rPr>
        <w:t>、评标方法</w:t>
      </w:r>
    </w:p>
    <w:p w14:paraId="73E69964">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eastAsia="仿宋_GB2312" w:cs="Times New Roman"/>
          <w:color w:val="auto"/>
          <w:sz w:val="32"/>
          <w:szCs w:val="32"/>
          <w:lang w:val="en-US" w:eastAsia="zh-CN"/>
        </w:rPr>
      </w:pPr>
      <w:r>
        <w:rPr>
          <w:rFonts w:hint="eastAsia" w:ascii="仿宋_GB2312" w:hAnsi="Calibri" w:eastAsia="仿宋_GB2312" w:cs="Times New Roman"/>
          <w:color w:val="auto"/>
          <w:sz w:val="32"/>
          <w:szCs w:val="32"/>
        </w:rPr>
        <w:t>本项目采取合理低价法评标，</w:t>
      </w:r>
      <w:r>
        <w:rPr>
          <w:rFonts w:hint="eastAsia" w:ascii="仿宋_GB2312" w:eastAsia="仿宋_GB2312" w:cs="Times New Roman"/>
          <w:color w:val="auto"/>
          <w:sz w:val="32"/>
          <w:szCs w:val="32"/>
          <w:lang w:eastAsia="zh-CN"/>
        </w:rPr>
        <w:t>按</w:t>
      </w:r>
      <w:r>
        <w:rPr>
          <w:rFonts w:hint="eastAsia" w:ascii="仿宋_GB2312" w:eastAsia="仿宋_GB2312" w:cs="Times New Roman"/>
          <w:color w:val="auto"/>
          <w:sz w:val="32"/>
          <w:szCs w:val="32"/>
          <w:lang w:val="en-US" w:eastAsia="zh-CN"/>
        </w:rPr>
        <w:t>报价最低授一家。</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报价</w:t>
      </w:r>
      <w:r>
        <w:rPr>
          <w:rFonts w:hint="eastAsia" w:ascii="仿宋_GB2312" w:hAnsi="仿宋_GB2312" w:eastAsia="仿宋_GB2312" w:cs="仿宋_GB2312"/>
          <w:color w:val="auto"/>
          <w:sz w:val="32"/>
          <w:szCs w:val="32"/>
        </w:rPr>
        <w:t>出现并列情况，</w:t>
      </w:r>
      <w:r>
        <w:rPr>
          <w:rFonts w:hint="eastAsia" w:ascii="仿宋_GB2312" w:hAnsi="仿宋_GB2312" w:eastAsia="仿宋_GB2312" w:cs="仿宋_GB2312"/>
          <w:color w:val="auto"/>
          <w:sz w:val="32"/>
          <w:szCs w:val="32"/>
          <w:lang w:eastAsia="zh-CN"/>
        </w:rPr>
        <w:t>山钢产业协同白名单单位优先，其他单位分别进行谈判确定中标候选人；经谈判等方式报价仍并列的，由</w:t>
      </w:r>
      <w:r>
        <w:rPr>
          <w:rFonts w:hint="eastAsia" w:ascii="仿宋_GB2312" w:hAnsi="仿宋_GB2312" w:eastAsia="仿宋_GB2312" w:cs="仿宋_GB2312"/>
          <w:color w:val="auto"/>
          <w:sz w:val="32"/>
          <w:szCs w:val="32"/>
          <w:highlight w:val="none"/>
          <w:lang w:eastAsia="zh-CN"/>
        </w:rPr>
        <w:t>评标小组根据投标人的规模、实力、服务等因素确定中标单位。</w:t>
      </w:r>
    </w:p>
    <w:p w14:paraId="75601E09">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宋体" w:eastAsia="仿宋_GB2312"/>
          <w:color w:val="auto"/>
          <w:sz w:val="32"/>
          <w:szCs w:val="32"/>
          <w:lang w:val="en-US" w:eastAsia="zh-CN"/>
        </w:rPr>
      </w:pPr>
      <w:r>
        <w:rPr>
          <w:rFonts w:hint="eastAsia" w:ascii="仿宋_GB2312" w:hAnsi="Calibri" w:eastAsia="仿宋_GB2312" w:cs="Times New Roman"/>
          <w:color w:val="auto"/>
          <w:sz w:val="32"/>
          <w:szCs w:val="32"/>
        </w:rPr>
        <w:t>对不合理报价进行重点评价，按照各投标单位的有效报价计算均价，报价低于均价的30%时，由评标小组讨论商务报价的合理性，若不合理，作废标处理。</w:t>
      </w:r>
    </w:p>
    <w:p w14:paraId="03026112">
      <w:pPr>
        <w:pStyle w:val="8"/>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hint="eastAsia" w:ascii="黑体" w:hAnsi="黑体" w:eastAsia="黑体" w:cs="宋体"/>
          <w:color w:val="auto"/>
          <w:sz w:val="32"/>
          <w:szCs w:val="32"/>
          <w:lang w:val="en-US" w:eastAsia="zh-CN"/>
        </w:rPr>
      </w:pPr>
      <w:r>
        <w:rPr>
          <w:rFonts w:hint="eastAsia" w:ascii="黑体" w:hAnsi="黑体" w:eastAsia="黑体" w:cs="宋体"/>
          <w:color w:val="auto"/>
          <w:sz w:val="32"/>
          <w:szCs w:val="32"/>
        </w:rPr>
        <w:t>十</w:t>
      </w:r>
      <w:r>
        <w:rPr>
          <w:rFonts w:hint="eastAsia" w:ascii="黑体" w:hAnsi="黑体" w:eastAsia="黑体" w:cs="宋体"/>
          <w:color w:val="auto"/>
          <w:sz w:val="32"/>
          <w:szCs w:val="32"/>
          <w:lang w:val="en-US" w:eastAsia="zh-CN"/>
        </w:rPr>
        <w:t>.</w:t>
      </w:r>
      <w:r>
        <w:rPr>
          <w:rFonts w:hint="eastAsia" w:ascii="黑体" w:hAnsi="黑体" w:eastAsia="黑体" w:cs="宋体"/>
          <w:color w:val="auto"/>
          <w:sz w:val="32"/>
          <w:szCs w:val="32"/>
        </w:rPr>
        <w:t>招标文件澄清或答疑</w:t>
      </w:r>
      <w:r>
        <w:rPr>
          <w:rFonts w:hint="eastAsia" w:ascii="黑体" w:hAnsi="黑体" w:eastAsia="黑体" w:cs="宋体"/>
          <w:color w:val="auto"/>
          <w:sz w:val="32"/>
          <w:szCs w:val="32"/>
          <w:lang w:val="en-US" w:eastAsia="zh-CN"/>
        </w:rPr>
        <w:t xml:space="preserve"> </w:t>
      </w:r>
    </w:p>
    <w:p w14:paraId="7A5DCA66">
      <w:pPr>
        <w:keepNext w:val="0"/>
        <w:keepLines w:val="0"/>
        <w:pageBreakBefore w:val="0"/>
        <w:tabs>
          <w:tab w:val="left" w:pos="993"/>
        </w:tabs>
        <w:kinsoku/>
        <w:wordWrap/>
        <w:overflowPunct/>
        <w:topLinePunct w:val="0"/>
        <w:autoSpaceDE/>
        <w:autoSpaceDN/>
        <w:bidi w:val="0"/>
        <w:spacing w:line="560" w:lineRule="exact"/>
        <w:ind w:left="0" w:firstLine="640" w:firstLineChars="200"/>
        <w:jc w:val="both"/>
        <w:textAlignment w:val="auto"/>
        <w:rPr>
          <w:rFonts w:ascii="仿宋_GB2312" w:eastAsia="仿宋_GB2312"/>
          <w:color w:val="auto"/>
          <w:sz w:val="32"/>
          <w:szCs w:val="32"/>
        </w:rPr>
      </w:pPr>
      <w:r>
        <w:rPr>
          <w:rFonts w:hint="eastAsia" w:ascii="仿宋_GB2312" w:hAnsi="宋体" w:eastAsia="仿宋_GB2312" w:cs="宋体"/>
          <w:color w:val="auto"/>
          <w:sz w:val="32"/>
          <w:szCs w:val="32"/>
        </w:rPr>
        <w:t>（一）在投标截止日前，</w:t>
      </w:r>
      <w:r>
        <w:rPr>
          <w:rFonts w:hint="eastAsia" w:ascii="仿宋_GB2312" w:hAnsi="宋体" w:eastAsia="仿宋_GB2312" w:cs="宋体"/>
          <w:color w:val="auto"/>
          <w:sz w:val="32"/>
          <w:szCs w:val="32"/>
          <w:lang w:val="en-US" w:eastAsia="zh-CN"/>
        </w:rPr>
        <w:t>投标人可进行</w:t>
      </w:r>
      <w:r>
        <w:rPr>
          <w:rFonts w:hint="eastAsia" w:ascii="仿宋_GB2312" w:hAnsi="宋体" w:eastAsia="仿宋_GB2312" w:cs="宋体"/>
          <w:color w:val="auto"/>
          <w:sz w:val="32"/>
          <w:szCs w:val="32"/>
        </w:rPr>
        <w:t>现场踏勘、技术交流。</w:t>
      </w:r>
    </w:p>
    <w:p w14:paraId="561B57D5">
      <w:pPr>
        <w:keepNext w:val="0"/>
        <w:keepLines w:val="0"/>
        <w:pageBreakBefore w:val="0"/>
        <w:tabs>
          <w:tab w:val="left" w:pos="993"/>
        </w:tabs>
        <w:kinsoku/>
        <w:wordWrap/>
        <w:overflowPunct/>
        <w:topLinePunct w:val="0"/>
        <w:autoSpaceDE/>
        <w:autoSpaceDN/>
        <w:bidi w:val="0"/>
        <w:spacing w:line="560" w:lineRule="exact"/>
        <w:ind w:left="0" w:firstLine="640" w:firstLineChars="200"/>
        <w:jc w:val="both"/>
        <w:textAlignment w:val="auto"/>
        <w:rPr>
          <w:rFonts w:ascii="仿宋_GB2312" w:eastAsia="仿宋_GB2312"/>
          <w:color w:val="auto"/>
          <w:sz w:val="32"/>
          <w:szCs w:val="32"/>
        </w:rPr>
      </w:pPr>
      <w:r>
        <w:rPr>
          <w:rFonts w:hint="eastAsia" w:ascii="仿宋_GB2312" w:hAnsi="宋体" w:eastAsia="仿宋_GB2312" w:cs="宋体"/>
          <w:color w:val="auto"/>
          <w:sz w:val="32"/>
          <w:szCs w:val="32"/>
        </w:rPr>
        <w:t>（二）请潜在投标人每日登陆山钢</w:t>
      </w:r>
      <w:r>
        <w:rPr>
          <w:rFonts w:hint="eastAsia" w:ascii="仿宋_GB2312" w:hAnsi="宋体" w:eastAsia="仿宋_GB2312" w:cs="宋体"/>
          <w:color w:val="auto"/>
          <w:sz w:val="32"/>
          <w:szCs w:val="32"/>
          <w:lang w:val="en-US" w:eastAsia="zh-CN"/>
        </w:rPr>
        <w:t>阳光购销</w:t>
      </w:r>
      <w:r>
        <w:rPr>
          <w:rFonts w:hint="eastAsia" w:ascii="仿宋_GB2312" w:hAnsi="宋体" w:eastAsia="仿宋_GB2312" w:cs="宋体"/>
          <w:color w:val="auto"/>
          <w:sz w:val="32"/>
          <w:szCs w:val="32"/>
        </w:rPr>
        <w:t>平台(bams.shansteelgroup.com)用注册的用户名查找是否有招标澄清或补充文件及现场澄清通知等信息，招标人不再单独通知，怠于登陆造成的后果由潜在投保人承担。</w:t>
      </w:r>
    </w:p>
    <w:p w14:paraId="3E04B43B">
      <w:pPr>
        <w:pStyle w:val="8"/>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ascii="黑体" w:hAnsi="黑体" w:eastAsia="黑体" w:cs="宋体"/>
          <w:color w:val="auto"/>
          <w:sz w:val="32"/>
          <w:szCs w:val="32"/>
        </w:rPr>
      </w:pPr>
      <w:r>
        <w:rPr>
          <w:rFonts w:hint="eastAsia" w:ascii="黑体" w:hAnsi="黑体" w:eastAsia="黑体" w:cs="宋体"/>
          <w:color w:val="auto"/>
          <w:sz w:val="32"/>
          <w:szCs w:val="32"/>
        </w:rPr>
        <w:t>十</w:t>
      </w:r>
      <w:r>
        <w:rPr>
          <w:rFonts w:hint="eastAsia" w:ascii="黑体" w:hAnsi="黑体" w:eastAsia="黑体" w:cs="宋体"/>
          <w:color w:val="auto"/>
          <w:sz w:val="32"/>
          <w:szCs w:val="32"/>
          <w:lang w:val="en-US" w:eastAsia="zh-CN"/>
        </w:rPr>
        <w:t>一.</w:t>
      </w:r>
      <w:r>
        <w:rPr>
          <w:rFonts w:hint="eastAsia" w:ascii="黑体" w:hAnsi="黑体" w:eastAsia="黑体" w:cs="宋体"/>
          <w:color w:val="auto"/>
          <w:sz w:val="32"/>
          <w:szCs w:val="32"/>
        </w:rPr>
        <w:t>招标联系人及联系方式</w:t>
      </w:r>
    </w:p>
    <w:p w14:paraId="4A7AD64A">
      <w:pPr>
        <w:keepNext w:val="0"/>
        <w:keepLines w:val="0"/>
        <w:pageBreakBefore w:val="0"/>
        <w:tabs>
          <w:tab w:val="left" w:pos="993"/>
        </w:tabs>
        <w:kinsoku/>
        <w:wordWrap/>
        <w:overflowPunct/>
        <w:topLinePunct w:val="0"/>
        <w:autoSpaceDE/>
        <w:autoSpaceDN/>
        <w:bidi w:val="0"/>
        <w:spacing w:line="560" w:lineRule="exact"/>
        <w:ind w:left="0" w:firstLine="640" w:firstLineChars="200"/>
        <w:jc w:val="both"/>
        <w:textAlignment w:val="auto"/>
        <w:rPr>
          <w:rFonts w:hint="default" w:ascii="仿宋_GB2312" w:hAnsi="宋体" w:eastAsia="仿宋_GB2312" w:cs="宋体"/>
          <w:color w:val="auto"/>
          <w:sz w:val="32"/>
          <w:szCs w:val="32"/>
          <w:lang w:val="en-US" w:eastAsia="zh-CN"/>
        </w:rPr>
      </w:pPr>
      <w:r>
        <w:rPr>
          <w:rFonts w:hint="eastAsia" w:ascii="仿宋_GB2312" w:eastAsia="仿宋_GB2312" w:cs="宋体"/>
          <w:color w:val="auto"/>
          <w:sz w:val="32"/>
          <w:szCs w:val="32"/>
          <w:lang w:val="en-US" w:eastAsia="zh-CN"/>
        </w:rPr>
        <w:t>李</w:t>
      </w:r>
      <w:r>
        <w:rPr>
          <w:rFonts w:hint="eastAsia" w:ascii="仿宋_GB2312" w:eastAsia="仿宋_GB2312" w:cs="宋体"/>
          <w:color w:val="auto"/>
          <w:sz w:val="32"/>
          <w:szCs w:val="32"/>
        </w:rPr>
        <w:t xml:space="preserve">先生     </w:t>
      </w:r>
      <w:r>
        <w:rPr>
          <w:rFonts w:hint="eastAsia" w:ascii="仿宋_GB2312" w:hAnsi="宋体" w:eastAsia="仿宋_GB2312" w:cs="宋体"/>
          <w:color w:val="auto"/>
          <w:sz w:val="32"/>
          <w:szCs w:val="32"/>
        </w:rPr>
        <w:t>0531</w:t>
      </w:r>
      <w:r>
        <w:rPr>
          <w:rFonts w:hint="eastAsia" w:ascii="仿宋_GB2312" w:eastAsia="仿宋_GB2312" w:cs="宋体"/>
          <w:color w:val="auto"/>
          <w:sz w:val="32"/>
          <w:szCs w:val="32"/>
        </w:rPr>
        <w:t>-7</w:t>
      </w:r>
      <w:r>
        <w:rPr>
          <w:rFonts w:hint="eastAsia" w:ascii="仿宋_GB2312" w:hAnsi="宋体" w:eastAsia="仿宋_GB2312" w:cs="宋体"/>
          <w:color w:val="auto"/>
          <w:sz w:val="32"/>
          <w:szCs w:val="32"/>
        </w:rPr>
        <w:t>6923</w:t>
      </w:r>
      <w:r>
        <w:rPr>
          <w:rFonts w:hint="eastAsia" w:ascii="仿宋_GB2312" w:hAnsi="宋体" w:eastAsia="仿宋_GB2312" w:cs="宋体"/>
          <w:color w:val="auto"/>
          <w:sz w:val="32"/>
          <w:szCs w:val="32"/>
          <w:lang w:val="en-US" w:eastAsia="zh-CN"/>
        </w:rPr>
        <w:t>196</w:t>
      </w:r>
    </w:p>
    <w:p w14:paraId="6CDAB737">
      <w:pPr>
        <w:keepNext w:val="0"/>
        <w:keepLines w:val="0"/>
        <w:pageBreakBefore w:val="0"/>
        <w:tabs>
          <w:tab w:val="left" w:pos="993"/>
        </w:tabs>
        <w:kinsoku/>
        <w:wordWrap/>
        <w:overflowPunct/>
        <w:topLinePunct w:val="0"/>
        <w:autoSpaceDE/>
        <w:autoSpaceDN/>
        <w:bidi w:val="0"/>
        <w:spacing w:line="560" w:lineRule="exact"/>
        <w:ind w:left="0" w:firstLine="640" w:firstLineChars="200"/>
        <w:jc w:val="both"/>
        <w:textAlignment w:val="auto"/>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eastAsia="zh-CN"/>
        </w:rPr>
        <w:t>衣</w:t>
      </w:r>
      <w:r>
        <w:rPr>
          <w:rFonts w:hint="eastAsia" w:ascii="仿宋_GB2312" w:hAnsi="宋体" w:eastAsia="仿宋_GB2312" w:cs="宋体"/>
          <w:color w:val="auto"/>
          <w:sz w:val="32"/>
          <w:szCs w:val="32"/>
        </w:rPr>
        <w:t>先生     0531</w:t>
      </w:r>
      <w:r>
        <w:rPr>
          <w:rFonts w:hint="eastAsia" w:ascii="仿宋_GB2312" w:eastAsia="仿宋_GB2312" w:cs="宋体"/>
          <w:color w:val="auto"/>
          <w:sz w:val="32"/>
          <w:szCs w:val="32"/>
        </w:rPr>
        <w:t>-7</w:t>
      </w:r>
      <w:r>
        <w:rPr>
          <w:rFonts w:hint="eastAsia" w:ascii="仿宋_GB2312" w:hAnsi="宋体" w:eastAsia="仿宋_GB2312" w:cs="宋体"/>
          <w:color w:val="auto"/>
          <w:sz w:val="32"/>
          <w:szCs w:val="32"/>
        </w:rPr>
        <w:t>68</w:t>
      </w:r>
      <w:r>
        <w:rPr>
          <w:rFonts w:hint="eastAsia" w:ascii="仿宋_GB2312" w:hAnsi="宋体" w:eastAsia="仿宋_GB2312" w:cs="宋体"/>
          <w:color w:val="auto"/>
          <w:sz w:val="32"/>
          <w:szCs w:val="32"/>
          <w:lang w:val="en-US" w:eastAsia="zh-CN"/>
        </w:rPr>
        <w:t>29369</w:t>
      </w:r>
    </w:p>
    <w:p w14:paraId="5C1B8C6C">
      <w:pPr>
        <w:pStyle w:val="8"/>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ascii="黑体" w:hAnsi="黑体" w:eastAsia="黑体" w:cs="宋体"/>
          <w:color w:val="auto"/>
          <w:sz w:val="32"/>
          <w:szCs w:val="32"/>
        </w:rPr>
      </w:pPr>
      <w:r>
        <w:rPr>
          <w:rFonts w:hint="eastAsia" w:ascii="黑体" w:hAnsi="黑体" w:eastAsia="黑体" w:cs="宋体"/>
          <w:color w:val="auto"/>
          <w:sz w:val="32"/>
          <w:szCs w:val="32"/>
        </w:rPr>
        <w:t>十</w:t>
      </w:r>
      <w:r>
        <w:rPr>
          <w:rFonts w:hint="eastAsia" w:ascii="黑体" w:hAnsi="黑体" w:eastAsia="黑体" w:cs="宋体"/>
          <w:color w:val="auto"/>
          <w:sz w:val="32"/>
          <w:szCs w:val="32"/>
          <w:lang w:val="en-US" w:eastAsia="zh-CN"/>
        </w:rPr>
        <w:t>二.</w:t>
      </w:r>
      <w:r>
        <w:rPr>
          <w:rFonts w:hint="eastAsia" w:ascii="黑体" w:hAnsi="黑体" w:eastAsia="黑体" w:cs="宋体"/>
          <w:color w:val="auto"/>
          <w:sz w:val="32"/>
          <w:szCs w:val="32"/>
        </w:rPr>
        <w:t>投标有关要求</w:t>
      </w:r>
    </w:p>
    <w:p w14:paraId="3DEF6EC1">
      <w:pPr>
        <w:keepNext w:val="0"/>
        <w:keepLines w:val="0"/>
        <w:pageBreakBefore w:val="0"/>
        <w:numPr>
          <w:ilvl w:val="0"/>
          <w:numId w:val="2"/>
        </w:numPr>
        <w:kinsoku/>
        <w:wordWrap/>
        <w:overflowPunct/>
        <w:topLinePunct w:val="0"/>
        <w:autoSpaceDE/>
        <w:autoSpaceDN/>
        <w:bidi w:val="0"/>
        <w:spacing w:line="560" w:lineRule="exact"/>
        <w:ind w:left="-10" w:leftChars="0" w:firstLine="640" w:firstLineChars="0"/>
        <w:jc w:val="both"/>
        <w:textAlignment w:val="auto"/>
        <w:rPr>
          <w:rFonts w:ascii="仿宋_GB2312" w:hAnsi="宋体" w:eastAsia="仿宋_GB2312"/>
          <w:color w:val="auto"/>
          <w:sz w:val="32"/>
          <w:szCs w:val="32"/>
        </w:rPr>
      </w:pPr>
      <w:r>
        <w:rPr>
          <w:rFonts w:hint="eastAsia" w:ascii="仿宋_GB2312" w:hAnsi="宋体" w:eastAsia="仿宋_GB2312"/>
          <w:color w:val="auto"/>
          <w:sz w:val="32"/>
          <w:szCs w:val="32"/>
        </w:rPr>
        <w:t>按照时间、节点要求报名，逾期者不能参与</w:t>
      </w:r>
      <w:r>
        <w:rPr>
          <w:rFonts w:ascii="仿宋_GB2312" w:hAnsi="宋体" w:eastAsia="仿宋_GB2312"/>
          <w:color w:val="auto"/>
          <w:sz w:val="32"/>
          <w:szCs w:val="32"/>
        </w:rPr>
        <w:t>本次投标</w:t>
      </w:r>
      <w:r>
        <w:rPr>
          <w:rFonts w:hint="eastAsia" w:ascii="仿宋_GB2312" w:hAnsi="宋体" w:eastAsia="仿宋_GB2312"/>
          <w:color w:val="auto"/>
          <w:sz w:val="32"/>
          <w:szCs w:val="32"/>
        </w:rPr>
        <w:t>。</w:t>
      </w:r>
    </w:p>
    <w:p w14:paraId="345EF89D">
      <w:pPr>
        <w:keepNext w:val="0"/>
        <w:keepLines w:val="0"/>
        <w:pageBreakBefore w:val="0"/>
        <w:numPr>
          <w:ilvl w:val="0"/>
          <w:numId w:val="2"/>
        </w:numPr>
        <w:kinsoku/>
        <w:wordWrap/>
        <w:overflowPunct/>
        <w:topLinePunct w:val="0"/>
        <w:autoSpaceDE/>
        <w:autoSpaceDN/>
        <w:bidi w:val="0"/>
        <w:spacing w:line="560" w:lineRule="exact"/>
        <w:ind w:left="-10" w:leftChars="0" w:firstLine="640" w:firstLineChars="0"/>
        <w:jc w:val="both"/>
        <w:textAlignment w:val="auto"/>
        <w:rPr>
          <w:rFonts w:ascii="仿宋_GB2312" w:hAnsi="宋体" w:eastAsia="仿宋_GB2312"/>
          <w:color w:val="auto"/>
          <w:sz w:val="32"/>
          <w:szCs w:val="32"/>
        </w:rPr>
      </w:pPr>
      <w:r>
        <w:rPr>
          <w:rFonts w:hint="eastAsia" w:ascii="仿宋_GB2312" w:hAnsi="宋体" w:eastAsia="仿宋_GB2312"/>
          <w:color w:val="auto"/>
          <w:sz w:val="32"/>
          <w:szCs w:val="32"/>
        </w:rPr>
        <w:t>提供单位</w:t>
      </w:r>
      <w:r>
        <w:rPr>
          <w:rFonts w:hint="eastAsia" w:ascii="仿宋_GB2312" w:hAnsi="宋体" w:eastAsia="仿宋_GB2312"/>
          <w:color w:val="auto"/>
          <w:sz w:val="32"/>
          <w:szCs w:val="32"/>
          <w:lang w:eastAsia="zh-CN"/>
        </w:rPr>
        <w:t>等</w:t>
      </w:r>
      <w:r>
        <w:rPr>
          <w:rFonts w:hint="eastAsia" w:ascii="仿宋_GB2312" w:hAnsi="宋体" w:eastAsia="仿宋_GB2312"/>
          <w:color w:val="auto"/>
          <w:sz w:val="32"/>
          <w:szCs w:val="32"/>
        </w:rPr>
        <w:t>证明材料</w:t>
      </w:r>
      <w:r>
        <w:rPr>
          <w:rFonts w:hint="eastAsia" w:ascii="仿宋_GB2312" w:hAnsi="宋体" w:eastAsia="仿宋_GB2312"/>
          <w:color w:val="auto"/>
          <w:sz w:val="32"/>
          <w:szCs w:val="32"/>
          <w:lang w:eastAsia="zh-CN"/>
        </w:rPr>
        <w:t>要</w:t>
      </w:r>
      <w:r>
        <w:rPr>
          <w:rFonts w:hint="eastAsia" w:ascii="仿宋_GB2312" w:hAnsi="宋体" w:eastAsia="仿宋_GB2312"/>
          <w:color w:val="auto"/>
          <w:sz w:val="32"/>
          <w:szCs w:val="32"/>
        </w:rPr>
        <w:t>清楚、完整、合法并加盖单位公章，发现弄虚作假者取消资格。</w:t>
      </w:r>
    </w:p>
    <w:p w14:paraId="1B322D62">
      <w:pPr>
        <w:keepNext w:val="0"/>
        <w:keepLines w:val="0"/>
        <w:pageBreakBefore w:val="0"/>
        <w:numPr>
          <w:ilvl w:val="0"/>
          <w:numId w:val="2"/>
        </w:numPr>
        <w:kinsoku/>
        <w:wordWrap/>
        <w:overflowPunct/>
        <w:topLinePunct w:val="0"/>
        <w:autoSpaceDE/>
        <w:autoSpaceDN/>
        <w:bidi w:val="0"/>
        <w:spacing w:line="560" w:lineRule="exact"/>
        <w:ind w:left="-10" w:leftChars="0" w:firstLine="640" w:firstLineChars="0"/>
        <w:jc w:val="both"/>
        <w:textAlignment w:val="auto"/>
        <w:rPr>
          <w:rFonts w:ascii="仿宋_GB2312" w:hAnsi="宋体" w:eastAsia="仿宋_GB2312"/>
          <w:color w:val="auto"/>
          <w:sz w:val="32"/>
          <w:szCs w:val="32"/>
        </w:rPr>
      </w:pPr>
      <w:r>
        <w:rPr>
          <w:rFonts w:hint="eastAsia" w:ascii="仿宋_GB2312" w:hAnsi="宋体" w:eastAsia="仿宋_GB2312"/>
          <w:color w:val="auto"/>
          <w:sz w:val="32"/>
          <w:szCs w:val="32"/>
        </w:rPr>
        <w:t>在投标期间，违反有关廉洁规定，向有关工作招标人员行贿、赠送钱物，经查证属实（有关人员按规定处理），取消投标及中标资格并今后永不允许投标；在招标过程中串标、恶意竞标的取消中标资格。</w:t>
      </w:r>
    </w:p>
    <w:p w14:paraId="1F11AAED">
      <w:pPr>
        <w:pStyle w:val="8"/>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left"/>
        <w:textAlignment w:val="auto"/>
        <w:rPr>
          <w:rFonts w:ascii="黑体" w:hAnsi="黑体" w:eastAsia="黑体" w:cs="宋体"/>
          <w:color w:val="auto"/>
          <w:sz w:val="32"/>
          <w:szCs w:val="32"/>
        </w:rPr>
      </w:pPr>
      <w:r>
        <w:rPr>
          <w:rFonts w:hint="eastAsia" w:ascii="黑体" w:hAnsi="黑体" w:eastAsia="黑体" w:cs="宋体"/>
          <w:color w:val="auto"/>
          <w:sz w:val="32"/>
          <w:szCs w:val="32"/>
        </w:rPr>
        <w:t>十</w:t>
      </w:r>
      <w:r>
        <w:rPr>
          <w:rFonts w:hint="eastAsia" w:ascii="黑体" w:hAnsi="黑体" w:eastAsia="黑体" w:cs="宋体"/>
          <w:color w:val="auto"/>
          <w:sz w:val="32"/>
          <w:szCs w:val="32"/>
          <w:lang w:val="en-US" w:eastAsia="zh-CN"/>
        </w:rPr>
        <w:t>三.</w:t>
      </w:r>
      <w:r>
        <w:rPr>
          <w:rFonts w:hint="eastAsia" w:ascii="黑体" w:hAnsi="黑体" w:eastAsia="黑体" w:cs="宋体"/>
          <w:color w:val="auto"/>
          <w:sz w:val="32"/>
          <w:szCs w:val="32"/>
        </w:rPr>
        <w:t>投标有关表格</w:t>
      </w:r>
    </w:p>
    <w:p w14:paraId="175A625B">
      <w:pPr>
        <w:ind w:firstLine="640" w:firstLineChars="200"/>
        <w:rPr>
          <w:rFonts w:hint="eastAsia" w:ascii="黑体" w:hAnsi="黑体" w:eastAsia="黑体"/>
          <w:color w:val="auto"/>
          <w:sz w:val="32"/>
          <w:szCs w:val="32"/>
        </w:rPr>
      </w:pPr>
      <w:r>
        <w:rPr>
          <w:rFonts w:hint="eastAsia" w:ascii="黑体" w:hAnsi="黑体" w:eastAsia="黑体" w:cs="黑体"/>
          <w:b w:val="0"/>
          <w:bCs w:val="0"/>
          <w:color w:val="auto"/>
          <w:sz w:val="32"/>
          <w:szCs w:val="32"/>
        </w:rPr>
        <w:t>附表</w:t>
      </w:r>
      <w:r>
        <w:rPr>
          <w:rFonts w:hint="eastAsia" w:ascii="黑体" w:hAnsi="黑体" w:eastAsia="黑体" w:cs="黑体"/>
          <w:b w:val="0"/>
          <w:bCs w:val="0"/>
          <w:color w:val="auto"/>
          <w:sz w:val="32"/>
          <w:szCs w:val="32"/>
          <w:lang w:val="en-US" w:eastAsia="zh-CN"/>
        </w:rPr>
        <w:t>1:</w:t>
      </w:r>
      <w:r>
        <w:rPr>
          <w:rFonts w:hint="eastAsia" w:ascii="黑体" w:hAnsi="黑体" w:eastAsia="黑体" w:cs="黑体"/>
          <w:b w:val="0"/>
          <w:bCs w:val="0"/>
          <w:color w:val="auto"/>
          <w:sz w:val="32"/>
          <w:szCs w:val="32"/>
        </w:rPr>
        <w:t xml:space="preserve">报价表 </w:t>
      </w:r>
    </w:p>
    <w:p w14:paraId="0CF33441">
      <w:pPr>
        <w:keepNext w:val="0"/>
        <w:keepLines w:val="0"/>
        <w:pageBreakBefore w:val="0"/>
        <w:widowControl w:val="0"/>
        <w:tabs>
          <w:tab w:val="left" w:pos="993"/>
        </w:tabs>
        <w:kinsoku/>
        <w:wordWrap/>
        <w:overflowPunct/>
        <w:topLinePunct w:val="0"/>
        <w:autoSpaceDE/>
        <w:autoSpaceDN/>
        <w:bidi w:val="0"/>
        <w:adjustRightInd/>
        <w:snapToGrid/>
        <w:spacing w:beforeLines="50" w:afterLines="50"/>
        <w:ind w:firstLine="1280" w:firstLineChars="400"/>
        <w:jc w:val="right"/>
        <w:textAlignment w:val="auto"/>
        <w:rPr>
          <w:rFonts w:hint="eastAsia" w:ascii="仿宋_GB2312" w:eastAsia="仿宋_GB2312"/>
          <w:color w:val="auto"/>
          <w:sz w:val="32"/>
          <w:szCs w:val="32"/>
          <w:lang w:eastAsia="zh-CN"/>
        </w:rPr>
      </w:pPr>
      <w:r>
        <w:rPr>
          <w:rFonts w:hint="eastAsia" w:ascii="仿宋_GB2312" w:hAnsi="宋体" w:eastAsia="仿宋_GB2312" w:cs="宋体"/>
          <w:color w:val="auto"/>
          <w:sz w:val="32"/>
          <w:szCs w:val="32"/>
        </w:rPr>
        <w:t>山东钢铁股份有限公司</w:t>
      </w:r>
      <w:r>
        <w:rPr>
          <w:rFonts w:hint="eastAsia" w:ascii="仿宋_GB2312" w:hAnsi="宋体" w:eastAsia="仿宋_GB2312" w:cs="宋体"/>
          <w:color w:val="auto"/>
          <w:sz w:val="32"/>
          <w:szCs w:val="32"/>
          <w:lang w:val="en-US" w:eastAsia="zh-CN"/>
        </w:rPr>
        <w:t xml:space="preserve"> </w:t>
      </w:r>
    </w:p>
    <w:p w14:paraId="54AEC92A">
      <w:pPr>
        <w:jc w:val="right"/>
        <w:rPr>
          <w:rFonts w:hint="eastAsia" w:ascii="黑体" w:hAnsi="黑体" w:eastAsia="黑体"/>
          <w:color w:val="auto"/>
          <w:sz w:val="32"/>
          <w:szCs w:val="32"/>
        </w:rPr>
      </w:pPr>
      <w:r>
        <w:rPr>
          <w:rFonts w:hint="eastAsia" w:ascii="仿宋_GB2312" w:hAnsi="宋体" w:eastAsia="仿宋_GB2312" w:cs="宋体"/>
          <w:color w:val="auto"/>
          <w:sz w:val="32"/>
          <w:szCs w:val="32"/>
        </w:rPr>
        <w:t>202</w:t>
      </w:r>
      <w:r>
        <w:rPr>
          <w:rFonts w:hint="eastAsia" w:ascii="仿宋_GB2312" w:hAnsi="宋体" w:eastAsia="仿宋_GB2312" w:cs="宋体"/>
          <w:color w:val="auto"/>
          <w:sz w:val="32"/>
          <w:szCs w:val="32"/>
          <w:lang w:val="en-US" w:eastAsia="zh-CN"/>
        </w:rPr>
        <w:t>6</w:t>
      </w:r>
      <w:r>
        <w:rPr>
          <w:rFonts w:hint="eastAsia" w:ascii="仿宋_GB2312" w:hAnsi="宋体" w:eastAsia="仿宋_GB2312" w:cs="宋体"/>
          <w:color w:val="auto"/>
          <w:sz w:val="32"/>
          <w:szCs w:val="32"/>
        </w:rPr>
        <w:t>年</w:t>
      </w:r>
      <w:r>
        <w:rPr>
          <w:rFonts w:hint="eastAsia" w:ascii="仿宋_GB2312" w:hAnsi="宋体" w:eastAsia="仿宋_GB2312" w:cs="宋体"/>
          <w:color w:val="auto"/>
          <w:sz w:val="32"/>
          <w:szCs w:val="32"/>
          <w:lang w:val="en-US" w:eastAsia="zh-CN"/>
        </w:rPr>
        <w:t>1</w:t>
      </w:r>
      <w:r>
        <w:rPr>
          <w:rFonts w:hint="eastAsia" w:ascii="仿宋_GB2312" w:hAnsi="宋体" w:eastAsia="仿宋_GB2312" w:cs="宋体"/>
          <w:color w:val="auto"/>
          <w:sz w:val="32"/>
          <w:szCs w:val="32"/>
        </w:rPr>
        <w:t>月</w:t>
      </w:r>
      <w:r>
        <w:rPr>
          <w:rFonts w:hint="eastAsia" w:ascii="仿宋_GB2312" w:hAnsi="宋体" w:eastAsia="仿宋_GB2312" w:cs="宋体"/>
          <w:color w:val="auto"/>
          <w:sz w:val="32"/>
          <w:szCs w:val="32"/>
          <w:lang w:val="en-US" w:eastAsia="zh-CN"/>
        </w:rPr>
        <w:t>9</w:t>
      </w:r>
      <w:r>
        <w:rPr>
          <w:rFonts w:hint="eastAsia" w:ascii="仿宋_GB2312" w:hAnsi="宋体" w:eastAsia="仿宋_GB2312" w:cs="宋体"/>
          <w:color w:val="auto"/>
          <w:sz w:val="32"/>
          <w:szCs w:val="32"/>
        </w:rPr>
        <w:t>日</w:t>
      </w:r>
    </w:p>
    <w:p w14:paraId="54A4B06B">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附件</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投标报价表</w:t>
      </w:r>
    </w:p>
    <w:p w14:paraId="0D7BD158">
      <w:pPr>
        <w:rPr>
          <w:rFonts w:ascii="黑体" w:hAnsi="黑体" w:eastAsia="黑体"/>
          <w:color w:val="auto"/>
          <w:szCs w:val="21"/>
        </w:rPr>
      </w:pPr>
    </w:p>
    <w:tbl>
      <w:tblPr>
        <w:tblStyle w:val="9"/>
        <w:tblW w:w="9738" w:type="dxa"/>
        <w:jc w:val="center"/>
        <w:tblLayout w:type="fixed"/>
        <w:tblCellMar>
          <w:top w:w="0" w:type="dxa"/>
          <w:left w:w="108" w:type="dxa"/>
          <w:bottom w:w="0" w:type="dxa"/>
          <w:right w:w="108" w:type="dxa"/>
        </w:tblCellMar>
      </w:tblPr>
      <w:tblGrid>
        <w:gridCol w:w="2624"/>
        <w:gridCol w:w="1991"/>
        <w:gridCol w:w="2591"/>
        <w:gridCol w:w="2532"/>
      </w:tblGrid>
      <w:tr w14:paraId="3170C0A5">
        <w:tblPrEx>
          <w:tblCellMar>
            <w:top w:w="0" w:type="dxa"/>
            <w:left w:w="108" w:type="dxa"/>
            <w:bottom w:w="0" w:type="dxa"/>
            <w:right w:w="108" w:type="dxa"/>
          </w:tblCellMar>
        </w:tblPrEx>
        <w:trPr>
          <w:trHeight w:val="700" w:hRule="atLeast"/>
          <w:jc w:val="center"/>
        </w:trPr>
        <w:tc>
          <w:tcPr>
            <w:tcW w:w="2624" w:type="dxa"/>
            <w:tcBorders>
              <w:top w:val="single" w:color="auto" w:sz="4" w:space="0"/>
              <w:left w:val="single" w:color="auto" w:sz="4" w:space="0"/>
              <w:bottom w:val="single" w:color="auto" w:sz="4" w:space="0"/>
              <w:right w:val="single" w:color="auto" w:sz="4" w:space="0"/>
            </w:tcBorders>
            <w:noWrap/>
            <w:vAlign w:val="center"/>
          </w:tcPr>
          <w:p w14:paraId="42B7BD50">
            <w:pPr>
              <w:spacing w:line="580" w:lineRule="exact"/>
              <w:jc w:val="center"/>
              <w:rPr>
                <w:rFonts w:hint="eastAsia" w:ascii="宋体" w:hAnsi="宋体" w:cs="宋体"/>
                <w:bCs/>
                <w:color w:val="auto"/>
                <w:sz w:val="24"/>
                <w:lang w:val="en-US" w:eastAsia="zh-CN"/>
              </w:rPr>
            </w:pPr>
            <w:r>
              <w:rPr>
                <w:rFonts w:hint="eastAsia" w:ascii="宋体" w:hAnsi="宋体" w:cs="宋体"/>
                <w:bCs/>
                <w:color w:val="auto"/>
                <w:sz w:val="24"/>
                <w:lang w:val="en-US" w:eastAsia="zh-CN"/>
              </w:rPr>
              <w:t>投标类别</w:t>
            </w:r>
          </w:p>
        </w:tc>
        <w:tc>
          <w:tcPr>
            <w:tcW w:w="1991" w:type="dxa"/>
            <w:tcBorders>
              <w:top w:val="single" w:color="auto" w:sz="4" w:space="0"/>
              <w:left w:val="single" w:color="auto" w:sz="4" w:space="0"/>
              <w:bottom w:val="single" w:color="auto" w:sz="4" w:space="0"/>
              <w:right w:val="single" w:color="auto" w:sz="4" w:space="0"/>
            </w:tcBorders>
            <w:vAlign w:val="center"/>
          </w:tcPr>
          <w:p w14:paraId="10E5561E">
            <w:pPr>
              <w:spacing w:line="580" w:lineRule="exact"/>
              <w:jc w:val="center"/>
              <w:rPr>
                <w:rFonts w:hint="eastAsia" w:ascii="宋体" w:hAnsi="宋体" w:cs="宋体"/>
                <w:bCs/>
                <w:color w:val="auto"/>
                <w:sz w:val="24"/>
                <w:lang w:val="en-US" w:eastAsia="zh-CN"/>
              </w:rPr>
            </w:pPr>
            <w:r>
              <w:rPr>
                <w:rFonts w:hint="eastAsia" w:ascii="宋体" w:hAnsi="宋体" w:cs="宋体"/>
                <w:bCs/>
                <w:color w:val="auto"/>
                <w:sz w:val="24"/>
                <w:lang w:val="en-US" w:eastAsia="zh-CN"/>
              </w:rPr>
              <w:t>单位</w:t>
            </w:r>
          </w:p>
        </w:tc>
        <w:tc>
          <w:tcPr>
            <w:tcW w:w="2591" w:type="dxa"/>
            <w:tcBorders>
              <w:top w:val="single" w:color="auto" w:sz="4" w:space="0"/>
              <w:left w:val="single" w:color="auto" w:sz="4" w:space="0"/>
              <w:bottom w:val="single" w:color="auto" w:sz="4" w:space="0"/>
              <w:right w:val="single" w:color="auto" w:sz="4" w:space="0"/>
            </w:tcBorders>
            <w:vAlign w:val="center"/>
          </w:tcPr>
          <w:p w14:paraId="4CD3EAAE">
            <w:pPr>
              <w:spacing w:line="580" w:lineRule="exact"/>
              <w:jc w:val="center"/>
              <w:rPr>
                <w:rFonts w:hint="default" w:ascii="宋体" w:hAnsi="宋体" w:cs="宋体"/>
                <w:bCs/>
                <w:color w:val="auto"/>
                <w:sz w:val="24"/>
                <w:lang w:val="en-US" w:eastAsia="zh-CN"/>
              </w:rPr>
            </w:pPr>
            <w:r>
              <w:rPr>
                <w:rFonts w:hint="eastAsia" w:ascii="宋体" w:hAnsi="宋体" w:cs="宋体"/>
                <w:bCs/>
                <w:color w:val="auto"/>
                <w:sz w:val="24"/>
                <w:lang w:val="en-US" w:eastAsia="zh-CN"/>
              </w:rPr>
              <w:t>拦标价</w:t>
            </w:r>
          </w:p>
        </w:tc>
        <w:tc>
          <w:tcPr>
            <w:tcW w:w="2532" w:type="dxa"/>
            <w:tcBorders>
              <w:top w:val="single" w:color="auto" w:sz="4" w:space="0"/>
              <w:left w:val="single" w:color="auto" w:sz="4" w:space="0"/>
              <w:bottom w:val="single" w:color="auto" w:sz="4" w:space="0"/>
              <w:right w:val="single" w:color="auto" w:sz="4" w:space="0"/>
            </w:tcBorders>
            <w:vAlign w:val="center"/>
          </w:tcPr>
          <w:p w14:paraId="1098BD41">
            <w:pPr>
              <w:spacing w:line="580" w:lineRule="exact"/>
              <w:jc w:val="center"/>
              <w:rPr>
                <w:rFonts w:hint="eastAsia" w:ascii="宋体" w:hAnsi="宋体" w:cs="宋体"/>
                <w:bCs/>
                <w:color w:val="auto"/>
                <w:sz w:val="24"/>
                <w:lang w:val="en-US" w:eastAsia="zh-CN"/>
              </w:rPr>
            </w:pPr>
            <w:r>
              <w:rPr>
                <w:rFonts w:hint="eastAsia" w:ascii="宋体" w:hAnsi="宋体" w:cs="宋体"/>
                <w:bCs/>
                <w:color w:val="auto"/>
                <w:sz w:val="24"/>
                <w:lang w:val="en-US" w:eastAsia="zh-CN"/>
              </w:rPr>
              <w:t>报价</w:t>
            </w:r>
          </w:p>
        </w:tc>
      </w:tr>
      <w:tr w14:paraId="056F5DF5">
        <w:tblPrEx>
          <w:tblCellMar>
            <w:top w:w="0" w:type="dxa"/>
            <w:left w:w="108" w:type="dxa"/>
            <w:bottom w:w="0" w:type="dxa"/>
            <w:right w:w="108" w:type="dxa"/>
          </w:tblCellMar>
        </w:tblPrEx>
        <w:trPr>
          <w:trHeight w:val="894" w:hRule="atLeast"/>
          <w:jc w:val="center"/>
        </w:trPr>
        <w:tc>
          <w:tcPr>
            <w:tcW w:w="2624" w:type="dxa"/>
            <w:tcBorders>
              <w:top w:val="nil"/>
              <w:left w:val="single" w:color="auto" w:sz="4" w:space="0"/>
              <w:bottom w:val="single" w:color="auto" w:sz="4" w:space="0"/>
              <w:right w:val="single" w:color="auto" w:sz="4" w:space="0"/>
            </w:tcBorders>
            <w:noWrap/>
            <w:vAlign w:val="center"/>
          </w:tcPr>
          <w:p w14:paraId="72CA96D3">
            <w:pPr>
              <w:spacing w:line="580" w:lineRule="exact"/>
              <w:jc w:val="center"/>
              <w:rPr>
                <w:rFonts w:hint="default" w:ascii="宋体" w:hAnsi="宋体" w:cs="宋体"/>
                <w:bCs/>
                <w:color w:val="auto"/>
                <w:sz w:val="24"/>
                <w:lang w:val="en-US" w:eastAsia="zh-CN"/>
              </w:rPr>
            </w:pPr>
            <w:r>
              <w:rPr>
                <w:rFonts w:hint="eastAsia" w:ascii="宋体" w:hAnsi="宋体" w:cs="宋体"/>
                <w:bCs/>
                <w:color w:val="auto"/>
                <w:sz w:val="24"/>
                <w:lang w:val="en-US" w:eastAsia="zh-CN"/>
              </w:rPr>
              <w:t>新能源车（五座）</w:t>
            </w:r>
          </w:p>
        </w:tc>
        <w:tc>
          <w:tcPr>
            <w:tcW w:w="1991" w:type="dxa"/>
            <w:tcBorders>
              <w:top w:val="nil"/>
              <w:left w:val="single" w:color="auto" w:sz="4" w:space="0"/>
              <w:bottom w:val="single" w:color="auto" w:sz="4" w:space="0"/>
              <w:right w:val="single" w:color="auto" w:sz="4" w:space="0"/>
            </w:tcBorders>
            <w:vAlign w:val="center"/>
          </w:tcPr>
          <w:p w14:paraId="597A3B99">
            <w:pPr>
              <w:spacing w:line="580" w:lineRule="exact"/>
              <w:jc w:val="center"/>
              <w:rPr>
                <w:rFonts w:hint="eastAsia" w:ascii="宋体" w:hAnsi="宋体" w:cs="宋体"/>
                <w:bCs/>
                <w:color w:val="auto"/>
                <w:sz w:val="24"/>
                <w:lang w:val="en-US" w:eastAsia="zh-CN"/>
              </w:rPr>
            </w:pPr>
            <w:r>
              <w:rPr>
                <w:rFonts w:hint="eastAsia" w:ascii="宋体" w:hAnsi="宋体" w:cs="宋体"/>
                <w:bCs/>
                <w:color w:val="auto"/>
                <w:sz w:val="24"/>
                <w:lang w:val="en-US" w:eastAsia="zh-CN"/>
              </w:rPr>
              <w:t>元/月</w:t>
            </w:r>
            <w:r>
              <w:rPr>
                <w:rFonts w:hint="default" w:ascii="宋体" w:hAnsi="宋体" w:cs="宋体"/>
                <w:bCs/>
                <w:color w:val="auto"/>
                <w:sz w:val="24"/>
                <w:lang w:val="en-US" w:eastAsia="zh-CN"/>
              </w:rPr>
              <w:t>·</w:t>
            </w:r>
            <w:r>
              <w:rPr>
                <w:rFonts w:hint="eastAsia" w:ascii="宋体" w:hAnsi="宋体" w:cs="宋体"/>
                <w:bCs/>
                <w:color w:val="auto"/>
                <w:sz w:val="24"/>
                <w:lang w:val="en-US" w:eastAsia="zh-CN"/>
              </w:rPr>
              <w:t>辆</w:t>
            </w:r>
          </w:p>
        </w:tc>
        <w:tc>
          <w:tcPr>
            <w:tcW w:w="2591" w:type="dxa"/>
            <w:tcBorders>
              <w:top w:val="nil"/>
              <w:left w:val="single" w:color="auto" w:sz="4" w:space="0"/>
              <w:bottom w:val="single" w:color="auto" w:sz="4" w:space="0"/>
              <w:right w:val="single" w:color="auto" w:sz="4" w:space="0"/>
            </w:tcBorders>
            <w:vAlign w:val="center"/>
          </w:tcPr>
          <w:p w14:paraId="13D759DB">
            <w:pPr>
              <w:spacing w:line="580" w:lineRule="exact"/>
              <w:jc w:val="center"/>
              <w:rPr>
                <w:rFonts w:hint="eastAsia" w:ascii="宋体" w:hAnsi="宋体" w:cs="宋体"/>
                <w:bCs/>
                <w:color w:val="auto"/>
                <w:sz w:val="24"/>
                <w:lang w:val="en-US" w:eastAsia="zh-CN"/>
              </w:rPr>
            </w:pPr>
            <w:r>
              <w:rPr>
                <w:rFonts w:hint="eastAsia" w:ascii="宋体" w:hAnsi="宋体" w:cs="宋体"/>
                <w:bCs/>
                <w:color w:val="auto"/>
                <w:sz w:val="24"/>
                <w:lang w:val="en-US" w:eastAsia="zh-CN"/>
              </w:rPr>
              <w:t>3500</w:t>
            </w:r>
          </w:p>
        </w:tc>
        <w:tc>
          <w:tcPr>
            <w:tcW w:w="2532" w:type="dxa"/>
            <w:tcBorders>
              <w:top w:val="nil"/>
              <w:left w:val="single" w:color="auto" w:sz="4" w:space="0"/>
              <w:bottom w:val="single" w:color="auto" w:sz="4" w:space="0"/>
              <w:right w:val="single" w:color="auto" w:sz="4" w:space="0"/>
            </w:tcBorders>
            <w:vAlign w:val="center"/>
          </w:tcPr>
          <w:p w14:paraId="3485A7F1">
            <w:pPr>
              <w:spacing w:line="580" w:lineRule="exact"/>
              <w:jc w:val="center"/>
              <w:rPr>
                <w:rFonts w:hint="default" w:ascii="宋体" w:hAnsi="宋体" w:cs="宋体"/>
                <w:bCs/>
                <w:color w:val="auto"/>
                <w:sz w:val="24"/>
                <w:lang w:val="en-US" w:eastAsia="zh-CN"/>
              </w:rPr>
            </w:pPr>
          </w:p>
        </w:tc>
      </w:tr>
      <w:tr w14:paraId="65D0B19A">
        <w:tblPrEx>
          <w:tblCellMar>
            <w:top w:w="0" w:type="dxa"/>
            <w:left w:w="108" w:type="dxa"/>
            <w:bottom w:w="0" w:type="dxa"/>
            <w:right w:w="108" w:type="dxa"/>
          </w:tblCellMar>
        </w:tblPrEx>
        <w:trPr>
          <w:trHeight w:val="594" w:hRule="atLeast"/>
          <w:jc w:val="center"/>
        </w:trPr>
        <w:tc>
          <w:tcPr>
            <w:tcW w:w="9738" w:type="dxa"/>
            <w:gridSpan w:val="4"/>
            <w:tcBorders>
              <w:top w:val="single" w:color="auto" w:sz="4" w:space="0"/>
              <w:left w:val="single" w:color="auto" w:sz="4" w:space="0"/>
              <w:bottom w:val="single" w:color="auto" w:sz="4" w:space="0"/>
              <w:right w:val="single" w:color="auto" w:sz="4" w:space="0"/>
            </w:tcBorders>
            <w:noWrap/>
            <w:vAlign w:val="center"/>
          </w:tcPr>
          <w:p w14:paraId="4870D460">
            <w:pPr>
              <w:rPr>
                <w:rFonts w:hint="default" w:ascii="宋体" w:hAnsi="宋体" w:eastAsia="宋体" w:cs="宋体"/>
                <w:color w:val="auto"/>
                <w:szCs w:val="21"/>
                <w:lang w:val="en-US" w:eastAsia="zh-CN"/>
              </w:rPr>
            </w:pPr>
            <w:r>
              <w:rPr>
                <w:rFonts w:hint="eastAsia" w:ascii="宋体" w:hAnsi="宋体" w:cs="宋体"/>
                <w:bCs/>
                <w:color w:val="auto"/>
                <w:sz w:val="24"/>
                <w:lang w:val="en-US" w:eastAsia="zh-CN"/>
              </w:rPr>
              <w:t>备注：报价为不含税价</w:t>
            </w:r>
          </w:p>
        </w:tc>
      </w:tr>
    </w:tbl>
    <w:p w14:paraId="43AC39E6">
      <w:pPr>
        <w:ind w:firstLine="420" w:firstLineChars="200"/>
        <w:rPr>
          <w:rFonts w:ascii="仿宋_GB2312" w:eastAsia="仿宋_GB2312"/>
          <w:color w:val="auto"/>
          <w:szCs w:val="21"/>
        </w:rPr>
      </w:pPr>
    </w:p>
    <w:p w14:paraId="619F717B">
      <w:pPr>
        <w:rPr>
          <w:rFonts w:ascii="黑体" w:hAnsi="黑体" w:eastAsia="黑体"/>
          <w:szCs w:val="21"/>
        </w:rPr>
      </w:pPr>
    </w:p>
    <w:p w14:paraId="40BEF7C8">
      <w:pPr>
        <w:pStyle w:val="7"/>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宋体" w:eastAsia="仿宋_GB2312" w:cs="宋体"/>
          <w:sz w:val="32"/>
          <w:szCs w:val="32"/>
          <w:lang w:val="en-US" w:eastAsia="zh-CN"/>
        </w:rPr>
      </w:pPr>
    </w:p>
    <w:sectPr>
      <w:pgSz w:w="11906" w:h="16838"/>
      <w:pgMar w:top="2098" w:right="1474" w:bottom="1984" w:left="1587" w:header="851" w:footer="992" w:gutter="0"/>
      <w:cols w:space="0" w:num="1"/>
      <w:rtlGutter w:val="0"/>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55A">
      <wne:acd wne:acdName="acd0"/>
    </wne:keymap>
    <wne:keymap wne:kcmPrimary="0553">
      <wne:acd wne:acdName="acd1"/>
    </wne:keymap>
  </wne:keymaps>
  <wne:acds>
    <wne:acd wne:argValue="AgBsUYdlOgBja4dl" wne:acdName="acd0" wne:fciIndexBasedOn="0065"/>
    <wne:acd wne:argValue="AgBsUYdlOgBja4dlKAApf9uPKQ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439EEF50">
    <w:panose1 w:val="02000000000000000000"/>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6750D3"/>
    <w:multiLevelType w:val="multilevel"/>
    <w:tmpl w:val="8D6750D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927B69C0"/>
    <w:multiLevelType w:val="singleLevel"/>
    <w:tmpl w:val="927B69C0"/>
    <w:lvl w:ilvl="0" w:tentative="0">
      <w:start w:val="1"/>
      <w:numFmt w:val="chineseCounting"/>
      <w:suff w:val="nothing"/>
      <w:lvlText w:val="（%1）"/>
      <w:lvlJc w:val="left"/>
      <w:pPr>
        <w:ind w:left="-1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0YTU4MmRhMGI1OTUzOGQ1ZWQ3NmJkODg3YWI5ZDMifQ=="/>
  </w:docVars>
  <w:rsids>
    <w:rsidRoot w:val="00000000"/>
    <w:rsid w:val="00324054"/>
    <w:rsid w:val="00503CF8"/>
    <w:rsid w:val="03127926"/>
    <w:rsid w:val="043018AD"/>
    <w:rsid w:val="05BF7283"/>
    <w:rsid w:val="07051E94"/>
    <w:rsid w:val="075370E9"/>
    <w:rsid w:val="07C473E6"/>
    <w:rsid w:val="081A2DAD"/>
    <w:rsid w:val="087956AB"/>
    <w:rsid w:val="08FD674C"/>
    <w:rsid w:val="0AB15C77"/>
    <w:rsid w:val="0B064FBF"/>
    <w:rsid w:val="0B294EE3"/>
    <w:rsid w:val="0B8922DF"/>
    <w:rsid w:val="0DCF3E05"/>
    <w:rsid w:val="0E5C5B03"/>
    <w:rsid w:val="13804D3D"/>
    <w:rsid w:val="1560557D"/>
    <w:rsid w:val="161637F8"/>
    <w:rsid w:val="1693077C"/>
    <w:rsid w:val="186E33F9"/>
    <w:rsid w:val="1BE735B4"/>
    <w:rsid w:val="1BEA4D5B"/>
    <w:rsid w:val="1E860CC4"/>
    <w:rsid w:val="1EC160D3"/>
    <w:rsid w:val="249D4A6D"/>
    <w:rsid w:val="28651901"/>
    <w:rsid w:val="2A5774C1"/>
    <w:rsid w:val="2E564CC6"/>
    <w:rsid w:val="2F2B3FF4"/>
    <w:rsid w:val="3018450B"/>
    <w:rsid w:val="32414601"/>
    <w:rsid w:val="33751688"/>
    <w:rsid w:val="33D550BB"/>
    <w:rsid w:val="360D7B3A"/>
    <w:rsid w:val="364D1A8C"/>
    <w:rsid w:val="376E2411"/>
    <w:rsid w:val="37F31F59"/>
    <w:rsid w:val="3A9D7741"/>
    <w:rsid w:val="41733599"/>
    <w:rsid w:val="42AC32FB"/>
    <w:rsid w:val="44035CCB"/>
    <w:rsid w:val="441501B4"/>
    <w:rsid w:val="463C0CE6"/>
    <w:rsid w:val="479165D5"/>
    <w:rsid w:val="49D03345"/>
    <w:rsid w:val="49F50F44"/>
    <w:rsid w:val="4BFF14C4"/>
    <w:rsid w:val="4F897F8C"/>
    <w:rsid w:val="51FC2303"/>
    <w:rsid w:val="53CD7BBE"/>
    <w:rsid w:val="546A50E2"/>
    <w:rsid w:val="56A04C49"/>
    <w:rsid w:val="57E145AF"/>
    <w:rsid w:val="59DF624E"/>
    <w:rsid w:val="5A505263"/>
    <w:rsid w:val="5ADD2E2A"/>
    <w:rsid w:val="5AFE388A"/>
    <w:rsid w:val="5B0950EB"/>
    <w:rsid w:val="5C1C01C4"/>
    <w:rsid w:val="5C672225"/>
    <w:rsid w:val="5DAE4FBE"/>
    <w:rsid w:val="5EBD4498"/>
    <w:rsid w:val="613B5AF0"/>
    <w:rsid w:val="640E6DE8"/>
    <w:rsid w:val="66430FEE"/>
    <w:rsid w:val="665D12F9"/>
    <w:rsid w:val="669A5F8F"/>
    <w:rsid w:val="698622CF"/>
    <w:rsid w:val="6EA14A8D"/>
    <w:rsid w:val="6F4A2429"/>
    <w:rsid w:val="71E0429D"/>
    <w:rsid w:val="72526693"/>
    <w:rsid w:val="735B407F"/>
    <w:rsid w:val="75D970D1"/>
    <w:rsid w:val="77AA305E"/>
    <w:rsid w:val="7A6B2C87"/>
    <w:rsid w:val="7B801816"/>
    <w:rsid w:val="7C386369"/>
    <w:rsid w:val="7CEF50E5"/>
    <w:rsid w:val="7FEC7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b w:val="0"/>
      <w:kern w:val="44"/>
      <w:sz w:val="44"/>
    </w:rPr>
  </w:style>
  <w:style w:type="paragraph" w:styleId="4">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黑体" w:hAnsi="黑体" w:eastAsia="黑体"/>
    </w:rPr>
  </w:style>
  <w:style w:type="paragraph" w:styleId="5">
    <w:name w:val="heading 3"/>
    <w:basedOn w:val="1"/>
    <w:next w:val="1"/>
    <w:link w:val="13"/>
    <w:semiHidden/>
    <w:unhideWhenUsed/>
    <w:qFormat/>
    <w:uiPriority w:val="0"/>
    <w:pPr>
      <w:keepNext/>
      <w:keepLines/>
      <w:spacing w:beforeLines="0" w:beforeAutospacing="0" w:afterLines="0" w:afterAutospacing="0" w:line="560" w:lineRule="exact"/>
      <w:ind w:firstLine="880" w:firstLineChars="200"/>
      <w:outlineLvl w:val="2"/>
    </w:pPr>
    <w:rPr>
      <w:rFonts w:eastAsia="楷体_GB2312"/>
    </w:rPr>
  </w:style>
  <w:style w:type="paragraph" w:styleId="6">
    <w:name w:val="heading 4"/>
    <w:basedOn w:val="1"/>
    <w:next w:val="1"/>
    <w:semiHidden/>
    <w:unhideWhenUsed/>
    <w:qFormat/>
    <w:uiPriority w:val="0"/>
    <w:pPr>
      <w:keepNext/>
      <w:keepLines/>
      <w:spacing w:beforeLines="0" w:beforeAutospacing="0" w:afterLines="0" w:afterAutospacing="0" w:line="560" w:lineRule="exact"/>
      <w:ind w:firstLine="880" w:firstLineChars="200"/>
      <w:outlineLvl w:val="3"/>
    </w:pPr>
    <w:rPr>
      <w:rFonts w:ascii="Arial" w:hAnsi="Arial"/>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7">
    <w:name w:val="Body Text"/>
    <w:basedOn w:val="1"/>
    <w:next w:val="1"/>
    <w:qFormat/>
    <w:uiPriority w:val="0"/>
    <w:pPr>
      <w:spacing w:after="120" w:afterLines="0" w:afterAutospacing="0"/>
    </w:pPr>
  </w:style>
  <w:style w:type="paragraph" w:styleId="8">
    <w:name w:val="Normal (Web)"/>
    <w:basedOn w:val="1"/>
    <w:qFormat/>
    <w:uiPriority w:val="0"/>
    <w:pPr>
      <w:spacing w:before="100" w:beforeAutospacing="1" w:after="100" w:afterAutospacing="1"/>
      <w:jc w:val="left"/>
    </w:pPr>
    <w:rPr>
      <w:kern w:val="0"/>
      <w:sz w:val="24"/>
    </w:rPr>
  </w:style>
  <w:style w:type="character" w:styleId="11">
    <w:name w:val="Strong"/>
    <w:basedOn w:val="10"/>
    <w:qFormat/>
    <w:uiPriority w:val="0"/>
    <w:rPr>
      <w:b/>
    </w:rPr>
  </w:style>
  <w:style w:type="character" w:styleId="12">
    <w:name w:val="Hyperlink"/>
    <w:basedOn w:val="10"/>
    <w:semiHidden/>
    <w:unhideWhenUsed/>
    <w:qFormat/>
    <w:uiPriority w:val="99"/>
    <w:rPr>
      <w:color w:val="0000FF"/>
      <w:u w:val="single"/>
    </w:rPr>
  </w:style>
  <w:style w:type="character" w:customStyle="1" w:styleId="13">
    <w:name w:val="标题 3 Char"/>
    <w:link w:val="5"/>
    <w:qFormat/>
    <w:uiPriority w:val="0"/>
    <w:rPr>
      <w:rFonts w:eastAsia="楷体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2626</Words>
  <Characters>2808</Characters>
  <Lines>0</Lines>
  <Paragraphs>0</Paragraphs>
  <TotalTime>32</TotalTime>
  <ScaleCrop>false</ScaleCrop>
  <LinksUpToDate>false</LinksUpToDate>
  <CharactersWithSpaces>2829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2023-10-15T02:14:00Z</dcterms:created>
  <dc:creator>高虎</dc:creator>
  <cp:lastModifiedBy>衣泳宇</cp:lastModifiedBy>
  <cp:lastPrinted>2026-01-09T06:54:00Z</cp:lastPrinted>
  <dcterms:modified xsi:type="dcterms:W3CDTF">2026-01-14T00:53:08Z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29819734744143EEAED6E22B4E711FC6_13</vt:lpwstr>
  </property>
  <property fmtid="{D5CDD505-2E9C-101B-9397-08002B2CF9AE}" pid="4" name="KSOTemplateDocerSaveRecord">
    <vt:lpwstr>eyJoZGlkIjoiZjYyMmU1MWQwOTU0ODA0ZGFlY2JmMGI4YmM0NjI2ZWUiLCJ1c2VySWQiOiIzODcyODk2MDkifQ==</vt:lpwstr>
  </property>
</Properties>
</file>