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重庆横河川仪有限公司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压力变送器260114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green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19185226011579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压力变送器260114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813" w:type="pct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"/>
        <w:gridCol w:w="1575"/>
        <w:gridCol w:w="1706"/>
        <w:gridCol w:w="488"/>
        <w:gridCol w:w="457"/>
        <w:gridCol w:w="1249"/>
        <w:gridCol w:w="1463"/>
        <w:gridCol w:w="163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7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压力变送器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EJA110E-JMS4G-717ND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山东省日照市</w:t>
            </w:r>
          </w:p>
        </w:tc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2026-02-10</w:t>
            </w:r>
          </w:p>
        </w:tc>
        <w:tc>
          <w:tcPr>
            <w:tcW w:w="7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高哲 15165089115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压力变送器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EJA430E-JAS4J-917EN/NS21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山东省日照市</w:t>
            </w:r>
          </w:p>
        </w:tc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2026-02-10</w:t>
            </w:r>
          </w:p>
        </w:tc>
        <w:tc>
          <w:tcPr>
            <w:tcW w:w="7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高哲 15165089115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差压变送器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EJA110E-JMS4G-93DEB/NF2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山东省日照市</w:t>
            </w:r>
          </w:p>
        </w:tc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2026-02-10</w:t>
            </w:r>
          </w:p>
        </w:tc>
        <w:tc>
          <w:tcPr>
            <w:tcW w:w="7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高哲 15165089115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智能压力变送器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EJA530E-JBS4N-017EL/NF2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山东省临沂市</w:t>
            </w:r>
          </w:p>
        </w:tc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2026-01-30</w:t>
            </w:r>
          </w:p>
        </w:tc>
        <w:tc>
          <w:tcPr>
            <w:tcW w:w="7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孙凯 13516341915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位号：3PT 101、3PT 102、3PT 107、2PT 03013、PIA 010804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压力变送器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EJA530E-JBS7N-019EL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山东省日照市</w:t>
            </w:r>
          </w:p>
        </w:tc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2026-01-25</w:t>
            </w:r>
          </w:p>
        </w:tc>
        <w:tc>
          <w:tcPr>
            <w:tcW w:w="7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高哲 15165089115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  <w:outlineLvl w:val="1"/>
        <w:rPr>
          <w:rFonts w:hint="default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 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刘翠梅  13963432947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4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 w:eastAsia="zh-CN"/>
        </w:rPr>
        <w:t>莱芜钢铁集团电子有限公司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E6514BC-2EE2-4647-B941-3999B673F50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318B7CE-EE7A-48C0-A604-B985276C14F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58BA7A4-7B05-40F7-9C12-175B36EC58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16395C"/>
    <w:rsid w:val="034E3727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3D6C8F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DA93D9F"/>
    <w:rsid w:val="1E19085C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9D6B41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056A5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283EC7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EFE2757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EE3B9A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8228C8"/>
    <w:rsid w:val="56A56E2D"/>
    <w:rsid w:val="56AB03B0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D1EBA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651A3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6A3D29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D2863"/>
    <w:rsid w:val="7D6F14FB"/>
    <w:rsid w:val="7D80622C"/>
    <w:rsid w:val="7DD722F0"/>
    <w:rsid w:val="7DE641AC"/>
    <w:rsid w:val="7E0F161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0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2026-01-15T12:49:41Z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