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tabs>
          <w:tab w:val="left" w:pos="3000"/>
        </w:tabs>
        <w:kinsoku/>
        <w:wordWrap/>
        <w:overflowPunct/>
        <w:topLinePunct w:val="0"/>
        <w:autoSpaceDE w:val="0"/>
        <w:autoSpaceDN w:val="0"/>
        <w:bidi w:val="0"/>
        <w:adjustRightInd w:val="0"/>
        <w:snapToGrid/>
        <w:spacing w:line="560" w:lineRule="exact"/>
        <w:jc w:val="center"/>
        <w:textAlignment w:val="center"/>
        <w:rPr>
          <w:rFonts w:hint="eastAsia" w:ascii="仿宋_GB2312" w:eastAsia="仿宋_GB2312"/>
          <w:b/>
          <w:color w:val="000000"/>
          <w:spacing w:val="45"/>
          <w:kern w:val="0"/>
          <w:sz w:val="32"/>
          <w:szCs w:val="32"/>
        </w:rPr>
      </w:pPr>
      <w:r>
        <w:rPr>
          <w:rFonts w:hint="eastAsia" w:ascii="仿宋_GB2312" w:eastAsia="仿宋_GB2312"/>
          <w:b/>
          <w:color w:val="000000"/>
          <w:spacing w:val="45"/>
          <w:kern w:val="0"/>
          <w:sz w:val="32"/>
          <w:szCs w:val="32"/>
        </w:rPr>
        <w:t>山东钢铁股份有限公司</w:t>
      </w:r>
    </w:p>
    <w:p>
      <w:pPr>
        <w:pageBreakBefore w:val="0"/>
        <w:widowControl w:val="0"/>
        <w:kinsoku/>
        <w:wordWrap/>
        <w:overflowPunct/>
        <w:topLinePunct w:val="0"/>
        <w:bidi w:val="0"/>
        <w:snapToGrid/>
        <w:spacing w:line="560" w:lineRule="exact"/>
        <w:jc w:val="center"/>
        <w:rPr>
          <w:rFonts w:hint="eastAsia" w:ascii="仿宋_GB2312" w:eastAsia="仿宋_GB2312"/>
          <w:b/>
          <w:color w:val="000000"/>
          <w:spacing w:val="45"/>
          <w:kern w:val="0"/>
          <w:sz w:val="32"/>
          <w:szCs w:val="32"/>
        </w:rPr>
      </w:pPr>
      <w:r>
        <w:rPr>
          <w:rFonts w:hint="eastAsia" w:ascii="仿宋_GB2312" w:eastAsia="仿宋_GB2312"/>
          <w:b/>
          <w:color w:val="000000"/>
          <w:spacing w:val="45"/>
          <w:kern w:val="0"/>
          <w:sz w:val="32"/>
          <w:szCs w:val="32"/>
        </w:rPr>
        <w:t>采购中心装卸运输</w:t>
      </w:r>
      <w:r>
        <w:rPr>
          <w:rFonts w:hint="eastAsia" w:ascii="仿宋_GB2312" w:eastAsia="仿宋_GB2312"/>
          <w:b/>
          <w:color w:val="000000"/>
          <w:spacing w:val="45"/>
          <w:kern w:val="0"/>
          <w:sz w:val="32"/>
          <w:szCs w:val="32"/>
          <w:lang w:eastAsia="zh-CN"/>
        </w:rPr>
        <w:t>及鲁中物流原料运输业务、</w:t>
      </w:r>
      <w:r>
        <w:rPr>
          <w:rFonts w:hint="eastAsia" w:ascii="仿宋_GB2312" w:hAnsi="Times New Roman" w:eastAsia="仿宋_GB2312" w:cs="Times New Roman"/>
          <w:b/>
          <w:color w:val="000000"/>
          <w:spacing w:val="45"/>
          <w:kern w:val="0"/>
          <w:sz w:val="32"/>
          <w:szCs w:val="32"/>
          <w:lang w:val="zh-CN"/>
        </w:rPr>
        <w:t>设备管理部物资及能源计量系统维检业务</w:t>
      </w:r>
      <w:r>
        <w:rPr>
          <w:rFonts w:hint="eastAsia" w:ascii="仿宋_GB2312" w:hAnsi="Times New Roman" w:eastAsia="仿宋_GB2312" w:cs="Times New Roman"/>
          <w:b/>
          <w:color w:val="000000"/>
          <w:spacing w:val="45"/>
          <w:kern w:val="0"/>
          <w:sz w:val="32"/>
          <w:szCs w:val="32"/>
        </w:rPr>
        <w:t>承包</w:t>
      </w:r>
      <w:r>
        <w:rPr>
          <w:rFonts w:hint="eastAsia" w:ascii="仿宋_GB2312" w:eastAsia="仿宋_GB2312"/>
          <w:b/>
          <w:color w:val="000000"/>
          <w:spacing w:val="45"/>
          <w:kern w:val="0"/>
          <w:sz w:val="32"/>
          <w:szCs w:val="32"/>
        </w:rPr>
        <w:t>公开招标文件</w:t>
      </w:r>
    </w:p>
    <w:p>
      <w:pPr>
        <w:pStyle w:val="3"/>
        <w:pageBreakBefore w:val="0"/>
        <w:widowControl w:val="0"/>
        <w:kinsoku/>
        <w:wordWrap/>
        <w:overflowPunct/>
        <w:topLinePunct w:val="0"/>
        <w:bidi w:val="0"/>
        <w:snapToGrid/>
        <w:spacing w:before="0" w:after="0" w:line="560" w:lineRule="exact"/>
      </w:pPr>
    </w:p>
    <w:p>
      <w:pPr>
        <w:pageBreakBefore w:val="0"/>
        <w:widowControl w:val="0"/>
        <w:kinsoku/>
        <w:wordWrap/>
        <w:overflowPunct/>
        <w:topLinePunct w:val="0"/>
        <w:bidi w:val="0"/>
        <w:snapToGrid/>
        <w:spacing w:line="560" w:lineRule="exact"/>
        <w:ind w:left="0" w:leftChars="0"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为规范业务运作、保证物资供应，按照公开公平公正原则，通过公开招标方式选择业务承包单位。</w:t>
      </w:r>
    </w:p>
    <w:p>
      <w:pPr>
        <w:pageBreakBefore w:val="0"/>
        <w:kinsoku/>
        <w:wordWrap/>
        <w:overflowPunct/>
        <w:topLinePunct w:val="0"/>
        <w:bidi w:val="0"/>
        <w:spacing w:line="560" w:lineRule="exact"/>
        <w:ind w:left="0" w:leftChars="0" w:firstLine="602" w:firstLineChars="200"/>
        <w:rPr>
          <w:rFonts w:ascii="仿宋_GB2312" w:hAnsi="宋体" w:eastAsia="仿宋_GB2312"/>
          <w:b/>
          <w:sz w:val="30"/>
          <w:szCs w:val="30"/>
        </w:rPr>
      </w:pPr>
      <w:r>
        <w:rPr>
          <w:rFonts w:hint="eastAsia" w:ascii="仿宋_GB2312" w:hAnsi="宋体" w:eastAsia="仿宋_GB2312"/>
          <w:b/>
          <w:sz w:val="30"/>
          <w:szCs w:val="30"/>
        </w:rPr>
        <w:t>一、招标单位</w:t>
      </w:r>
    </w:p>
    <w:p>
      <w:pPr>
        <w:pageBreakBefore w:val="0"/>
        <w:kinsoku/>
        <w:wordWrap/>
        <w:overflowPunct/>
        <w:topLinePunct w:val="0"/>
        <w:bidi w:val="0"/>
        <w:spacing w:line="560" w:lineRule="exact"/>
        <w:ind w:left="0" w:leftChars="0" w:firstLine="600" w:firstLineChars="200"/>
        <w:rPr>
          <w:rFonts w:ascii="仿宋_GB2312" w:hAnsi="宋体" w:eastAsia="仿宋_GB2312"/>
          <w:sz w:val="30"/>
          <w:szCs w:val="30"/>
        </w:rPr>
      </w:pPr>
      <w:r>
        <w:rPr>
          <w:rFonts w:hint="eastAsia" w:ascii="仿宋_GB2312" w:eastAsia="仿宋_GB2312"/>
          <w:bCs/>
          <w:sz w:val="30"/>
          <w:szCs w:val="30"/>
        </w:rPr>
        <w:t>山东钢铁股份有限公司</w:t>
      </w:r>
      <w:r>
        <w:rPr>
          <w:rFonts w:hint="eastAsia" w:ascii="仿宋_GB2312" w:hAnsi="宋体" w:eastAsia="仿宋_GB2312" w:cs="Arial"/>
          <w:kern w:val="0"/>
          <w:sz w:val="30"/>
          <w:szCs w:val="30"/>
        </w:rPr>
        <w:t>。</w:t>
      </w:r>
    </w:p>
    <w:p>
      <w:pPr>
        <w:pageBreakBefore w:val="0"/>
        <w:kinsoku/>
        <w:wordWrap/>
        <w:overflowPunct/>
        <w:topLinePunct w:val="0"/>
        <w:bidi w:val="0"/>
        <w:spacing w:line="560" w:lineRule="exact"/>
        <w:ind w:left="0" w:leftChars="0" w:firstLine="602" w:firstLineChars="200"/>
        <w:rPr>
          <w:rFonts w:ascii="仿宋_GB2312" w:hAnsi="宋体" w:eastAsia="仿宋_GB2312"/>
          <w:b/>
          <w:sz w:val="30"/>
          <w:szCs w:val="30"/>
        </w:rPr>
      </w:pPr>
      <w:r>
        <w:rPr>
          <w:rFonts w:hint="eastAsia" w:ascii="仿宋_GB2312" w:hAnsi="宋体" w:eastAsia="仿宋_GB2312"/>
          <w:b/>
          <w:sz w:val="30"/>
          <w:szCs w:val="30"/>
        </w:rPr>
        <w:t>二、项目名称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ascii="仿宋_GB2312" w:eastAsia="仿宋_GB2312"/>
          <w:bCs/>
          <w:sz w:val="30"/>
          <w:szCs w:val="30"/>
        </w:rPr>
      </w:pPr>
      <w:r>
        <w:rPr>
          <w:rFonts w:hint="eastAsia" w:ascii="仿宋_GB2312" w:hAnsi="Times New Roman" w:eastAsia="仿宋_GB2312" w:cs="Times New Roman"/>
          <w:bCs/>
          <w:sz w:val="30"/>
          <w:szCs w:val="30"/>
        </w:rPr>
        <w:t>采购中心装卸运输</w:t>
      </w:r>
      <w:r>
        <w:rPr>
          <w:rFonts w:hint="eastAsia" w:ascii="仿宋_GB2312" w:eastAsia="仿宋_GB2312" w:cs="Times New Roman"/>
          <w:bCs/>
          <w:sz w:val="30"/>
          <w:szCs w:val="30"/>
          <w:lang w:eastAsia="zh-CN"/>
        </w:rPr>
        <w:t>及</w:t>
      </w:r>
      <w:r>
        <w:rPr>
          <w:rFonts w:hint="eastAsia" w:ascii="仿宋_GB2312" w:hAnsi="宋体" w:eastAsia="仿宋_GB2312" w:cs="宋体"/>
          <w:kern w:val="0"/>
          <w:sz w:val="30"/>
          <w:szCs w:val="30"/>
        </w:rPr>
        <w:t>鲁中物流原料运输业务</w:t>
      </w:r>
      <w:r>
        <w:rPr>
          <w:rFonts w:hint="eastAsia" w:ascii="仿宋_GB2312" w:hAnsi="宋体" w:eastAsia="仿宋_GB2312" w:cs="宋体"/>
          <w:kern w:val="0"/>
          <w:sz w:val="30"/>
          <w:szCs w:val="30"/>
          <w:lang w:eastAsia="zh-CN"/>
        </w:rPr>
        <w:t>、</w:t>
      </w:r>
      <w:r>
        <w:rPr>
          <w:rFonts w:hint="eastAsia" w:ascii="仿宋_GB2312" w:hAnsi="Times New Roman" w:eastAsia="仿宋_GB2312" w:cs="Times New Roman"/>
          <w:bCs/>
          <w:sz w:val="30"/>
          <w:szCs w:val="30"/>
          <w:lang w:val="zh-CN"/>
        </w:rPr>
        <w:t>设备管理部物资及能源计量系统维检业务</w:t>
      </w:r>
      <w:r>
        <w:rPr>
          <w:rFonts w:hint="eastAsia" w:ascii="仿宋_GB2312" w:hAnsi="Times New Roman" w:eastAsia="仿宋_GB2312" w:cs="Times New Roman"/>
          <w:bCs/>
          <w:sz w:val="30"/>
          <w:szCs w:val="30"/>
        </w:rPr>
        <w:t>承包。</w:t>
      </w:r>
    </w:p>
    <w:p>
      <w:pPr>
        <w:pageBreakBefore w:val="0"/>
        <w:kinsoku/>
        <w:wordWrap/>
        <w:overflowPunct/>
        <w:topLinePunct w:val="0"/>
        <w:bidi w:val="0"/>
        <w:spacing w:line="560" w:lineRule="exact"/>
        <w:ind w:left="0" w:leftChars="0" w:firstLine="602" w:firstLineChars="200"/>
        <w:rPr>
          <w:rFonts w:ascii="仿宋_GB2312" w:hAnsi="宋体" w:eastAsia="仿宋_GB2312"/>
          <w:b/>
          <w:sz w:val="30"/>
          <w:szCs w:val="30"/>
        </w:rPr>
      </w:pPr>
      <w:r>
        <w:rPr>
          <w:rFonts w:hint="eastAsia" w:ascii="仿宋_GB2312" w:hAnsi="宋体" w:eastAsia="仿宋_GB2312"/>
          <w:b/>
          <w:sz w:val="30"/>
          <w:szCs w:val="30"/>
        </w:rPr>
        <w:t>三、招标内容及服务要求</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ascii="仿宋_GB2312" w:hAnsi="宋体" w:eastAsia="仿宋_GB2312" w:cs="Arial"/>
          <w:kern w:val="0"/>
          <w:sz w:val="30"/>
          <w:szCs w:val="30"/>
        </w:rPr>
      </w:pPr>
      <w:r>
        <w:rPr>
          <w:rFonts w:hint="eastAsia" w:ascii="仿宋_GB2312" w:hAnsi="宋体" w:eastAsia="仿宋_GB2312" w:cs="Arial"/>
          <w:kern w:val="0"/>
          <w:sz w:val="30"/>
          <w:szCs w:val="30"/>
        </w:rPr>
        <w:t>（一）区域位置</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t>1.招标方采购中心</w:t>
      </w:r>
      <w:r>
        <w:rPr>
          <w:rFonts w:hint="eastAsia" w:ascii="仿宋_GB2312" w:hAnsi="宋体" w:eastAsia="仿宋_GB2312" w:cs="Arial"/>
          <w:kern w:val="0"/>
          <w:sz w:val="30"/>
          <w:szCs w:val="30"/>
        </w:rPr>
        <w:t>仓储区域及</w:t>
      </w:r>
      <w:r>
        <w:rPr>
          <w:rFonts w:hint="eastAsia" w:ascii="仿宋_GB2312" w:hAnsi="宋体" w:eastAsia="仿宋_GB2312" w:cs="Arial"/>
          <w:kern w:val="0"/>
          <w:sz w:val="30"/>
          <w:szCs w:val="30"/>
          <w:lang w:eastAsia="zh-CN"/>
        </w:rPr>
        <w:t>其</w:t>
      </w:r>
      <w:r>
        <w:rPr>
          <w:rFonts w:hint="eastAsia" w:ascii="仿宋_GB2312" w:hAnsi="宋体" w:eastAsia="仿宋_GB2312" w:cs="Arial"/>
          <w:kern w:val="0"/>
          <w:sz w:val="30"/>
          <w:szCs w:val="30"/>
        </w:rPr>
        <w:t>生产单位、工程现场等相关区域。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2" w:leftChars="1" w:firstLine="642" w:firstLineChars="214"/>
        <w:jc w:val="left"/>
        <w:rPr>
          <w:rFonts w:hint="default" w:eastAsia="仿宋_GB2312"/>
          <w:lang w:val="en-US" w:eastAsia="zh-CN"/>
        </w:rPr>
      </w:pPr>
      <w:r>
        <w:rPr>
          <w:rFonts w:hint="eastAsia" w:ascii="仿宋_GB2312" w:hAnsi="宋体" w:eastAsia="仿宋_GB2312" w:cs="Arial"/>
          <w:kern w:val="0"/>
          <w:sz w:val="30"/>
          <w:szCs w:val="30"/>
          <w:lang w:val="en-US" w:eastAsia="zh-CN"/>
        </w:rPr>
        <w:t>2.</w:t>
      </w:r>
      <w:r>
        <w:rPr>
          <w:rFonts w:hint="eastAsia" w:ascii="仿宋_GB2312" w:hAnsi="宋体" w:eastAsia="仿宋_GB2312" w:cs="Arial"/>
          <w:kern w:val="0"/>
          <w:sz w:val="30"/>
          <w:szCs w:val="30"/>
          <w:lang w:eastAsia="zh-CN"/>
        </w:rPr>
        <w:t>招标方采购中心</w:t>
      </w:r>
      <w:r>
        <w:rPr>
          <w:rFonts w:hint="eastAsia" w:ascii="仿宋_GB2312" w:hAnsi="宋体" w:eastAsia="仿宋_GB2312" w:cs="宋体"/>
          <w:kern w:val="0"/>
          <w:sz w:val="30"/>
          <w:szCs w:val="30"/>
          <w:lang w:eastAsia="zh-CN"/>
        </w:rPr>
        <w:t>鲁中物流仓库至</w:t>
      </w:r>
      <w:r>
        <w:rPr>
          <w:rFonts w:hint="eastAsia" w:ascii="仿宋_GB2312" w:hAnsi="宋体" w:eastAsia="仿宋_GB2312" w:cs="Arial"/>
          <w:kern w:val="0"/>
          <w:sz w:val="30"/>
          <w:szCs w:val="30"/>
          <w:lang w:eastAsia="zh-CN"/>
        </w:rPr>
        <w:t>型钢炼钢厂生产区域</w:t>
      </w:r>
      <w:r>
        <w:rPr>
          <w:rFonts w:hint="eastAsia" w:ascii="仿宋_GB2312" w:hAnsi="宋体" w:eastAsia="仿宋_GB2312" w:cs="Arial"/>
          <w:kern w:val="0"/>
          <w:sz w:val="30"/>
          <w:szCs w:val="30"/>
          <w:lang w:val="en-US" w:eastAsia="zh-CN"/>
        </w:rPr>
        <w:t>。</w:t>
      </w:r>
    </w:p>
    <w:p>
      <w:pPr>
        <w:pStyle w:val="3"/>
        <w:pageBreakBefore w:val="0"/>
        <w:kinsoku/>
        <w:wordWrap/>
        <w:overflowPunct/>
        <w:topLinePunct w:val="0"/>
        <w:autoSpaceDE/>
        <w:autoSpaceDN/>
        <w:bidi w:val="0"/>
        <w:adjustRightInd/>
        <w:snapToGrid/>
        <w:spacing w:before="0" w:after="0" w:line="560" w:lineRule="exact"/>
        <w:ind w:left="0" w:leftChars="0" w:firstLine="600" w:firstLineChars="200"/>
        <w:textAlignment w:val="auto"/>
        <w:rPr>
          <w:rFonts w:hint="default" w:ascii="仿宋_GB2312" w:hAnsi="宋体" w:eastAsia="仿宋_GB2312" w:cs="Arial"/>
          <w:b w:val="0"/>
          <w:bCs w:val="0"/>
          <w:kern w:val="0"/>
          <w:sz w:val="30"/>
          <w:szCs w:val="30"/>
          <w:lang w:val="en-US" w:eastAsia="zh-CN" w:bidi="ar-SA"/>
        </w:rPr>
      </w:pPr>
      <w:r>
        <w:rPr>
          <w:rFonts w:hint="eastAsia" w:ascii="仿宋_GB2312" w:hAnsi="宋体" w:eastAsia="仿宋_GB2312" w:cs="Arial"/>
          <w:b w:val="0"/>
          <w:bCs w:val="0"/>
          <w:kern w:val="0"/>
          <w:sz w:val="30"/>
          <w:szCs w:val="30"/>
          <w:lang w:val="en-US" w:eastAsia="zh-CN" w:bidi="ar-SA"/>
        </w:rPr>
        <w:t>3.设备管理部。</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ascii="仿宋_GB2312" w:hAnsi="宋体" w:eastAsia="仿宋_GB2312" w:cs="Arial"/>
          <w:kern w:val="0"/>
          <w:sz w:val="30"/>
          <w:szCs w:val="30"/>
        </w:rPr>
      </w:pPr>
      <w:r>
        <w:rPr>
          <w:rFonts w:hint="eastAsia" w:ascii="仿宋_GB2312" w:hAnsi="宋体" w:eastAsia="仿宋_GB2312" w:cs="Arial"/>
          <w:kern w:val="0"/>
          <w:sz w:val="30"/>
          <w:szCs w:val="30"/>
        </w:rPr>
        <w:t>（二）业务内容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2" w:leftChars="1" w:firstLine="642" w:firstLineChars="214"/>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lang w:val="en-US" w:eastAsia="zh-CN"/>
        </w:rPr>
        <w:t>1.</w:t>
      </w:r>
      <w:r>
        <w:rPr>
          <w:rFonts w:hint="eastAsia" w:ascii="仿宋_GB2312" w:hAnsi="宋体" w:eastAsia="仿宋_GB2312" w:cs="Arial"/>
          <w:kern w:val="0"/>
          <w:sz w:val="30"/>
          <w:szCs w:val="30"/>
        </w:rPr>
        <w:t>采购中心</w:t>
      </w:r>
      <w:r>
        <w:rPr>
          <w:rFonts w:hint="eastAsia" w:ascii="仿宋_GB2312" w:hAnsi="Times New Roman" w:eastAsia="仿宋_GB2312" w:cs="Times New Roman"/>
          <w:bCs/>
          <w:sz w:val="30"/>
          <w:szCs w:val="30"/>
        </w:rPr>
        <w:t>装卸运输业务</w:t>
      </w:r>
      <w:r>
        <w:rPr>
          <w:rFonts w:hint="eastAsia" w:ascii="仿宋_GB2312" w:eastAsia="仿宋_GB2312" w:cs="Times New Roman"/>
          <w:bCs/>
          <w:sz w:val="30"/>
          <w:szCs w:val="30"/>
          <w:lang w:eastAsia="zh-CN"/>
        </w:rPr>
        <w:t>：采购中心</w:t>
      </w:r>
      <w:r>
        <w:rPr>
          <w:rFonts w:hint="eastAsia" w:ascii="仿宋_GB2312" w:hAnsi="宋体" w:eastAsia="仿宋_GB2312" w:cs="Arial"/>
          <w:kern w:val="0"/>
          <w:sz w:val="30"/>
          <w:szCs w:val="30"/>
        </w:rPr>
        <w:t>仓储区域装车、卸车、倒货等业务，仓储区域与生产单位、工程现场等区域之间的物资配送、自产材提送货等业务，以及直送生产单位、工程现场等相关区域物资的卸车、码垛等业务</w:t>
      </w:r>
      <w:r>
        <w:rPr>
          <w:rFonts w:hint="eastAsia" w:ascii="仿宋_GB2312" w:hAnsi="宋体" w:eastAsia="仿宋_GB2312" w:cs="Arial"/>
          <w:kern w:val="0"/>
          <w:sz w:val="30"/>
          <w:szCs w:val="30"/>
          <w:lang w:eastAsia="zh-CN"/>
        </w:rPr>
        <w:t>；</w:t>
      </w:r>
      <w:r>
        <w:rPr>
          <w:rFonts w:hint="eastAsia" w:ascii="仿宋_GB2312" w:hAnsi="宋体" w:eastAsia="仿宋_GB2312" w:cs="Arial"/>
          <w:kern w:val="0"/>
          <w:sz w:val="30"/>
          <w:szCs w:val="30"/>
          <w:lang w:val="en-US" w:eastAsia="zh-CN"/>
        </w:rPr>
        <w:t>冷轧一级库及银山合金库物料装卸业务，</w:t>
      </w:r>
      <w:r>
        <w:rPr>
          <w:rFonts w:hint="eastAsia" w:ascii="仿宋_GB2312" w:hAnsi="宋体" w:eastAsia="仿宋_GB2312" w:cs="Arial"/>
          <w:kern w:val="0"/>
          <w:sz w:val="30"/>
          <w:szCs w:val="30"/>
          <w:highlight w:val="none"/>
          <w:lang w:val="en-US" w:eastAsia="zh-CN"/>
        </w:rPr>
        <w:t>需要</w:t>
      </w:r>
      <w:r>
        <w:rPr>
          <w:rFonts w:hint="eastAsia" w:ascii="仿宋_GB2312" w:hAnsi="宋体" w:eastAsia="仿宋_GB2312" w:cs="Arial"/>
          <w:kern w:val="0"/>
          <w:sz w:val="30"/>
          <w:szCs w:val="30"/>
          <w:highlight w:val="none"/>
          <w:lang w:eastAsia="zh-CN"/>
        </w:rPr>
        <w:t>配备叉车1</w:t>
      </w:r>
      <w:r>
        <w:rPr>
          <w:rFonts w:hint="eastAsia" w:ascii="仿宋_GB2312" w:hAnsi="宋体" w:eastAsia="仿宋_GB2312" w:cs="Arial"/>
          <w:kern w:val="0"/>
          <w:sz w:val="30"/>
          <w:szCs w:val="30"/>
          <w:highlight w:val="none"/>
          <w:lang w:val="en-US" w:eastAsia="zh-CN"/>
        </w:rPr>
        <w:t>台</w:t>
      </w:r>
      <w:r>
        <w:rPr>
          <w:rFonts w:hint="eastAsia" w:ascii="仿宋_GB2312" w:hAnsi="宋体" w:eastAsia="仿宋_GB2312" w:cs="Arial"/>
          <w:kern w:val="0"/>
          <w:sz w:val="30"/>
          <w:szCs w:val="30"/>
          <w:highlight w:val="none"/>
          <w:lang w:eastAsia="zh-CN"/>
        </w:rPr>
        <w:t>。</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2.鲁中物流原料运输业务:鲁中物流仓库存储的合金、耐材及辅料等物资由承包单位运至型钢炼钢厂生产区域，每天运输2-3趟，配备10t货车1台用于区间运输、叉车1台用于型钢炼钢区域卸车。</w:t>
      </w:r>
    </w:p>
    <w:p>
      <w:pPr>
        <w:snapToGrid w:val="0"/>
        <w:spacing w:line="560" w:lineRule="exact"/>
        <w:ind w:firstLine="600" w:firstLineChars="200"/>
        <w:rPr>
          <w:rFonts w:hint="default" w:ascii="仿宋_GB2312" w:hAnsi="宋体" w:eastAsia="仿宋_GB2312" w:cs="Arial"/>
          <w:kern w:val="0"/>
          <w:sz w:val="30"/>
          <w:szCs w:val="30"/>
          <w:lang w:val="en-US" w:eastAsia="zh-CN"/>
        </w:rPr>
      </w:pPr>
      <w:r>
        <w:rPr>
          <w:rFonts w:hint="eastAsia" w:ascii="仿宋_GB2312" w:hAnsi="宋体" w:eastAsia="仿宋_GB2312" w:cs="Arial"/>
          <w:kern w:val="0"/>
          <w:sz w:val="30"/>
          <w:szCs w:val="30"/>
          <w:lang w:val="en-US" w:eastAsia="zh-CN"/>
        </w:rPr>
        <w:t>3.山东钢铁股份有限公司设备管理部检定衡器搬运、装卸以及维护过程中物料清运作业，能源计量维护过程中材料设备搬运、线缆敷设作业，其他临时性零星作业等业务用工，另外还包括检衡车驾驶用工。</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ascii="仿宋_GB2312" w:hAnsi="宋体" w:eastAsia="仿宋_GB2312" w:cs="Arial"/>
          <w:kern w:val="0"/>
          <w:sz w:val="30"/>
          <w:szCs w:val="30"/>
        </w:rPr>
      </w:pPr>
      <w:r>
        <w:rPr>
          <w:rFonts w:hint="eastAsia" w:ascii="仿宋_GB2312" w:hAnsi="宋体" w:eastAsia="仿宋_GB2312" w:cs="Arial"/>
          <w:kern w:val="0"/>
          <w:sz w:val="30"/>
          <w:szCs w:val="30"/>
        </w:rPr>
        <w:t>（三）人员要求</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ascii="仿宋_GB2312" w:hAnsi="宋体" w:eastAsia="仿宋_GB2312" w:cs="Arial"/>
          <w:kern w:val="0"/>
          <w:sz w:val="30"/>
          <w:szCs w:val="30"/>
        </w:rPr>
      </w:pPr>
      <w:r>
        <w:rPr>
          <w:rFonts w:hint="eastAsia" w:ascii="仿宋_GB2312" w:hAnsi="宋体" w:eastAsia="仿宋_GB2312" w:cs="Arial"/>
          <w:kern w:val="0"/>
          <w:sz w:val="30"/>
          <w:szCs w:val="30"/>
        </w:rPr>
        <w:t>1.根据承包业务需要配置。</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ascii="仿宋_GB2312" w:hAnsi="宋体" w:eastAsia="仿宋_GB2312" w:cs="Arial"/>
          <w:kern w:val="0"/>
          <w:sz w:val="30"/>
          <w:szCs w:val="30"/>
        </w:rPr>
      </w:pPr>
      <w:r>
        <w:rPr>
          <w:rFonts w:hint="eastAsia" w:ascii="仿宋_GB2312" w:hAnsi="宋体" w:eastAsia="仿宋_GB2312" w:cs="Arial"/>
          <w:kern w:val="0"/>
          <w:sz w:val="30"/>
          <w:szCs w:val="30"/>
        </w:rPr>
        <w:t>2.从业人员身体健康，适应现场工作环境，满足工作需要。年龄方面，男性＜60周岁，女性＜50周岁。</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0" w:leftChars="0"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3.从业人员应当保持相对稳定。如果更换人员，经承包单位（以下简称“</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”）考核合格后方可替换；同时，向</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及时报备。</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t xml:space="preserve">4. </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根据检定衡器及维检物料</w:t>
      </w:r>
      <w:r>
        <w:rPr>
          <w:rFonts w:hint="eastAsia" w:ascii="仿宋_GB2312" w:hAnsi="宋体" w:eastAsia="仿宋_GB2312" w:cs="Arial"/>
          <w:kern w:val="0"/>
          <w:sz w:val="30"/>
          <w:szCs w:val="30"/>
          <w:lang w:val="en-US" w:eastAsia="zh-CN"/>
        </w:rPr>
        <w:t>等业务的作业计划及</w:t>
      </w:r>
      <w:r>
        <w:rPr>
          <w:rFonts w:hint="eastAsia" w:ascii="仿宋_GB2312" w:hAnsi="宋体" w:eastAsia="仿宋_GB2312" w:cs="Arial"/>
          <w:kern w:val="0"/>
          <w:sz w:val="30"/>
          <w:szCs w:val="30"/>
        </w:rPr>
        <w:t>数量，安排好</w:t>
      </w:r>
      <w:r>
        <w:rPr>
          <w:rFonts w:hint="eastAsia" w:ascii="仿宋_GB2312" w:hAnsi="宋体" w:eastAsia="仿宋_GB2312" w:cs="Arial"/>
          <w:kern w:val="0"/>
          <w:sz w:val="30"/>
          <w:szCs w:val="30"/>
          <w:lang w:val="en-US" w:eastAsia="zh-CN"/>
        </w:rPr>
        <w:t>作业任务</w:t>
      </w:r>
      <w:r>
        <w:rPr>
          <w:rFonts w:hint="eastAsia" w:ascii="仿宋_GB2312" w:hAnsi="宋体" w:eastAsia="仿宋_GB2312" w:cs="Arial"/>
          <w:kern w:val="0"/>
          <w:sz w:val="30"/>
          <w:szCs w:val="30"/>
        </w:rPr>
        <w:t>，并向</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提供</w:t>
      </w:r>
      <w:r>
        <w:rPr>
          <w:rFonts w:hint="eastAsia" w:ascii="仿宋_GB2312" w:hAnsi="宋体" w:eastAsia="仿宋_GB2312" w:cs="Arial"/>
          <w:kern w:val="0"/>
          <w:sz w:val="30"/>
          <w:szCs w:val="30"/>
          <w:lang w:val="en-US" w:eastAsia="zh-CN"/>
        </w:rPr>
        <w:t>作业需求情况</w:t>
      </w: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应及时响应到位。</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t xml:space="preserve">5. </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为</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提供必要的作业环境保障，进行相应的安全交底。</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为</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提供优质装卸、搬运及物料清运等服务，应按</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要求，将</w:t>
      </w:r>
      <w:r>
        <w:rPr>
          <w:rFonts w:hint="eastAsia" w:ascii="仿宋_GB2312" w:hAnsi="宋体" w:eastAsia="仿宋_GB2312" w:cs="Arial"/>
          <w:kern w:val="0"/>
          <w:sz w:val="30"/>
          <w:szCs w:val="30"/>
          <w:lang w:val="en-US" w:eastAsia="zh-CN"/>
        </w:rPr>
        <w:t>计量检测中心</w:t>
      </w:r>
      <w:r>
        <w:rPr>
          <w:rFonts w:hint="eastAsia" w:ascii="仿宋_GB2312" w:hAnsi="宋体" w:eastAsia="仿宋_GB2312" w:cs="Arial"/>
          <w:kern w:val="0"/>
          <w:sz w:val="30"/>
          <w:szCs w:val="30"/>
        </w:rPr>
        <w:t>委托的检定衡器</w:t>
      </w:r>
      <w:r>
        <w:rPr>
          <w:rFonts w:hint="eastAsia" w:ascii="仿宋_GB2312" w:hAnsi="宋体" w:eastAsia="仿宋_GB2312" w:cs="Arial"/>
          <w:kern w:val="0"/>
          <w:sz w:val="30"/>
          <w:szCs w:val="30"/>
          <w:lang w:eastAsia="zh-CN"/>
        </w:rPr>
        <w:t>、</w:t>
      </w:r>
      <w:r>
        <w:rPr>
          <w:rFonts w:hint="eastAsia" w:ascii="仿宋_GB2312" w:hAnsi="宋体" w:eastAsia="仿宋_GB2312" w:cs="Arial"/>
          <w:kern w:val="0"/>
          <w:sz w:val="30"/>
          <w:szCs w:val="30"/>
        </w:rPr>
        <w:t>维检物料从起点及时、安全、完整地运抵</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指定地点，做到快装、快卸、快运、快清，不占压吊装配载车辆和装卸场地。计划性作业应按</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要求的时间</w:t>
      </w:r>
      <w:r>
        <w:rPr>
          <w:rFonts w:hint="eastAsia" w:ascii="仿宋_GB2312" w:hAnsi="宋体" w:eastAsia="仿宋_GB2312" w:cs="Arial"/>
          <w:kern w:val="0"/>
          <w:sz w:val="30"/>
          <w:szCs w:val="30"/>
          <w:lang w:eastAsia="zh-CN"/>
        </w:rPr>
        <w:t>、</w:t>
      </w:r>
      <w:r>
        <w:rPr>
          <w:rFonts w:hint="eastAsia" w:ascii="仿宋_GB2312" w:hAnsi="宋体" w:eastAsia="仿宋_GB2312" w:cs="Arial"/>
          <w:kern w:val="0"/>
          <w:sz w:val="30"/>
          <w:szCs w:val="30"/>
        </w:rPr>
        <w:t>地点及工期开展工作，紧急作业任务要急事急办、特事特办，临时性抢修应在1小时之内赶到现场。</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t xml:space="preserve">6. </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因生产或工作需要，</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又不能组织足够的力量进行装卸、搬运及物料清运作业时，</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有权再行组织力量进行装卸、搬运和清运，</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不得干预。</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t xml:space="preserve">7. </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不定期对</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装卸、搬运及物料清运等工作进行安全检查，发现有违章现象按照《公司业务相关方安全生产监督管理规定》执行。</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负责在</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区域内作业人员的安全教育培训，要求必须遵守</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安全管理有关规章制度，确保安全操作。做到不损坏公共设施和现场设备，不损坏吊装配载车辆，不私留任何物料。如有违犯，按</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有关规定予以处罚。</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t xml:space="preserve">8. </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要确保</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检定衡器和维检物料等在装卸、搬运和清运作业过程中不丢失、不损坏，如因</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在作业过程中造成损坏，</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应照价赔偿，由此延误维检业务进度，造成不良后果，须支付一定的罚金，并由</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追究相关责任。</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因在作业过程中损坏</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基础设施，</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应及时修复或者按价赔偿；如</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工作人员在作业过程中发生偷盗行为，按检定衡器和维检物料原值的5倍进行经济赔偿，</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与</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解除业务承包合同。以上赔偿费均从</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业务承包费用中扣除。</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宋体" w:eastAsia="仿宋_GB2312" w:cs="Arial"/>
          <w:kern w:val="0"/>
          <w:sz w:val="30"/>
          <w:szCs w:val="30"/>
        </w:rPr>
      </w:pPr>
      <w:r>
        <w:rPr>
          <w:rFonts w:hint="eastAsia" w:ascii="仿宋_GB2312" w:hAnsi="宋体" w:eastAsia="仿宋_GB2312" w:cs="Arial"/>
          <w:kern w:val="0"/>
          <w:sz w:val="30"/>
          <w:szCs w:val="30"/>
          <w:lang w:val="en-US" w:eastAsia="zh-CN"/>
        </w:rPr>
        <w:t xml:space="preserve">9. </w:t>
      </w:r>
      <w:r>
        <w:rPr>
          <w:rFonts w:hint="eastAsia" w:ascii="仿宋_GB2312" w:hAnsi="宋体" w:eastAsia="仿宋_GB2312" w:cs="Arial"/>
          <w:kern w:val="0"/>
          <w:sz w:val="30"/>
          <w:szCs w:val="30"/>
          <w:lang w:eastAsia="zh-CN"/>
        </w:rPr>
        <w:t>投标方</w:t>
      </w:r>
      <w:r>
        <w:rPr>
          <w:rFonts w:hint="eastAsia" w:ascii="仿宋_GB2312" w:hAnsi="宋体" w:eastAsia="仿宋_GB2312" w:cs="Arial"/>
          <w:kern w:val="0"/>
          <w:sz w:val="30"/>
          <w:szCs w:val="30"/>
        </w:rPr>
        <w:t>在装卸、搬运和物料清理作业过程中，要满足国家及地方相关环保要求，不得造成二次污染，否则</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不予支付作业费，并按</w:t>
      </w:r>
      <w:r>
        <w:rPr>
          <w:rFonts w:hint="eastAsia" w:ascii="仿宋_GB2312" w:hAnsi="宋体" w:eastAsia="仿宋_GB2312" w:cs="Arial"/>
          <w:kern w:val="0"/>
          <w:sz w:val="30"/>
          <w:szCs w:val="30"/>
          <w:lang w:eastAsia="zh-CN"/>
        </w:rPr>
        <w:t>招标方</w:t>
      </w:r>
      <w:r>
        <w:rPr>
          <w:rFonts w:hint="eastAsia" w:ascii="仿宋_GB2312" w:hAnsi="宋体" w:eastAsia="仿宋_GB2312" w:cs="Arial"/>
          <w:kern w:val="0"/>
          <w:sz w:val="30"/>
          <w:szCs w:val="30"/>
        </w:rPr>
        <w:t>有关规定予以处罚。</w:t>
      </w:r>
    </w:p>
    <w:p>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firstLine="600" w:firstLineChars="200"/>
        <w:jc w:val="left"/>
        <w:textAlignment w:val="auto"/>
        <w:rPr>
          <w:rFonts w:hint="eastAsia"/>
        </w:rPr>
      </w:pPr>
      <w:r>
        <w:rPr>
          <w:rFonts w:hint="eastAsia" w:ascii="仿宋_GB2312" w:hAnsi="宋体" w:eastAsia="仿宋_GB2312" w:cs="Arial"/>
          <w:kern w:val="0"/>
          <w:sz w:val="30"/>
          <w:szCs w:val="30"/>
          <w:lang w:val="en-US" w:eastAsia="zh-CN"/>
        </w:rPr>
        <w:t>10. 检衡车驾驶用工要求所配备人员须具备相应驾驶资质及技能，持有准驾车型为大型货车的驾驶证，同时具有随车吊操控技能。</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（四）商务条款</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1.双方权利和义务</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1.1</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的权利与义务</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1.1.1</w:t>
      </w:r>
      <w:r>
        <w:rPr>
          <w:rFonts w:hint="eastAsia" w:ascii="仿宋_GB2312" w:hAnsi="宋体" w:eastAsia="仿宋_GB2312"/>
          <w:color w:val="000000"/>
          <w:kern w:val="0"/>
          <w:sz w:val="30"/>
          <w:szCs w:val="30"/>
          <w:lang w:eastAsia="zh-CN"/>
        </w:rPr>
        <w:t>招标方为投标方提供正常作业的场所、条件。</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1.1.2</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应向</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进行安全技术交底。</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1.1.3</w:t>
      </w:r>
      <w:r>
        <w:rPr>
          <w:rFonts w:hint="eastAsia" w:ascii="仿宋_GB2312" w:hAnsi="宋体" w:eastAsia="仿宋_GB2312"/>
          <w:color w:val="000000"/>
          <w:kern w:val="0"/>
          <w:sz w:val="30"/>
          <w:szCs w:val="30"/>
          <w:lang w:eastAsia="zh-CN"/>
        </w:rPr>
        <w:t>当现场情况发生变化有可能危及投标方安全作业时，招标方必须提前向投标方告知并采取必要的保障措施。</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1.1.4</w:t>
      </w:r>
      <w:r>
        <w:rPr>
          <w:rFonts w:hint="eastAsia" w:ascii="仿宋_GB2312" w:hAnsi="宋体" w:eastAsia="仿宋_GB2312"/>
          <w:color w:val="000000"/>
          <w:kern w:val="0"/>
          <w:sz w:val="30"/>
          <w:szCs w:val="30"/>
          <w:lang w:eastAsia="zh-CN"/>
        </w:rPr>
        <w:t>招标方有权对投标方承包业务的作业情况进行现场督导检查，要求投标方更换产生较大问题或差错的人员。</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1.1.5</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有权根据生产经营变化情况终止承包合同/协议，并提前30日以书面形式通知</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1.1.6</w:t>
      </w:r>
      <w:r>
        <w:rPr>
          <w:rFonts w:hint="eastAsia" w:ascii="仿宋_GB2312" w:hAnsi="宋体" w:eastAsia="仿宋_GB2312"/>
          <w:color w:val="000000"/>
          <w:kern w:val="0"/>
          <w:sz w:val="30"/>
          <w:szCs w:val="30"/>
          <w:lang w:eastAsia="zh-CN"/>
        </w:rPr>
        <w:t>招标方有权根据投标方工作质量及招标方实际工作需要增加或减少业务承包范围及工作内容。</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1.2</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的权利与义务</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1.2.1</w:t>
      </w:r>
      <w:r>
        <w:rPr>
          <w:rFonts w:hint="eastAsia" w:ascii="仿宋_GB2312" w:hAnsi="宋体" w:eastAsia="仿宋_GB2312"/>
          <w:color w:val="000000"/>
          <w:kern w:val="0"/>
          <w:sz w:val="30"/>
          <w:szCs w:val="30"/>
          <w:lang w:val="en-US" w:eastAsia="zh-CN"/>
        </w:rPr>
        <w:t>投标方需遵守国家、山东省及行业规定，建立安全管理机构，配备专职安全人员，确保人员资质有效，建立管理组织、制度、标准、规程、档案等，资料需完整真实，接受招标方检查监督。</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1.2.2</w:t>
      </w:r>
      <w:r>
        <w:rPr>
          <w:rFonts w:hint="eastAsia" w:ascii="仿宋_GB2312" w:hAnsi="宋体" w:eastAsia="仿宋_GB2312"/>
          <w:color w:val="000000"/>
          <w:kern w:val="0"/>
          <w:sz w:val="30"/>
          <w:szCs w:val="30"/>
          <w:lang w:val="en-US" w:eastAsia="zh-CN"/>
        </w:rPr>
        <w:t>投标方自备物资运输所需状态良好安全的车辆、工具、设备，按照招标方要求完成大型机具、备件、工艺件倒运业务。同时投标方应配置现场办公用品、家具及空调设备。</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1.2.3</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应在</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提供区域内进行作业，对区域内的人员、物资、设备、设施等安全负责，且不得影响</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正常生产和工作。</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1.2.4</w:t>
      </w:r>
      <w:r>
        <w:rPr>
          <w:rFonts w:hint="eastAsia" w:ascii="仿宋_GB2312" w:hAnsi="宋体" w:eastAsia="仿宋_GB2312"/>
          <w:color w:val="000000"/>
          <w:kern w:val="0"/>
          <w:sz w:val="30"/>
          <w:szCs w:val="30"/>
          <w:highlight w:val="none"/>
          <w:lang w:val="en-US" w:eastAsia="zh-CN"/>
        </w:rPr>
        <w:t>投标方应坚持先培训再上岗、验证合格后上岗的原则，严禁无证上岗操作。投标方要对投标方作业人员按岗位需求进行专业知识、岗位技能、安全知识的培训，并做好相应培训资料的保存。</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应向</w:t>
      </w:r>
      <w:r>
        <w:rPr>
          <w:rFonts w:hint="eastAsia" w:ascii="仿宋_GB2312" w:hAnsi="宋体" w:eastAsia="仿宋_GB2312"/>
          <w:color w:val="000000"/>
          <w:kern w:val="0"/>
          <w:sz w:val="30"/>
          <w:szCs w:val="30"/>
          <w:highlight w:val="none"/>
          <w:lang w:eastAsia="zh-CN"/>
        </w:rPr>
        <w:t>招标方</w:t>
      </w:r>
      <w:r>
        <w:rPr>
          <w:rFonts w:hint="eastAsia" w:ascii="仿宋_GB2312" w:hAnsi="宋体" w:eastAsia="仿宋_GB2312"/>
          <w:color w:val="000000"/>
          <w:kern w:val="0"/>
          <w:sz w:val="30"/>
          <w:szCs w:val="30"/>
          <w:highlight w:val="none"/>
        </w:rPr>
        <w:t>提供所有人员的信息，保证作业人员相对固定。</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1.2.4.1</w:t>
      </w:r>
      <w:r>
        <w:rPr>
          <w:rFonts w:hint="eastAsia" w:ascii="仿宋_GB2312" w:hAnsi="宋体" w:eastAsia="仿宋_GB2312"/>
          <w:color w:val="000000"/>
          <w:kern w:val="0"/>
          <w:sz w:val="30"/>
          <w:szCs w:val="30"/>
          <w:highlight w:val="none"/>
          <w:lang w:val="en-US" w:eastAsia="zh-CN"/>
        </w:rPr>
        <w:t>投标方应选派合格协调能力的人员作为业务管理人员常驻现场，负责日常作业管理、协调联络工作等各项事务。招标方有权要求投标方更换不适合继续履行职责的管理人员及连续出现两次违反作业要求及产生较大问题或差错的人员。</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highlight w:val="none"/>
          <w:lang w:eastAsia="zh-CN"/>
        </w:rPr>
      </w:pPr>
      <w:r>
        <w:rPr>
          <w:rFonts w:hint="eastAsia" w:ascii="仿宋_GB2312" w:hAnsi="宋体" w:eastAsia="仿宋_GB2312"/>
          <w:color w:val="000000"/>
          <w:kern w:val="0"/>
          <w:sz w:val="30"/>
          <w:szCs w:val="30"/>
          <w:highlight w:val="none"/>
        </w:rPr>
        <w:t>1.2.4.</w:t>
      </w:r>
      <w:r>
        <w:rPr>
          <w:rFonts w:hint="eastAsia" w:ascii="仿宋_GB2312" w:hAnsi="宋体" w:eastAsia="仿宋_GB2312"/>
          <w:color w:val="000000"/>
          <w:kern w:val="0"/>
          <w:sz w:val="30"/>
          <w:szCs w:val="30"/>
          <w:highlight w:val="none"/>
          <w:lang w:val="en-US" w:eastAsia="zh-CN"/>
        </w:rPr>
        <w:t>2投标方必须严格按照国家及地方有关规定，为投标方人员缴纳有关社会保险，办理意外伤害险等岗位需要的各类保险。投标方人员在招标方从事本合同项下的投标方承包业务并不使招标方和投标方人员形成契约上的或事实上的或其他任何形式的雇佣关系。</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1.2.4.</w:t>
      </w:r>
      <w:r>
        <w:rPr>
          <w:rFonts w:hint="eastAsia" w:ascii="仿宋_GB2312" w:hAnsi="宋体" w:eastAsia="仿宋_GB2312"/>
          <w:color w:val="000000"/>
          <w:kern w:val="0"/>
          <w:sz w:val="30"/>
          <w:szCs w:val="30"/>
          <w:highlight w:val="none"/>
          <w:lang w:val="en-US" w:eastAsia="zh-CN"/>
        </w:rPr>
        <w:t>3</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可以根据</w:t>
      </w:r>
      <w:r>
        <w:rPr>
          <w:rFonts w:hint="eastAsia" w:ascii="仿宋_GB2312" w:hAnsi="宋体" w:eastAsia="仿宋_GB2312"/>
          <w:color w:val="000000"/>
          <w:kern w:val="0"/>
          <w:sz w:val="30"/>
          <w:szCs w:val="30"/>
          <w:highlight w:val="none"/>
          <w:lang w:eastAsia="zh-CN"/>
        </w:rPr>
        <w:t>招标方</w:t>
      </w:r>
      <w:r>
        <w:rPr>
          <w:rFonts w:hint="eastAsia" w:ascii="仿宋_GB2312" w:hAnsi="宋体" w:eastAsia="仿宋_GB2312"/>
          <w:color w:val="000000"/>
          <w:kern w:val="0"/>
          <w:sz w:val="30"/>
          <w:szCs w:val="30"/>
          <w:highlight w:val="none"/>
        </w:rPr>
        <w:t>人力资源优化实际适时开展人员替代、共享用工或反向人力输出等业务。</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highlight w:val="none"/>
        </w:rPr>
        <w:t>1.2.5</w:t>
      </w:r>
      <w:r>
        <w:rPr>
          <w:rFonts w:hint="eastAsia" w:ascii="仿宋_GB2312" w:hAnsi="宋体" w:eastAsia="仿宋_GB2312"/>
          <w:color w:val="000000"/>
          <w:kern w:val="0"/>
          <w:sz w:val="30"/>
          <w:szCs w:val="30"/>
          <w:highlight w:val="none"/>
          <w:lang w:val="en-US" w:eastAsia="zh-CN"/>
        </w:rPr>
        <w:t>投标方要为作业人员配备符合承包作业要求的劳动保护用品，投标方作业人员进入作业现场须劳保护品穿戴齐全，在作业过程中</w:t>
      </w:r>
      <w:r>
        <w:rPr>
          <w:rFonts w:hint="eastAsia" w:ascii="仿宋_GB2312" w:hAnsi="宋体" w:eastAsia="仿宋_GB2312"/>
          <w:color w:val="000000"/>
          <w:kern w:val="0"/>
          <w:sz w:val="30"/>
          <w:szCs w:val="30"/>
          <w:lang w:val="en-US" w:eastAsia="zh-CN"/>
        </w:rPr>
        <w:t>不得损害招标方人员、设备和其他人员的安全。</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rPr>
        <w:t>1.2.6</w:t>
      </w:r>
      <w:r>
        <w:rPr>
          <w:rFonts w:hint="eastAsia" w:ascii="仿宋_GB2312" w:hAnsi="宋体" w:eastAsia="仿宋_GB2312"/>
          <w:color w:val="000000"/>
          <w:kern w:val="0"/>
          <w:sz w:val="30"/>
          <w:szCs w:val="30"/>
          <w:lang w:val="en-US" w:eastAsia="zh-CN"/>
        </w:rPr>
        <w:t>投标方在承包作业过程中，应推行清洁作业，遵守国家相关安全环保的法律法规及招标方环境管理体系要求和各项安全生产环保制度，满足国家及地方相关环保要求，杜绝各类影响环境的问题出现，不得造成二次污染。运输车辆必须为国五及以上的车辆，所有车辆均购买相应保险。</w:t>
      </w:r>
      <w:r>
        <w:rPr>
          <w:rFonts w:hint="eastAsia" w:ascii="仿宋_GB2312" w:hAnsi="宋体" w:eastAsia="仿宋_GB2312"/>
          <w:color w:val="000000"/>
          <w:kern w:val="0"/>
          <w:sz w:val="30"/>
          <w:szCs w:val="30"/>
          <w:highlight w:val="none"/>
        </w:rPr>
        <w:t>按照车辆允许载荷装车，易洒落品种车厢须覆盖，厂区限速30km/h，认同并遵守</w:t>
      </w:r>
      <w:r>
        <w:rPr>
          <w:rFonts w:hint="eastAsia" w:ascii="仿宋_GB2312" w:hAnsi="宋体" w:eastAsia="仿宋_GB2312"/>
          <w:color w:val="000000"/>
          <w:kern w:val="0"/>
          <w:sz w:val="30"/>
          <w:szCs w:val="30"/>
          <w:highlight w:val="none"/>
          <w:lang w:eastAsia="zh-CN"/>
        </w:rPr>
        <w:t>招标方</w:t>
      </w:r>
      <w:r>
        <w:rPr>
          <w:rFonts w:hint="eastAsia" w:ascii="仿宋_GB2312" w:hAnsi="宋体" w:eastAsia="仿宋_GB2312"/>
          <w:color w:val="000000"/>
          <w:kern w:val="0"/>
          <w:sz w:val="30"/>
          <w:szCs w:val="30"/>
          <w:highlight w:val="none"/>
        </w:rPr>
        <w:t>《厂区车辆管理规范》。</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1.2.7</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必须按照</w:t>
      </w:r>
      <w:r>
        <w:rPr>
          <w:rFonts w:hint="eastAsia" w:ascii="仿宋_GB2312" w:hAnsi="宋体" w:eastAsia="仿宋_GB2312"/>
          <w:color w:val="000000"/>
          <w:kern w:val="0"/>
          <w:sz w:val="30"/>
          <w:szCs w:val="30"/>
          <w:highlight w:val="none"/>
          <w:lang w:eastAsia="zh-CN"/>
        </w:rPr>
        <w:t>招标方</w:t>
      </w:r>
      <w:r>
        <w:rPr>
          <w:rFonts w:hint="eastAsia" w:ascii="仿宋_GB2312" w:hAnsi="宋体" w:eastAsia="仿宋_GB2312"/>
          <w:color w:val="000000"/>
          <w:kern w:val="0"/>
          <w:sz w:val="30"/>
          <w:szCs w:val="30"/>
          <w:highlight w:val="none"/>
        </w:rPr>
        <w:t>要求进行承包业务作业，如出现不按</w:t>
      </w:r>
      <w:r>
        <w:rPr>
          <w:rFonts w:hint="eastAsia" w:ascii="仿宋_GB2312" w:hAnsi="宋体" w:eastAsia="仿宋_GB2312"/>
          <w:color w:val="000000"/>
          <w:kern w:val="0"/>
          <w:sz w:val="30"/>
          <w:szCs w:val="30"/>
          <w:highlight w:val="none"/>
          <w:lang w:eastAsia="zh-CN"/>
        </w:rPr>
        <w:t>招标方</w:t>
      </w:r>
      <w:r>
        <w:rPr>
          <w:rFonts w:hint="eastAsia" w:ascii="仿宋_GB2312" w:hAnsi="宋体" w:eastAsia="仿宋_GB2312"/>
          <w:color w:val="000000"/>
          <w:kern w:val="0"/>
          <w:sz w:val="30"/>
          <w:szCs w:val="30"/>
          <w:highlight w:val="none"/>
        </w:rPr>
        <w:t>现场要求作业的视情节给予考核。</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1.2.8</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应按</w:t>
      </w:r>
      <w:r>
        <w:rPr>
          <w:rFonts w:hint="eastAsia" w:ascii="仿宋_GB2312" w:hAnsi="宋体" w:eastAsia="仿宋_GB2312"/>
          <w:color w:val="000000"/>
          <w:kern w:val="0"/>
          <w:sz w:val="30"/>
          <w:szCs w:val="30"/>
          <w:highlight w:val="none"/>
          <w:lang w:eastAsia="zh-CN"/>
        </w:rPr>
        <w:t>招标方</w:t>
      </w:r>
      <w:r>
        <w:rPr>
          <w:rFonts w:hint="eastAsia" w:ascii="仿宋_GB2312" w:hAnsi="宋体" w:eastAsia="仿宋_GB2312"/>
          <w:color w:val="000000"/>
          <w:kern w:val="0"/>
          <w:sz w:val="30"/>
          <w:szCs w:val="30"/>
          <w:highlight w:val="none"/>
        </w:rPr>
        <w:t>要求，对作业中连续出现两次违反作业要求及产生较大问题或差错的人员进行更换。</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2.违约责任</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rPr>
        <w:t>2.1</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违约</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rPr>
        <w:t>如</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未按时支付倒运费用，应向</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支付违约金，违约金按逾期支付金额的日万分之五计算。</w:t>
      </w:r>
    </w:p>
    <w:p>
      <w:pPr>
        <w:pageBreakBefore w:val="0"/>
        <w:kinsoku/>
        <w:wordWrap/>
        <w:overflowPunct/>
        <w:topLinePunct w:val="0"/>
        <w:bidi w:val="0"/>
        <w:spacing w:line="560" w:lineRule="exact"/>
        <w:ind w:left="0" w:leftChars="0" w:firstLine="600" w:firstLineChars="200"/>
        <w:rPr>
          <w:rFonts w:hint="eastAsia" w:ascii="黑体" w:hAnsi="黑体" w:eastAsia="黑体" w:cs="黑体"/>
          <w:sz w:val="28"/>
          <w:szCs w:val="28"/>
        </w:rPr>
      </w:pPr>
      <w:r>
        <w:rPr>
          <w:rFonts w:hint="eastAsia" w:ascii="仿宋_GB2312" w:hAnsi="宋体" w:eastAsia="仿宋_GB2312"/>
          <w:color w:val="000000"/>
          <w:kern w:val="0"/>
          <w:sz w:val="30"/>
          <w:szCs w:val="30"/>
          <w:lang w:val="en-US" w:eastAsia="zh-CN"/>
        </w:rPr>
        <w:t>2.2</w:t>
      </w:r>
      <w:r>
        <w:rPr>
          <w:rFonts w:hint="eastAsia" w:ascii="仿宋" w:hAnsi="仿宋" w:eastAsia="仿宋" w:cs="仿宋"/>
          <w:sz w:val="28"/>
          <w:szCs w:val="28"/>
          <w:lang w:eastAsia="zh-CN"/>
        </w:rPr>
        <w:t>投标方</w:t>
      </w:r>
      <w:r>
        <w:rPr>
          <w:rFonts w:hint="eastAsia" w:ascii="仿宋" w:hAnsi="仿宋" w:eastAsia="仿宋" w:cs="仿宋"/>
          <w:sz w:val="28"/>
          <w:szCs w:val="28"/>
        </w:rPr>
        <w:t>违约</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2.2.1</w:t>
      </w:r>
      <w:r>
        <w:rPr>
          <w:rFonts w:hint="eastAsia" w:ascii="仿宋_GB2312" w:hAnsi="宋体" w:eastAsia="仿宋_GB2312"/>
          <w:color w:val="000000"/>
          <w:kern w:val="0"/>
          <w:sz w:val="30"/>
          <w:szCs w:val="30"/>
        </w:rPr>
        <w:t>合同/协议执行期间，因</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原因影响</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生产、现场管理或损坏</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设备及造成其他财产损失等情况，</w:t>
      </w:r>
      <w:r>
        <w:rPr>
          <w:rFonts w:hint="eastAsia" w:ascii="仿宋_GB2312" w:hAnsi="宋体" w:eastAsia="仿宋_GB2312"/>
          <w:color w:val="000000"/>
          <w:kern w:val="0"/>
          <w:sz w:val="30"/>
          <w:szCs w:val="30"/>
          <w:lang w:eastAsia="zh-CN"/>
        </w:rPr>
        <w:t>视情节按每次投标方需承担违约金</w:t>
      </w:r>
      <w:r>
        <w:rPr>
          <w:rFonts w:hint="eastAsia" w:ascii="仿宋_GB2312" w:hAnsi="宋体" w:eastAsia="仿宋_GB2312"/>
          <w:color w:val="000000"/>
          <w:kern w:val="0"/>
          <w:sz w:val="30"/>
          <w:szCs w:val="30"/>
        </w:rPr>
        <w:t>200-1000元，</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赔偿给</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造成的全部损失。</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w:t>
      </w:r>
      <w:r>
        <w:rPr>
          <w:rFonts w:hint="eastAsia" w:ascii="仿宋_GB2312" w:hAnsi="宋体" w:eastAsia="仿宋_GB2312"/>
          <w:color w:val="000000"/>
          <w:kern w:val="0"/>
          <w:sz w:val="30"/>
          <w:szCs w:val="30"/>
          <w:lang w:val="en-US" w:eastAsia="zh-CN"/>
        </w:rPr>
        <w:t>2.</w:t>
      </w:r>
      <w:r>
        <w:rPr>
          <w:rFonts w:hint="eastAsia" w:ascii="仿宋_GB2312" w:hAnsi="宋体" w:eastAsia="仿宋_GB2312"/>
          <w:color w:val="000000"/>
          <w:kern w:val="0"/>
          <w:sz w:val="30"/>
          <w:szCs w:val="30"/>
        </w:rPr>
        <w:t>2</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在作业过程中，出现所运输物资损坏、丢失等情况的，承担全部赔偿责任。</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w:t>
      </w:r>
      <w:r>
        <w:rPr>
          <w:rFonts w:hint="eastAsia" w:ascii="仿宋_GB2312" w:hAnsi="宋体" w:eastAsia="仿宋_GB2312"/>
          <w:color w:val="000000"/>
          <w:kern w:val="0"/>
          <w:sz w:val="30"/>
          <w:szCs w:val="30"/>
          <w:lang w:val="en-US" w:eastAsia="zh-CN"/>
        </w:rPr>
        <w:t>2.</w:t>
      </w:r>
      <w:r>
        <w:rPr>
          <w:rFonts w:hint="eastAsia" w:ascii="仿宋_GB2312" w:hAnsi="宋体" w:eastAsia="仿宋_GB2312"/>
          <w:color w:val="000000"/>
          <w:kern w:val="0"/>
          <w:sz w:val="30"/>
          <w:szCs w:val="30"/>
        </w:rPr>
        <w:t>3</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不按</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要求作业的，</w:t>
      </w:r>
      <w:r>
        <w:rPr>
          <w:rFonts w:hint="eastAsia" w:ascii="仿宋_GB2312" w:hAnsi="宋体" w:eastAsia="仿宋_GB2312"/>
          <w:color w:val="000000"/>
          <w:kern w:val="0"/>
          <w:sz w:val="30"/>
          <w:szCs w:val="30"/>
          <w:lang w:eastAsia="zh-CN"/>
        </w:rPr>
        <w:t>每次投标方需承担违约金</w:t>
      </w:r>
      <w:r>
        <w:rPr>
          <w:rFonts w:hint="eastAsia" w:ascii="仿宋_GB2312" w:hAnsi="宋体" w:eastAsia="仿宋_GB2312"/>
          <w:color w:val="000000"/>
          <w:kern w:val="0"/>
          <w:sz w:val="30"/>
          <w:szCs w:val="30"/>
        </w:rPr>
        <w:t>200-500元。</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w:t>
      </w:r>
      <w:r>
        <w:rPr>
          <w:rFonts w:hint="eastAsia" w:ascii="仿宋_GB2312" w:hAnsi="宋体" w:eastAsia="仿宋_GB2312"/>
          <w:color w:val="000000"/>
          <w:kern w:val="0"/>
          <w:sz w:val="30"/>
          <w:szCs w:val="30"/>
          <w:lang w:val="en-US" w:eastAsia="zh-CN"/>
        </w:rPr>
        <w:t>2.</w:t>
      </w:r>
      <w:r>
        <w:rPr>
          <w:rFonts w:hint="eastAsia" w:ascii="仿宋_GB2312" w:hAnsi="宋体" w:eastAsia="仿宋_GB2312"/>
          <w:color w:val="000000"/>
          <w:kern w:val="0"/>
          <w:sz w:val="30"/>
          <w:szCs w:val="30"/>
        </w:rPr>
        <w:t>4</w:t>
      </w:r>
      <w:r>
        <w:rPr>
          <w:rFonts w:hint="eastAsia" w:ascii="仿宋_GB2312" w:hAnsi="宋体" w:eastAsia="仿宋_GB2312"/>
          <w:color w:val="000000"/>
          <w:kern w:val="0"/>
          <w:sz w:val="30"/>
          <w:szCs w:val="30"/>
          <w:lang w:eastAsia="zh-CN"/>
        </w:rPr>
        <w:t>投标方不遵守招标方综合治理、安全环保管理等管理规定，视情节对投标方进行违约金处罚，并要求投标方更换相关人员。具体违约金金额视情节严重程度由招标方确定。</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rPr>
        <w:t>2.</w:t>
      </w:r>
      <w:r>
        <w:rPr>
          <w:rFonts w:hint="eastAsia" w:ascii="仿宋_GB2312" w:hAnsi="宋体" w:eastAsia="仿宋_GB2312"/>
          <w:color w:val="000000"/>
          <w:kern w:val="0"/>
          <w:sz w:val="30"/>
          <w:szCs w:val="30"/>
          <w:highlight w:val="none"/>
          <w:lang w:val="en-US" w:eastAsia="zh-CN"/>
        </w:rPr>
        <w:t>2.</w:t>
      </w:r>
      <w:r>
        <w:rPr>
          <w:rFonts w:hint="eastAsia" w:ascii="仿宋_GB2312" w:hAnsi="宋体" w:eastAsia="仿宋_GB2312"/>
          <w:color w:val="000000"/>
          <w:kern w:val="0"/>
          <w:sz w:val="30"/>
          <w:szCs w:val="30"/>
          <w:highlight w:val="none"/>
        </w:rPr>
        <w:t>5</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作业过程中，因</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原因对现场环境造成二次污染的，视情况每次考核</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100-1000元；造成重大环保事故或出现其他严重情节的，按照国家有关法律执行，并承担相应后果。</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w:t>
      </w:r>
      <w:r>
        <w:rPr>
          <w:rFonts w:hint="eastAsia" w:ascii="仿宋_GB2312" w:hAnsi="宋体" w:eastAsia="仿宋_GB2312"/>
          <w:color w:val="000000"/>
          <w:kern w:val="0"/>
          <w:sz w:val="30"/>
          <w:szCs w:val="30"/>
          <w:lang w:val="en-US" w:eastAsia="zh-CN"/>
        </w:rPr>
        <w:t>2.</w:t>
      </w:r>
      <w:r>
        <w:rPr>
          <w:rFonts w:hint="eastAsia" w:ascii="仿宋_GB2312" w:hAnsi="宋体" w:eastAsia="仿宋_GB2312"/>
          <w:color w:val="000000"/>
          <w:kern w:val="0"/>
          <w:sz w:val="30"/>
          <w:szCs w:val="30"/>
        </w:rPr>
        <w:t>6</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未履行合同/协议约定的其他义务，</w:t>
      </w:r>
      <w:r>
        <w:rPr>
          <w:rFonts w:hint="eastAsia" w:ascii="仿宋_GB2312" w:hAnsi="宋体" w:eastAsia="仿宋_GB2312"/>
          <w:color w:val="000000"/>
          <w:kern w:val="0"/>
          <w:sz w:val="30"/>
          <w:szCs w:val="30"/>
          <w:lang w:eastAsia="zh-CN"/>
        </w:rPr>
        <w:t>要承担相应的违约责任，并承担给招标方造成的一切损失。</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w:t>
      </w:r>
      <w:r>
        <w:rPr>
          <w:rFonts w:hint="eastAsia" w:ascii="仿宋_GB2312" w:hAnsi="宋体" w:eastAsia="仿宋_GB2312"/>
          <w:color w:val="000000"/>
          <w:kern w:val="0"/>
          <w:sz w:val="30"/>
          <w:szCs w:val="30"/>
          <w:lang w:val="en-US" w:eastAsia="zh-CN"/>
        </w:rPr>
        <w:t>2.</w:t>
      </w:r>
      <w:r>
        <w:rPr>
          <w:rFonts w:hint="eastAsia" w:ascii="仿宋_GB2312" w:hAnsi="宋体" w:eastAsia="仿宋_GB2312"/>
          <w:color w:val="000000"/>
          <w:kern w:val="0"/>
          <w:sz w:val="30"/>
          <w:szCs w:val="30"/>
        </w:rPr>
        <w:t>7</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承担违约责任，不免除</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继续完成合同/协议约定的其他义务。</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lang w:eastAsia="zh-CN"/>
        </w:rPr>
      </w:pPr>
      <w:r>
        <w:rPr>
          <w:rFonts w:hint="eastAsia" w:ascii="仿宋_GB2312" w:hAnsi="宋体" w:eastAsia="仿宋_GB2312"/>
          <w:color w:val="000000"/>
          <w:kern w:val="0"/>
          <w:sz w:val="30"/>
          <w:szCs w:val="30"/>
        </w:rPr>
        <w:t>2.</w:t>
      </w:r>
      <w:r>
        <w:rPr>
          <w:rFonts w:hint="eastAsia" w:ascii="仿宋_GB2312" w:hAnsi="宋体" w:eastAsia="仿宋_GB2312"/>
          <w:color w:val="000000"/>
          <w:kern w:val="0"/>
          <w:sz w:val="30"/>
          <w:szCs w:val="30"/>
          <w:lang w:val="en-US" w:eastAsia="zh-CN"/>
        </w:rPr>
        <w:t>2.</w:t>
      </w:r>
      <w:r>
        <w:rPr>
          <w:rFonts w:hint="eastAsia" w:ascii="仿宋_GB2312" w:hAnsi="宋体" w:eastAsia="仿宋_GB2312"/>
          <w:color w:val="000000"/>
          <w:kern w:val="0"/>
          <w:sz w:val="30"/>
          <w:szCs w:val="30"/>
        </w:rPr>
        <w:t>8</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因管理不善，发生特别重大质量、生产安全事故的，</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有权终止合同/协议</w:t>
      </w:r>
      <w:r>
        <w:rPr>
          <w:rFonts w:hint="eastAsia" w:ascii="仿宋_GB2312" w:hAnsi="宋体" w:eastAsia="仿宋_GB2312"/>
          <w:color w:val="000000"/>
          <w:kern w:val="0"/>
          <w:sz w:val="30"/>
          <w:szCs w:val="30"/>
          <w:lang w:eastAsia="zh-CN"/>
        </w:rPr>
        <w:t>，并要求投标方承担相应的违约责任及赔偿损失。</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highlight w:val="none"/>
        </w:rPr>
      </w:pPr>
      <w:r>
        <w:rPr>
          <w:rFonts w:hint="eastAsia" w:ascii="仿宋_GB2312" w:hAnsi="宋体" w:eastAsia="仿宋_GB2312"/>
          <w:color w:val="000000"/>
          <w:kern w:val="0"/>
          <w:sz w:val="30"/>
          <w:szCs w:val="30"/>
          <w:highlight w:val="none"/>
          <w:lang w:val="en-US" w:eastAsia="zh-CN"/>
        </w:rPr>
        <w:t>2</w:t>
      </w:r>
      <w:r>
        <w:rPr>
          <w:rFonts w:hint="eastAsia" w:ascii="仿宋_GB2312" w:hAnsi="宋体" w:eastAsia="仿宋_GB2312"/>
          <w:color w:val="000000"/>
          <w:kern w:val="0"/>
          <w:sz w:val="30"/>
          <w:szCs w:val="30"/>
          <w:highlight w:val="none"/>
        </w:rPr>
        <w:t>.2.9因</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违反承包合同/协议约定发生的问题，由</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承担所有责任并负责处理，由此给</w:t>
      </w:r>
      <w:r>
        <w:rPr>
          <w:rFonts w:hint="eastAsia" w:ascii="仿宋_GB2312" w:hAnsi="宋体" w:eastAsia="仿宋_GB2312"/>
          <w:color w:val="000000"/>
          <w:kern w:val="0"/>
          <w:sz w:val="30"/>
          <w:szCs w:val="30"/>
          <w:highlight w:val="none"/>
          <w:lang w:eastAsia="zh-CN"/>
        </w:rPr>
        <w:t>招标方</w:t>
      </w:r>
      <w:r>
        <w:rPr>
          <w:rFonts w:hint="eastAsia" w:ascii="仿宋_GB2312" w:hAnsi="宋体" w:eastAsia="仿宋_GB2312"/>
          <w:color w:val="000000"/>
          <w:kern w:val="0"/>
          <w:sz w:val="30"/>
          <w:szCs w:val="30"/>
          <w:highlight w:val="none"/>
        </w:rPr>
        <w:t>及第三方造成人身损害和财产损失的，由</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承担赔偿责任，费用从承包费用中扣除，不足部分由</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另行支付。</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highlight w:val="none"/>
          <w:lang w:eastAsia="zh-CN"/>
        </w:rPr>
      </w:pPr>
      <w:r>
        <w:rPr>
          <w:rFonts w:hint="eastAsia" w:ascii="仿宋_GB2312" w:hAnsi="宋体" w:eastAsia="仿宋_GB2312"/>
          <w:color w:val="000000"/>
          <w:kern w:val="0"/>
          <w:sz w:val="30"/>
          <w:szCs w:val="30"/>
          <w:highlight w:val="none"/>
          <w:lang w:val="en-US" w:eastAsia="zh-CN"/>
        </w:rPr>
        <w:t>2</w:t>
      </w:r>
      <w:r>
        <w:rPr>
          <w:rFonts w:hint="eastAsia" w:ascii="仿宋_GB2312" w:hAnsi="宋体" w:eastAsia="仿宋_GB2312"/>
          <w:color w:val="000000"/>
          <w:kern w:val="0"/>
          <w:sz w:val="30"/>
          <w:szCs w:val="30"/>
          <w:highlight w:val="none"/>
        </w:rPr>
        <w:t>.2.10</w:t>
      </w:r>
      <w:r>
        <w:rPr>
          <w:rFonts w:hint="eastAsia" w:ascii="仿宋_GB2312" w:hAnsi="宋体" w:eastAsia="仿宋_GB2312"/>
          <w:color w:val="000000"/>
          <w:kern w:val="0"/>
          <w:sz w:val="30"/>
          <w:szCs w:val="30"/>
          <w:highlight w:val="none"/>
          <w:lang w:eastAsia="zh-CN"/>
        </w:rPr>
        <w:t>投标方</w:t>
      </w:r>
      <w:r>
        <w:rPr>
          <w:rFonts w:hint="eastAsia" w:ascii="仿宋_GB2312" w:hAnsi="宋体" w:eastAsia="仿宋_GB2312"/>
          <w:color w:val="000000"/>
          <w:kern w:val="0"/>
          <w:sz w:val="30"/>
          <w:szCs w:val="30"/>
          <w:highlight w:val="none"/>
        </w:rPr>
        <w:t>不得将承包业务全部或部分转包，也不得将承包业务</w:t>
      </w:r>
      <w:r>
        <w:rPr>
          <w:rFonts w:hint="eastAsia" w:ascii="仿宋_GB2312" w:hAnsi="宋体" w:eastAsia="仿宋_GB2312"/>
          <w:color w:val="000000"/>
          <w:kern w:val="0"/>
          <w:sz w:val="30"/>
          <w:szCs w:val="30"/>
          <w:highlight w:val="none"/>
          <w:lang w:val="en-US" w:eastAsia="zh-CN"/>
        </w:rPr>
        <w:t>分解</w:t>
      </w:r>
      <w:r>
        <w:rPr>
          <w:rFonts w:hint="eastAsia" w:ascii="仿宋_GB2312" w:hAnsi="宋体" w:eastAsia="仿宋_GB2312"/>
          <w:color w:val="000000"/>
          <w:kern w:val="0"/>
          <w:sz w:val="30"/>
          <w:szCs w:val="30"/>
          <w:highlight w:val="none"/>
        </w:rPr>
        <w:t>以后，</w:t>
      </w:r>
      <w:r>
        <w:rPr>
          <w:rFonts w:hint="eastAsia" w:ascii="仿宋_GB2312" w:hAnsi="宋体" w:eastAsia="仿宋_GB2312"/>
          <w:color w:val="000000"/>
          <w:kern w:val="0"/>
          <w:sz w:val="30"/>
          <w:szCs w:val="30"/>
          <w:highlight w:val="none"/>
          <w:lang w:val="en-US" w:eastAsia="zh-CN"/>
        </w:rPr>
        <w:t>以分包的名义实质上全部分包给分包商或将主体工作分包给分包商</w:t>
      </w:r>
      <w:r>
        <w:rPr>
          <w:rFonts w:hint="eastAsia" w:ascii="仿宋_GB2312" w:hAnsi="宋体" w:eastAsia="仿宋_GB2312"/>
          <w:color w:val="000000"/>
          <w:kern w:val="0"/>
          <w:sz w:val="30"/>
          <w:szCs w:val="30"/>
          <w:highlight w:val="none"/>
        </w:rPr>
        <w:t>。</w:t>
      </w:r>
      <w:r>
        <w:rPr>
          <w:rFonts w:hint="eastAsia" w:ascii="仿宋_GB2312" w:hAnsi="宋体" w:eastAsia="仿宋_GB2312"/>
          <w:color w:val="000000"/>
          <w:kern w:val="0"/>
          <w:sz w:val="30"/>
          <w:szCs w:val="30"/>
          <w:highlight w:val="none"/>
          <w:lang w:val="en-US" w:eastAsia="zh-CN"/>
        </w:rPr>
        <w:t>如投标方违反约定，招标方有权立即终止合同/协议，并要求投标方支付当月结算金额的20%作为违约金。由此产生的所有责任及损失均由投标方承担。</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3.合同/协议的变更与解除</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3.1经双方协商一致，可以变更或解除合同/协议。</w:t>
      </w:r>
      <w:bookmarkStart w:id="0" w:name="_Hlk51253011"/>
    </w:p>
    <w:bookmarkEnd w:id="0"/>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rPr>
        <w:t>3.2</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出现以下情形之一时，</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有权单方面解除合同/协议：</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3.2.1</w:t>
      </w:r>
      <w:r>
        <w:rPr>
          <w:rFonts w:hint="eastAsia" w:ascii="仿宋_GB2312" w:hAnsi="宋体" w:eastAsia="仿宋_GB2312"/>
          <w:color w:val="000000"/>
          <w:kern w:val="0"/>
          <w:sz w:val="30"/>
          <w:szCs w:val="30"/>
        </w:rPr>
        <w:t>严重违反</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的规章制度或合同/协议的规定；</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3.2.2</w:t>
      </w:r>
      <w:r>
        <w:rPr>
          <w:rFonts w:hint="eastAsia" w:ascii="仿宋_GB2312" w:hAnsi="宋体" w:eastAsia="仿宋_GB2312"/>
          <w:color w:val="000000"/>
          <w:kern w:val="0"/>
          <w:sz w:val="30"/>
          <w:szCs w:val="30"/>
        </w:rPr>
        <w:t>未能按时完成承包业务或业务成果不符合</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要求，经</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催告后仍未改正；</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3.2.3</w:t>
      </w:r>
      <w:r>
        <w:rPr>
          <w:rFonts w:hint="eastAsia" w:ascii="仿宋_GB2312" w:hAnsi="宋体" w:eastAsia="仿宋_GB2312"/>
          <w:color w:val="000000"/>
          <w:kern w:val="0"/>
          <w:sz w:val="30"/>
          <w:szCs w:val="30"/>
        </w:rPr>
        <w:t>从事违法违规活动，损害</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利益。</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4.安全条款</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4.1投标方是承包业务范围的安全生产、治安综合治理的责任主体，对安全生产以及治安综合治理承担主体责任，并对未履行安全以及治安综合治理主体责任导致的后果负责，对所承包的安全生产和治安综合治理工作全面负责。</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w:t>
      </w:r>
      <w:r>
        <w:rPr>
          <w:rFonts w:hint="eastAsia" w:ascii="仿宋_GB2312" w:hAnsi="宋体" w:eastAsia="仿宋_GB2312"/>
          <w:color w:val="000000"/>
          <w:kern w:val="0"/>
          <w:sz w:val="30"/>
          <w:szCs w:val="30"/>
          <w:lang w:val="en-US" w:eastAsia="zh-CN"/>
        </w:rPr>
        <w:t>2投标方在作业中遵守国家相关安全环保的法律法规及招标方各项安全环保制度，同招标方签订《安全环保协议书》。</w:t>
      </w:r>
    </w:p>
    <w:p>
      <w:pPr>
        <w:pageBreakBefore w:val="0"/>
        <w:kinsoku/>
        <w:wordWrap/>
        <w:overflowPunct/>
        <w:topLinePunct w:val="0"/>
        <w:bidi w:val="0"/>
        <w:spacing w:line="560" w:lineRule="exact"/>
        <w:ind w:left="0" w:leftChars="0" w:firstLine="602" w:firstLineChars="200"/>
        <w:rPr>
          <w:rFonts w:ascii="仿宋_GB2312" w:hAnsi="宋体" w:eastAsia="仿宋_GB2312"/>
          <w:b/>
          <w:bCs/>
          <w:color w:val="000000"/>
          <w:kern w:val="0"/>
          <w:sz w:val="30"/>
          <w:szCs w:val="30"/>
          <w:highlight w:val="none"/>
        </w:rPr>
      </w:pPr>
      <w:r>
        <w:rPr>
          <w:rFonts w:hint="eastAsia" w:ascii="仿宋_GB2312" w:hAnsi="宋体" w:eastAsia="仿宋_GB2312"/>
          <w:b/>
          <w:bCs/>
          <w:color w:val="000000"/>
          <w:kern w:val="0"/>
          <w:sz w:val="30"/>
          <w:szCs w:val="30"/>
          <w:highlight w:val="none"/>
        </w:rPr>
        <w:t>4.</w:t>
      </w:r>
      <w:r>
        <w:rPr>
          <w:rFonts w:hint="eastAsia" w:ascii="仿宋_GB2312" w:hAnsi="宋体" w:eastAsia="仿宋_GB2312"/>
          <w:b/>
          <w:bCs/>
          <w:color w:val="000000"/>
          <w:kern w:val="0"/>
          <w:sz w:val="30"/>
          <w:szCs w:val="30"/>
          <w:highlight w:val="none"/>
          <w:lang w:val="en-US" w:eastAsia="zh-CN"/>
        </w:rPr>
        <w:t>3</w:t>
      </w:r>
      <w:r>
        <w:rPr>
          <w:rFonts w:hint="eastAsia" w:ascii="仿宋_GB2312" w:hAnsi="宋体" w:eastAsia="仿宋_GB2312"/>
          <w:b/>
          <w:bCs/>
          <w:color w:val="000000"/>
          <w:kern w:val="0"/>
          <w:sz w:val="30"/>
          <w:szCs w:val="30"/>
          <w:highlight w:val="none"/>
          <w:lang w:eastAsia="zh-CN"/>
        </w:rPr>
        <w:t>投标方</w:t>
      </w:r>
      <w:r>
        <w:rPr>
          <w:rFonts w:hint="eastAsia" w:ascii="仿宋_GB2312" w:hAnsi="宋体" w:eastAsia="仿宋_GB2312"/>
          <w:b/>
          <w:bCs/>
          <w:color w:val="000000"/>
          <w:kern w:val="0"/>
          <w:sz w:val="30"/>
          <w:szCs w:val="30"/>
          <w:highlight w:val="none"/>
        </w:rPr>
        <w:t>在作业时应遵守</w:t>
      </w:r>
      <w:r>
        <w:rPr>
          <w:rFonts w:hint="eastAsia" w:ascii="仿宋_GB2312" w:hAnsi="宋体" w:eastAsia="仿宋_GB2312"/>
          <w:b/>
          <w:bCs/>
          <w:color w:val="000000"/>
          <w:kern w:val="0"/>
          <w:sz w:val="30"/>
          <w:szCs w:val="30"/>
          <w:highlight w:val="none"/>
          <w:lang w:eastAsia="zh-CN"/>
        </w:rPr>
        <w:t>招标方</w:t>
      </w:r>
      <w:r>
        <w:rPr>
          <w:rFonts w:hint="eastAsia" w:ascii="仿宋_GB2312" w:hAnsi="宋体" w:eastAsia="仿宋_GB2312"/>
          <w:b/>
          <w:bCs/>
          <w:color w:val="000000"/>
          <w:kern w:val="0"/>
          <w:sz w:val="30"/>
          <w:szCs w:val="30"/>
          <w:highlight w:val="none"/>
        </w:rPr>
        <w:t>现场安全管理规定，在现场收货人员确认安全后开展作业，必要时由现场收货人员伴行监护，禁止随意穿行煤气区域和上方正在吊装作业的区域。</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w:t>
      </w:r>
      <w:r>
        <w:rPr>
          <w:rFonts w:hint="eastAsia" w:ascii="仿宋_GB2312" w:hAnsi="宋体" w:eastAsia="仿宋_GB2312"/>
          <w:color w:val="000000"/>
          <w:kern w:val="0"/>
          <w:sz w:val="30"/>
          <w:szCs w:val="30"/>
          <w:lang w:val="en-US" w:eastAsia="zh-CN"/>
        </w:rPr>
        <w:t>4投标方因自身原因发生安全伤害事故、上下班途中交通安全事故及相关事故，责任及费用全部由投标方承担。</w:t>
      </w:r>
    </w:p>
    <w:p>
      <w:pPr>
        <w:pageBreakBefore w:val="0"/>
        <w:kinsoku/>
        <w:wordWrap/>
        <w:overflowPunct/>
        <w:topLinePunct w:val="0"/>
        <w:bidi w:val="0"/>
        <w:spacing w:line="560" w:lineRule="exact"/>
        <w:ind w:left="0" w:leftChars="0"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5.廉洁约定</w:t>
      </w:r>
    </w:p>
    <w:p>
      <w:pPr>
        <w:pStyle w:val="2"/>
        <w:ind w:firstLine="600" w:firstLineChars="200"/>
        <w:rPr>
          <w:rFonts w:hint="default"/>
          <w:highlight w:val="none"/>
          <w:lang w:val="en-US" w:eastAsia="zh-CN"/>
        </w:rPr>
      </w:pPr>
      <w:r>
        <w:rPr>
          <w:rFonts w:hint="eastAsia" w:ascii="仿宋_GB2312" w:hAnsi="宋体" w:eastAsia="仿宋_GB2312"/>
          <w:color w:val="000000"/>
          <w:kern w:val="0"/>
          <w:sz w:val="30"/>
          <w:szCs w:val="30"/>
          <w:highlight w:val="none"/>
          <w:lang w:val="en-US" w:eastAsia="zh-CN"/>
        </w:rPr>
        <w:t>中标后，</w:t>
      </w:r>
      <w:r>
        <w:rPr>
          <w:rFonts w:hint="eastAsia" w:ascii="仿宋_GB2312" w:hAnsi="宋体" w:eastAsia="仿宋_GB2312"/>
          <w:color w:val="000000"/>
          <w:kern w:val="0"/>
          <w:sz w:val="30"/>
          <w:szCs w:val="30"/>
          <w:highlight w:val="none"/>
        </w:rPr>
        <w:t>合同</w:t>
      </w:r>
      <w:r>
        <w:rPr>
          <w:rFonts w:hint="eastAsia" w:ascii="仿宋_GB2312" w:hAnsi="宋体" w:eastAsia="仿宋_GB2312"/>
          <w:color w:val="000000"/>
          <w:kern w:val="0"/>
          <w:sz w:val="30"/>
          <w:szCs w:val="30"/>
          <w:highlight w:val="none"/>
          <w:lang w:val="en-US" w:eastAsia="zh-CN"/>
        </w:rPr>
        <w:t>/协议与</w:t>
      </w:r>
      <w:r>
        <w:rPr>
          <w:rFonts w:hint="eastAsia" w:ascii="仿宋_GB2312" w:hAnsi="宋体" w:eastAsia="仿宋_GB2312"/>
          <w:color w:val="000000"/>
          <w:kern w:val="0"/>
          <w:sz w:val="30"/>
          <w:szCs w:val="30"/>
          <w:highlight w:val="none"/>
        </w:rPr>
        <w:t>《廉洁诚信协议》</w:t>
      </w:r>
      <w:r>
        <w:rPr>
          <w:rFonts w:hint="eastAsia" w:ascii="仿宋_GB2312" w:hAnsi="宋体" w:eastAsia="仿宋_GB2312"/>
          <w:color w:val="000000"/>
          <w:kern w:val="0"/>
          <w:sz w:val="30"/>
          <w:szCs w:val="30"/>
          <w:highlight w:val="none"/>
          <w:lang w:val="en-US" w:eastAsia="zh-CN"/>
        </w:rPr>
        <w:t>同步签订、共同遵守。</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lang w:val="en-US" w:eastAsia="zh-CN"/>
        </w:rPr>
      </w:pPr>
      <w:r>
        <w:rPr>
          <w:rFonts w:hint="eastAsia" w:ascii="仿宋_GB2312" w:hAnsi="宋体" w:eastAsia="仿宋_GB2312"/>
          <w:color w:val="000000"/>
          <w:kern w:val="0"/>
          <w:sz w:val="30"/>
          <w:szCs w:val="30"/>
        </w:rPr>
        <w:t>6.</w:t>
      </w:r>
      <w:r>
        <w:rPr>
          <w:rFonts w:hint="eastAsia" w:ascii="仿宋_GB2312" w:hAnsi="宋体" w:eastAsia="仿宋_GB2312"/>
          <w:color w:val="000000"/>
          <w:kern w:val="0"/>
          <w:sz w:val="30"/>
          <w:szCs w:val="30"/>
          <w:lang w:val="en-US" w:eastAsia="zh-CN"/>
        </w:rPr>
        <w:t>权利保护</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lang w:val="en-US" w:eastAsia="zh-CN"/>
        </w:rPr>
      </w:pPr>
      <w:r>
        <w:rPr>
          <w:rFonts w:hint="eastAsia" w:ascii="仿宋_GB2312" w:hAnsi="宋体" w:eastAsia="仿宋_GB2312"/>
          <w:color w:val="000000"/>
          <w:kern w:val="0"/>
          <w:sz w:val="30"/>
          <w:szCs w:val="30"/>
          <w:lang w:val="en-US" w:eastAsia="zh-CN"/>
        </w:rPr>
        <w:t>6.1投标方应保障招标方免受第三方侵权指控，若招标方因此受损，投标方需全额赔偿并承担法律责任。第三方对招标方提出侵权指控时，投标方负责处理并承担所有费用。</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lang w:val="en-US" w:eastAsia="zh-CN"/>
        </w:rPr>
      </w:pPr>
      <w:r>
        <w:rPr>
          <w:rFonts w:hint="eastAsia" w:ascii="仿宋_GB2312" w:hAnsi="宋体" w:eastAsia="仿宋_GB2312"/>
          <w:color w:val="000000"/>
          <w:kern w:val="0"/>
          <w:sz w:val="30"/>
          <w:szCs w:val="30"/>
          <w:lang w:val="en-US" w:eastAsia="zh-CN"/>
        </w:rPr>
        <w:t>6.2未经招标方书面同意，投标方不得转让</w:t>
      </w:r>
      <w:r>
        <w:rPr>
          <w:rFonts w:hint="eastAsia" w:ascii="仿宋_GB2312" w:hAnsi="宋体" w:eastAsia="仿宋_GB2312"/>
          <w:color w:val="000000"/>
          <w:kern w:val="0"/>
          <w:sz w:val="30"/>
          <w:szCs w:val="30"/>
        </w:rPr>
        <w:t>合同</w:t>
      </w:r>
      <w:r>
        <w:rPr>
          <w:rFonts w:hint="eastAsia" w:ascii="仿宋_GB2312" w:hAnsi="宋体" w:eastAsia="仿宋_GB2312"/>
          <w:color w:val="000000"/>
          <w:kern w:val="0"/>
          <w:sz w:val="30"/>
          <w:szCs w:val="30"/>
          <w:lang w:val="en-US" w:eastAsia="zh-CN"/>
        </w:rPr>
        <w:t>/协议权利义务。未经同意的转让无效，投标方需承担违约责任。转让需提前通知招标方并说明情况，招标方有权决定是否同意。转让后，投标方对转让前违约仍负责，受让方需继承投标方权利义务并接受招标方监督。此原则对双方均有约束力，除非</w:t>
      </w:r>
      <w:r>
        <w:rPr>
          <w:rFonts w:hint="eastAsia" w:ascii="仿宋_GB2312" w:hAnsi="宋体" w:eastAsia="仿宋_GB2312"/>
          <w:color w:val="000000"/>
          <w:kern w:val="0"/>
          <w:sz w:val="30"/>
          <w:szCs w:val="30"/>
        </w:rPr>
        <w:t>合同</w:t>
      </w:r>
      <w:r>
        <w:rPr>
          <w:rFonts w:hint="eastAsia" w:ascii="仿宋_GB2312" w:hAnsi="宋体" w:eastAsia="仿宋_GB2312"/>
          <w:color w:val="000000"/>
          <w:kern w:val="0"/>
          <w:sz w:val="30"/>
          <w:szCs w:val="30"/>
          <w:lang w:val="en-US" w:eastAsia="zh-CN"/>
        </w:rPr>
        <w:t>/协议或法律另有规定。</w:t>
      </w:r>
    </w:p>
    <w:p>
      <w:pPr>
        <w:pageBreakBefore w:val="0"/>
        <w:kinsoku/>
        <w:wordWrap/>
        <w:overflowPunct/>
        <w:topLinePunct w:val="0"/>
        <w:bidi w:val="0"/>
        <w:spacing w:line="560" w:lineRule="exact"/>
        <w:ind w:left="0" w:leftChars="0" w:firstLine="600" w:firstLineChars="200"/>
        <w:rPr>
          <w:rFonts w:hint="default" w:ascii="仿宋_GB2312" w:hAnsi="宋体" w:eastAsia="仿宋_GB2312"/>
          <w:color w:val="000000"/>
          <w:kern w:val="0"/>
          <w:sz w:val="30"/>
          <w:szCs w:val="30"/>
          <w:lang w:val="en-US" w:eastAsia="zh-CN"/>
        </w:rPr>
      </w:pPr>
      <w:r>
        <w:rPr>
          <w:rFonts w:hint="eastAsia" w:ascii="仿宋_GB2312" w:hAnsi="宋体" w:eastAsia="仿宋_GB2312"/>
          <w:color w:val="000000"/>
          <w:kern w:val="0"/>
          <w:sz w:val="30"/>
          <w:szCs w:val="30"/>
          <w:lang w:val="en-US" w:eastAsia="zh-CN"/>
        </w:rPr>
        <w:t>7.其他</w:t>
      </w:r>
    </w:p>
    <w:p>
      <w:pPr>
        <w:pageBreakBefore w:val="0"/>
        <w:kinsoku/>
        <w:wordWrap/>
        <w:overflowPunct/>
        <w:topLinePunct w:val="0"/>
        <w:bidi w:val="0"/>
        <w:spacing w:line="560" w:lineRule="exact"/>
        <w:ind w:left="0" w:leftChars="0" w:firstLine="600" w:firstLineChars="200"/>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7.1</w:t>
      </w:r>
      <w:r>
        <w:rPr>
          <w:rFonts w:hint="eastAsia" w:ascii="仿宋_GB2312" w:hAnsi="宋体" w:eastAsia="仿宋_GB2312"/>
          <w:color w:val="000000"/>
          <w:kern w:val="0"/>
          <w:sz w:val="30"/>
          <w:szCs w:val="30"/>
        </w:rPr>
        <w:t>合同</w:t>
      </w:r>
      <w:r>
        <w:rPr>
          <w:rFonts w:hint="eastAsia" w:ascii="仿宋_GB2312" w:hAnsi="宋体" w:eastAsia="仿宋_GB2312"/>
          <w:color w:val="000000"/>
          <w:kern w:val="0"/>
          <w:sz w:val="30"/>
          <w:szCs w:val="30"/>
          <w:lang w:val="en-US" w:eastAsia="zh-CN"/>
        </w:rPr>
        <w:t>/协议</w:t>
      </w:r>
      <w:r>
        <w:rPr>
          <w:rFonts w:hint="eastAsia" w:ascii="仿宋_GB2312" w:hAnsi="宋体" w:eastAsia="仿宋_GB2312"/>
          <w:color w:val="000000"/>
          <w:kern w:val="0"/>
          <w:sz w:val="30"/>
          <w:szCs w:val="30"/>
        </w:rPr>
        <w:t>履行过程中发生的任何争议，双方应首先通过协商解决。协商不成时，任何一方均可向</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所在地人民法院提起诉讼。</w:t>
      </w:r>
    </w:p>
    <w:p>
      <w:pPr>
        <w:pageBreakBefore w:val="0"/>
        <w:kinsoku/>
        <w:wordWrap/>
        <w:overflowPunct/>
        <w:topLinePunct w:val="0"/>
        <w:bidi w:val="0"/>
        <w:spacing w:line="560" w:lineRule="exact"/>
        <w:ind w:left="0" w:leftChars="0" w:firstLine="600" w:firstLineChars="200"/>
        <w:rPr>
          <w:rFonts w:hint="default" w:ascii="仿宋_GB2312" w:hAnsi="宋体" w:eastAsia="仿宋_GB2312"/>
          <w:color w:val="000000"/>
          <w:kern w:val="0"/>
          <w:sz w:val="30"/>
          <w:szCs w:val="30"/>
          <w:highlight w:val="none"/>
          <w:lang w:val="en-US" w:eastAsia="zh-CN"/>
        </w:rPr>
      </w:pPr>
      <w:r>
        <w:rPr>
          <w:rFonts w:hint="eastAsia" w:ascii="仿宋_GB2312" w:hAnsi="宋体" w:eastAsia="仿宋_GB2312"/>
          <w:color w:val="000000"/>
          <w:kern w:val="0"/>
          <w:sz w:val="30"/>
          <w:szCs w:val="30"/>
          <w:highlight w:val="none"/>
          <w:lang w:val="en-US" w:eastAsia="zh-CN"/>
        </w:rPr>
        <w:t>7.2未尽事宜，由招标方、投标方协商解决。</w:t>
      </w:r>
    </w:p>
    <w:p>
      <w:pPr>
        <w:pageBreakBefore w:val="0"/>
        <w:kinsoku/>
        <w:wordWrap/>
        <w:overflowPunct/>
        <w:topLinePunct w:val="0"/>
        <w:autoSpaceDE w:val="0"/>
        <w:autoSpaceDN w:val="0"/>
        <w:bidi w:val="0"/>
        <w:adjustRightInd w:val="0"/>
        <w:spacing w:line="560" w:lineRule="exact"/>
        <w:ind w:left="0" w:leftChars="0" w:firstLine="600" w:firstLineChars="200"/>
        <w:jc w:val="left"/>
        <w:textAlignment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（五）结算方式</w:t>
      </w:r>
    </w:p>
    <w:p>
      <w:pPr>
        <w:pageBreakBefore w:val="0"/>
        <w:kinsoku/>
        <w:wordWrap/>
        <w:overflowPunct/>
        <w:topLinePunct w:val="0"/>
        <w:bidi w:val="0"/>
        <w:spacing w:line="560" w:lineRule="exact"/>
        <w:ind w:left="0" w:leftChars="0" w:firstLine="600" w:firstLineChars="200"/>
        <w:jc w:val="left"/>
        <w:rPr>
          <w:rFonts w:hint="eastAsia" w:ascii="仿宋_GB2312" w:hAnsi="宋体" w:eastAsia="仿宋_GB2312"/>
          <w:color w:val="000000"/>
          <w:kern w:val="0"/>
          <w:sz w:val="30"/>
          <w:szCs w:val="30"/>
        </w:rPr>
      </w:pPr>
      <w:r>
        <w:rPr>
          <w:rFonts w:ascii="仿宋_GB2312" w:hAnsi="宋体" w:eastAsia="仿宋_GB2312"/>
          <w:color w:val="000000"/>
          <w:kern w:val="0"/>
          <w:sz w:val="30"/>
          <w:szCs w:val="30"/>
        </w:rPr>
        <w:t>1.</w:t>
      </w:r>
      <w:r>
        <w:rPr>
          <w:rFonts w:hint="eastAsia" w:ascii="仿宋_GB2312" w:hAnsi="宋体" w:eastAsia="仿宋_GB2312"/>
          <w:color w:val="000000"/>
          <w:kern w:val="0"/>
          <w:sz w:val="30"/>
          <w:szCs w:val="30"/>
          <w:lang w:eastAsia="zh-CN"/>
        </w:rPr>
        <w:t>按月结算、支付。</w:t>
      </w:r>
      <w:r>
        <w:rPr>
          <w:rFonts w:hint="eastAsia" w:ascii="仿宋_GB2312" w:hAnsi="宋体" w:eastAsia="仿宋_GB2312"/>
          <w:color w:val="000000"/>
          <w:kern w:val="0"/>
          <w:sz w:val="30"/>
          <w:szCs w:val="30"/>
        </w:rPr>
        <w:t>招标数量为预估数量，具体以实际作业量为准进行结算。</w:t>
      </w:r>
    </w:p>
    <w:p>
      <w:pPr>
        <w:pageBreakBefore w:val="0"/>
        <w:kinsoku/>
        <w:wordWrap/>
        <w:overflowPunct/>
        <w:topLinePunct w:val="0"/>
        <w:bidi w:val="0"/>
        <w:spacing w:line="560" w:lineRule="exact"/>
        <w:ind w:left="0" w:leftChars="0"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每月15日前，</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按照合同/协议约定价格，依据业务量和</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签单凭证，向</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开具真实、合法、有效的增值税专用发票</w:t>
      </w:r>
      <w:r>
        <w:rPr>
          <w:rFonts w:hint="eastAsia" w:ascii="仿宋_GB2312" w:hAnsi="宋体" w:eastAsia="仿宋_GB2312"/>
          <w:color w:val="000000"/>
          <w:kern w:val="0"/>
          <w:sz w:val="30"/>
          <w:szCs w:val="30"/>
          <w:lang w:val="en-US" w:eastAsia="zh-CN"/>
        </w:rPr>
        <w:t>。招标方在收到发票后的5个工作日内进行确认和核实，并据此办理结算手续。若投标方未开具发票，招标方有权暂缓付款，且由此产生的一切后果由投标方自行承担。如遇国家税率调整，双方将在不含税价格的基础上，按照新的税率执行结算。</w:t>
      </w:r>
    </w:p>
    <w:p>
      <w:pPr>
        <w:pageBreakBefore w:val="0"/>
        <w:kinsoku/>
        <w:wordWrap/>
        <w:overflowPunct/>
        <w:topLinePunct w:val="0"/>
        <w:bidi w:val="0"/>
        <w:spacing w:line="560" w:lineRule="exact"/>
        <w:ind w:left="0" w:leftChars="0"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招标方保留在合同</w:t>
      </w:r>
      <w:r>
        <w:rPr>
          <w:rFonts w:hint="eastAsia" w:ascii="仿宋_GB2312" w:hAnsi="宋体" w:eastAsia="仿宋_GB2312"/>
          <w:color w:val="000000"/>
          <w:kern w:val="0"/>
          <w:sz w:val="30"/>
          <w:szCs w:val="30"/>
        </w:rPr>
        <w:t>/协议</w:t>
      </w:r>
      <w:r>
        <w:rPr>
          <w:rFonts w:hint="eastAsia" w:ascii="仿宋_GB2312" w:hAnsi="宋体" w:eastAsia="仿宋_GB2312"/>
          <w:color w:val="000000"/>
          <w:kern w:val="0"/>
          <w:sz w:val="30"/>
          <w:szCs w:val="30"/>
          <w:lang w:val="en-US" w:eastAsia="zh-CN"/>
        </w:rPr>
        <w:t>执行过程中，根据市场条件、法律法规、原材料成本或其他相关因素的变化情况，对合同</w:t>
      </w:r>
      <w:r>
        <w:rPr>
          <w:rFonts w:hint="eastAsia" w:ascii="仿宋_GB2312" w:hAnsi="宋体" w:eastAsia="仿宋_GB2312"/>
          <w:color w:val="000000"/>
          <w:kern w:val="0"/>
          <w:sz w:val="30"/>
          <w:szCs w:val="30"/>
        </w:rPr>
        <w:t>/协议</w:t>
      </w:r>
      <w:r>
        <w:rPr>
          <w:rFonts w:hint="eastAsia" w:ascii="仿宋_GB2312" w:hAnsi="宋体" w:eastAsia="仿宋_GB2312"/>
          <w:color w:val="000000"/>
          <w:kern w:val="0"/>
          <w:sz w:val="30"/>
          <w:szCs w:val="30"/>
          <w:lang w:val="en-US" w:eastAsia="zh-CN"/>
        </w:rPr>
        <w:t>约定的价格进行相应调整的权利。招标方在行使上述权利时，应提</w:t>
      </w:r>
      <w:r>
        <w:rPr>
          <w:rFonts w:hint="eastAsia" w:ascii="仿宋_GB2312" w:hAnsi="宋体" w:eastAsia="仿宋_GB2312"/>
          <w:color w:val="000000"/>
          <w:kern w:val="0"/>
          <w:sz w:val="30"/>
          <w:szCs w:val="30"/>
          <w:highlight w:val="none"/>
          <w:lang w:val="en-US" w:eastAsia="zh-CN"/>
        </w:rPr>
        <w:t>前15日以</w:t>
      </w:r>
      <w:r>
        <w:rPr>
          <w:rFonts w:hint="eastAsia" w:ascii="仿宋_GB2312" w:hAnsi="宋体" w:eastAsia="仿宋_GB2312"/>
          <w:color w:val="000000"/>
          <w:kern w:val="0"/>
          <w:sz w:val="30"/>
          <w:szCs w:val="30"/>
          <w:lang w:val="en-US" w:eastAsia="zh-CN"/>
        </w:rPr>
        <w:t>书面形式通知投标方，并说明调整价格的具体原因及依据。双方应就此进行友好协商，并努力达成一致意见。</w:t>
      </w:r>
    </w:p>
    <w:p>
      <w:pPr>
        <w:pageBreakBefore w:val="0"/>
        <w:kinsoku/>
        <w:wordWrap/>
        <w:overflowPunct/>
        <w:topLinePunct w:val="0"/>
        <w:bidi w:val="0"/>
        <w:spacing w:line="560" w:lineRule="exact"/>
        <w:ind w:left="0" w:leftChars="0"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2.支付方式：银行承兑汇票。</w:t>
      </w:r>
    </w:p>
    <w:p>
      <w:pPr>
        <w:pageBreakBefore w:val="0"/>
        <w:kinsoku/>
        <w:wordWrap/>
        <w:overflowPunct/>
        <w:topLinePunct w:val="0"/>
        <w:bidi w:val="0"/>
        <w:spacing w:line="560" w:lineRule="exact"/>
        <w:ind w:left="0" w:leftChars="0"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如因</w:t>
      </w:r>
      <w:r>
        <w:rPr>
          <w:rFonts w:hint="eastAsia" w:ascii="仿宋_GB2312" w:hAnsi="宋体" w:eastAsia="仿宋_GB2312"/>
          <w:color w:val="000000"/>
          <w:kern w:val="0"/>
          <w:sz w:val="30"/>
          <w:szCs w:val="30"/>
          <w:lang w:eastAsia="zh-CN"/>
        </w:rPr>
        <w:t>投标方</w:t>
      </w:r>
      <w:r>
        <w:rPr>
          <w:rFonts w:hint="eastAsia" w:ascii="仿宋_GB2312" w:hAnsi="宋体" w:eastAsia="仿宋_GB2312"/>
          <w:color w:val="000000"/>
          <w:kern w:val="0"/>
          <w:sz w:val="30"/>
          <w:szCs w:val="30"/>
        </w:rPr>
        <w:t>原因造成法院协助执行等情形，</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须直接支付法院或第三人现汇的，</w:t>
      </w:r>
      <w:r>
        <w:rPr>
          <w:rFonts w:hint="eastAsia" w:ascii="仿宋_GB2312" w:hAnsi="宋体" w:eastAsia="仿宋_GB2312"/>
          <w:color w:val="000000"/>
          <w:kern w:val="0"/>
          <w:sz w:val="30"/>
          <w:szCs w:val="30"/>
          <w:lang w:eastAsia="zh-CN"/>
        </w:rPr>
        <w:t>招标方</w:t>
      </w:r>
      <w:r>
        <w:rPr>
          <w:rFonts w:hint="eastAsia" w:ascii="仿宋_GB2312" w:hAnsi="宋体" w:eastAsia="仿宋_GB2312"/>
          <w:color w:val="000000"/>
          <w:kern w:val="0"/>
          <w:sz w:val="30"/>
          <w:szCs w:val="30"/>
        </w:rPr>
        <w:t>有权按照年利率6%-10%扣除承兑汇票转付现汇的资金成本。</w:t>
      </w:r>
    </w:p>
    <w:p>
      <w:pPr>
        <w:pageBreakBefore w:val="0"/>
        <w:kinsoku/>
        <w:wordWrap/>
        <w:overflowPunct/>
        <w:topLinePunct w:val="0"/>
        <w:bidi w:val="0"/>
        <w:spacing w:line="560" w:lineRule="exact"/>
        <w:ind w:left="0" w:leftChars="0" w:firstLine="600" w:firstLineChars="200"/>
        <w:jc w:val="left"/>
        <w:rPr>
          <w:rFonts w:hint="eastAsia" w:ascii="仿宋_GB2312" w:hAnsi="宋体" w:eastAsia="仿宋_GB2312"/>
          <w:color w:val="000000"/>
          <w:kern w:val="0"/>
          <w:sz w:val="30"/>
          <w:szCs w:val="30"/>
          <w:lang w:val="en-US" w:eastAsia="zh-CN"/>
        </w:rPr>
      </w:pPr>
      <w:r>
        <w:rPr>
          <w:rFonts w:hint="eastAsia" w:ascii="仿宋_GB2312" w:hAnsi="宋体" w:eastAsia="仿宋_GB2312"/>
          <w:color w:val="000000"/>
          <w:kern w:val="0"/>
          <w:sz w:val="30"/>
          <w:szCs w:val="30"/>
        </w:rPr>
        <w:t>3.</w:t>
      </w:r>
      <w:r>
        <w:rPr>
          <w:rFonts w:hint="eastAsia" w:ascii="仿宋_GB2312" w:hAnsi="宋体" w:eastAsia="仿宋_GB2312"/>
          <w:color w:val="000000"/>
          <w:kern w:val="0"/>
          <w:sz w:val="30"/>
          <w:szCs w:val="30"/>
          <w:lang w:val="en-US" w:eastAsia="zh-CN"/>
        </w:rPr>
        <w:t>业务范围变更与价格调整</w:t>
      </w:r>
    </w:p>
    <w:p>
      <w:pPr>
        <w:pageBreakBefore w:val="0"/>
        <w:kinsoku/>
        <w:wordWrap/>
        <w:overflowPunct/>
        <w:topLinePunct w:val="0"/>
        <w:bidi w:val="0"/>
        <w:spacing w:line="560" w:lineRule="exact"/>
        <w:ind w:left="0" w:leftChars="0" w:firstLine="600" w:firstLineChars="200"/>
        <w:jc w:val="left"/>
        <w:rPr>
          <w:rFonts w:hint="eastAsia" w:ascii="仿宋_GB2312" w:hAnsi="宋体" w:eastAsia="仿宋_GB2312"/>
          <w:color w:val="000000"/>
          <w:kern w:val="0"/>
          <w:sz w:val="30"/>
          <w:szCs w:val="30"/>
          <w:lang w:val="en-US" w:eastAsia="zh-CN"/>
        </w:rPr>
      </w:pPr>
      <w:r>
        <w:rPr>
          <w:rFonts w:hint="eastAsia" w:ascii="仿宋_GB2312" w:hAnsi="宋体" w:eastAsia="仿宋_GB2312"/>
          <w:color w:val="000000"/>
          <w:kern w:val="0"/>
          <w:sz w:val="30"/>
          <w:szCs w:val="30"/>
          <w:lang w:val="en-US" w:eastAsia="zh-CN"/>
        </w:rPr>
        <w:t>根据招标方业务需求的变化，如投标方业务承包范围、工作内容发生增减变更，招标方将及时对价格费用进行相应调整。双方应就价格调整事宜进行友好协商，并签订书面合同补充协议后实施调整。</w:t>
      </w:r>
    </w:p>
    <w:p>
      <w:pPr>
        <w:pageBreakBefore w:val="0"/>
        <w:kinsoku/>
        <w:wordWrap/>
        <w:overflowPunct/>
        <w:topLinePunct w:val="0"/>
        <w:bidi w:val="0"/>
        <w:spacing w:line="560" w:lineRule="exact"/>
        <w:ind w:left="0" w:leftChars="0"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鉴于本次招标前部分承包单位存在业务衔接延续的实际，本着保证供应、尊重事实的原则，特就过渡期结算事宜说明如下：中标通知下达前已经发生的业务，原承包单位按照实际作业项目、数量及本次招标相应价格进行结算；中标通知下达后，中标单位依据中标结果开展业务和结算。</w:t>
      </w:r>
    </w:p>
    <w:p>
      <w:pPr>
        <w:spacing w:line="580" w:lineRule="exact"/>
        <w:ind w:firstLine="602" w:firstLineChars="200"/>
        <w:rPr>
          <w:rFonts w:hint="default" w:ascii="黑体" w:hAnsi="黑体" w:eastAsia="黑体" w:cs="仿宋_GB2312"/>
          <w:sz w:val="32"/>
          <w:szCs w:val="32"/>
          <w:lang w:val="en-US" w:eastAsia="zh-CN"/>
        </w:rPr>
      </w:pPr>
      <w:r>
        <w:rPr>
          <w:rFonts w:hint="eastAsia" w:ascii="仿宋_GB2312" w:hAnsi="宋体" w:eastAsia="仿宋_GB2312"/>
          <w:b/>
          <w:sz w:val="30"/>
          <w:szCs w:val="30"/>
        </w:rPr>
        <w:t>四、</w:t>
      </w:r>
      <w:r>
        <w:rPr>
          <w:rFonts w:hint="eastAsia" w:ascii="黑体" w:hAnsi="黑体" w:eastAsia="黑体" w:cs="仿宋_GB2312"/>
          <w:sz w:val="32"/>
          <w:szCs w:val="32"/>
        </w:rPr>
        <w:t>投标要求</w:t>
      </w:r>
      <w:r>
        <w:rPr>
          <w:rFonts w:hint="eastAsia" w:ascii="黑体" w:hAnsi="黑体" w:eastAsia="黑体" w:cs="仿宋_GB2312"/>
          <w:sz w:val="32"/>
          <w:szCs w:val="32"/>
          <w:lang w:val="en-US" w:eastAsia="zh-CN"/>
        </w:rPr>
        <w:t>及说明</w:t>
      </w:r>
    </w:p>
    <w:p>
      <w:pPr>
        <w:spacing w:line="520" w:lineRule="exact"/>
        <w:ind w:firstLine="600" w:firstLineChars="200"/>
        <w:rPr>
          <w:rFonts w:hint="eastAsia" w:ascii="仿宋_GB2312" w:hAnsi="宋体" w:eastAsia="仿宋_GB2312"/>
          <w:sz w:val="30"/>
          <w:szCs w:val="30"/>
        </w:rPr>
      </w:pPr>
      <w:r>
        <w:rPr>
          <w:rFonts w:hint="eastAsia" w:ascii="仿宋_GB2312" w:hAnsi="宋体" w:eastAsia="仿宋_GB2312"/>
          <w:color w:val="000000"/>
          <w:kern w:val="0"/>
          <w:sz w:val="30"/>
          <w:szCs w:val="30"/>
          <w:lang w:val="en-US" w:eastAsia="zh-CN"/>
        </w:rPr>
        <w:t>1.</w:t>
      </w:r>
      <w:r>
        <w:rPr>
          <w:rFonts w:hint="eastAsia" w:ascii="仿宋_GB2312" w:hAnsi="宋体" w:eastAsia="仿宋_GB2312" w:cs="宋体"/>
          <w:kern w:val="0"/>
          <w:sz w:val="30"/>
          <w:szCs w:val="30"/>
        </w:rPr>
        <w:t>招标方式</w:t>
      </w:r>
      <w:r>
        <w:rPr>
          <w:rFonts w:hint="eastAsia" w:ascii="仿宋_GB2312" w:hAnsi="宋体" w:eastAsia="仿宋_GB2312" w:cs="宋体"/>
          <w:kern w:val="0"/>
          <w:sz w:val="30"/>
          <w:szCs w:val="30"/>
          <w:lang w:eastAsia="zh-CN"/>
        </w:rPr>
        <w:t>为</w:t>
      </w:r>
      <w:r>
        <w:rPr>
          <w:rFonts w:hint="eastAsia" w:ascii="仿宋_GB2312" w:hAnsi="宋体" w:eastAsia="仿宋_GB2312"/>
          <w:sz w:val="30"/>
          <w:szCs w:val="30"/>
        </w:rPr>
        <w:t>公开招标</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拟招1家单位</w:t>
      </w:r>
      <w:r>
        <w:rPr>
          <w:rFonts w:hint="eastAsia" w:ascii="仿宋_GB2312" w:hAnsi="宋体" w:eastAsia="仿宋_GB2312"/>
          <w:sz w:val="30"/>
          <w:szCs w:val="30"/>
        </w:rPr>
        <w:t>。</w:t>
      </w:r>
    </w:p>
    <w:p>
      <w:pPr>
        <w:spacing w:line="520" w:lineRule="exact"/>
        <w:ind w:firstLine="600" w:firstLineChars="200"/>
        <w:rPr>
          <w:rFonts w:hint="default" w:ascii="仿宋_GB2312" w:hAnsi="宋体" w:eastAsia="仿宋_GB2312" w:cs="宋体"/>
          <w:kern w:val="0"/>
          <w:sz w:val="30"/>
          <w:szCs w:val="30"/>
          <w:lang w:val="en-US" w:eastAsia="zh-CN"/>
        </w:rPr>
      </w:pPr>
      <w:r>
        <w:rPr>
          <w:rFonts w:hint="eastAsia" w:ascii="仿宋_GB2312" w:hAnsi="宋体" w:eastAsia="仿宋_GB2312" w:cs="宋体"/>
          <w:kern w:val="0"/>
          <w:sz w:val="30"/>
          <w:szCs w:val="30"/>
          <w:lang w:val="en-US" w:eastAsia="zh-CN"/>
        </w:rPr>
        <w:t>2.</w:t>
      </w:r>
      <w:r>
        <w:rPr>
          <w:rFonts w:hint="eastAsia" w:ascii="仿宋_GB2312" w:hAnsi="宋体" w:eastAsia="仿宋_GB2312" w:cs="宋体"/>
          <w:kern w:val="0"/>
          <w:sz w:val="30"/>
          <w:szCs w:val="30"/>
        </w:rPr>
        <w:t>本项目执行期暂定1年。</w:t>
      </w:r>
      <w:r>
        <w:rPr>
          <w:rFonts w:hint="eastAsia" w:ascii="仿宋_GB2312" w:hAnsi="宋体" w:eastAsia="仿宋_GB2312" w:cs="宋体"/>
          <w:kern w:val="0"/>
          <w:sz w:val="30"/>
          <w:szCs w:val="30"/>
          <w:lang w:val="en-US" w:eastAsia="zh-CN"/>
        </w:rPr>
        <w:t>合同期满，经双方协商，可续签合同。招标方根据生产经营变化，有权提前终止合同。</w:t>
      </w:r>
    </w:p>
    <w:p>
      <w:pPr>
        <w:pageBreakBefore w:val="0"/>
        <w:kinsoku/>
        <w:wordWrap/>
        <w:overflowPunct/>
        <w:topLinePunct w:val="0"/>
        <w:bidi w:val="0"/>
        <w:spacing w:line="560" w:lineRule="exact"/>
        <w:ind w:left="0" w:leftChars="0" w:firstLine="600" w:firstLineChars="200"/>
        <w:jc w:val="left"/>
        <w:rPr>
          <w:rFonts w:hint="eastAsia" w:ascii="仿宋_GB2312" w:hAnsi="宋体" w:eastAsia="仿宋_GB2312"/>
          <w:color w:val="000000"/>
          <w:kern w:val="0"/>
          <w:sz w:val="30"/>
          <w:szCs w:val="30"/>
          <w:lang w:val="en-US" w:eastAsia="zh-CN"/>
        </w:rPr>
      </w:pPr>
      <w:r>
        <w:rPr>
          <w:rFonts w:hint="eastAsia" w:ascii="仿宋_GB2312" w:hAnsi="宋体" w:eastAsia="仿宋_GB2312" w:cs="宋体"/>
          <w:kern w:val="0"/>
          <w:sz w:val="30"/>
          <w:szCs w:val="30"/>
          <w:lang w:val="en-US" w:eastAsia="zh-CN"/>
        </w:rPr>
        <w:t>3</w:t>
      </w:r>
      <w:r>
        <w:rPr>
          <w:rFonts w:hint="eastAsia" w:ascii="仿宋_GB2312" w:hAnsi="宋体" w:eastAsia="仿宋_GB2312"/>
          <w:color w:val="000000"/>
          <w:kern w:val="0"/>
          <w:sz w:val="30"/>
          <w:szCs w:val="30"/>
          <w:lang w:val="en-US" w:eastAsia="zh-CN"/>
        </w:rPr>
        <w:t>.投标报价均为不含税价格。</w:t>
      </w:r>
    </w:p>
    <w:p>
      <w:pPr>
        <w:pageBreakBefore w:val="0"/>
        <w:kinsoku/>
        <w:wordWrap/>
        <w:overflowPunct/>
        <w:topLinePunct w:val="0"/>
        <w:bidi w:val="0"/>
        <w:spacing w:line="560" w:lineRule="exact"/>
        <w:ind w:left="0" w:leftChars="0" w:firstLine="600" w:firstLineChars="200"/>
        <w:jc w:val="left"/>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4.结算税率按照国家相关制度要求执行，如遇国家税率调整，在不含税价格基础上执行新的税率。</w:t>
      </w:r>
      <w:bookmarkStart w:id="1" w:name="_GoBack"/>
      <w:bookmarkEnd w:id="1"/>
    </w:p>
    <w:p>
      <w:pPr>
        <w:pageBreakBefore w:val="0"/>
        <w:kinsoku/>
        <w:wordWrap/>
        <w:overflowPunct/>
        <w:topLinePunct w:val="0"/>
        <w:bidi w:val="0"/>
        <w:spacing w:line="560" w:lineRule="exact"/>
        <w:ind w:left="0" w:leftChars="0" w:firstLine="602" w:firstLineChars="200"/>
        <w:rPr>
          <w:rFonts w:ascii="仿宋_GB2312" w:hAnsi="宋体" w:eastAsia="仿宋_GB2312"/>
          <w:b/>
          <w:sz w:val="30"/>
          <w:szCs w:val="30"/>
        </w:rPr>
      </w:pPr>
      <w:r>
        <w:rPr>
          <w:rFonts w:hint="eastAsia" w:ascii="仿宋_GB2312" w:hAnsi="宋体" w:eastAsia="仿宋_GB2312"/>
          <w:b/>
          <w:sz w:val="30"/>
          <w:szCs w:val="30"/>
        </w:rPr>
        <w:t>五、投标单位资格审查条件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宋体" w:eastAsia="仿宋_GB2312"/>
          <w:sz w:val="30"/>
          <w:szCs w:val="30"/>
        </w:rPr>
      </w:pPr>
      <w:r>
        <w:rPr>
          <w:rFonts w:hint="eastAsia" w:ascii="仿宋_GB2312" w:hAnsi="宋体" w:eastAsia="仿宋_GB2312"/>
          <w:sz w:val="30"/>
          <w:szCs w:val="30"/>
        </w:rPr>
        <w:t>（一）符合国家规定行业标准，依法取得</w:t>
      </w:r>
      <w:r>
        <w:rPr>
          <w:rFonts w:hint="eastAsia" w:ascii="仿宋_GB2312" w:hAnsi="宋体" w:eastAsia="仿宋_GB2312"/>
          <w:sz w:val="30"/>
          <w:szCs w:val="30"/>
          <w:lang w:eastAsia="zh-CN"/>
        </w:rPr>
        <w:t>营业执照，具备</w:t>
      </w:r>
      <w:r>
        <w:rPr>
          <w:rFonts w:hint="eastAsia" w:ascii="仿宋_GB2312" w:hAnsi="宋体" w:eastAsia="仿宋_GB2312"/>
          <w:sz w:val="30"/>
          <w:szCs w:val="30"/>
          <w:lang w:val="en-US" w:eastAsia="zh-CN"/>
        </w:rPr>
        <w:t>劳务服务、物料装卸（具备一项及以上）</w:t>
      </w:r>
      <w:r>
        <w:rPr>
          <w:rFonts w:hint="eastAsia" w:ascii="仿宋_GB2312" w:hAnsi="宋体" w:eastAsia="仿宋_GB2312"/>
          <w:sz w:val="30"/>
          <w:szCs w:val="30"/>
          <w:lang w:eastAsia="zh-CN"/>
        </w:rPr>
        <w:t>等相关资质。</w:t>
      </w:r>
    </w:p>
    <w:p>
      <w:pPr>
        <w:pageBreakBefore w:val="0"/>
        <w:kinsoku/>
        <w:wordWrap/>
        <w:overflowPunct/>
        <w:topLinePunct w:val="0"/>
        <w:bidi w:val="0"/>
        <w:spacing w:line="560" w:lineRule="exact"/>
        <w:ind w:left="0" w:leftChars="0" w:firstLine="600" w:firstLineChars="200"/>
        <w:rPr>
          <w:rFonts w:ascii="仿宋_GB2312" w:hAnsi="宋体" w:eastAsia="仿宋_GB2312"/>
          <w:sz w:val="30"/>
          <w:szCs w:val="30"/>
        </w:rPr>
      </w:pPr>
      <w:r>
        <w:rPr>
          <w:rFonts w:hint="eastAsia" w:ascii="仿宋_GB2312" w:hAnsi="宋体" w:eastAsia="仿宋_GB2312"/>
          <w:sz w:val="30"/>
          <w:szCs w:val="30"/>
        </w:rPr>
        <w:t>（二）具有一定资金基础，注册资金在300万元以上。</w:t>
      </w:r>
    </w:p>
    <w:p>
      <w:pPr>
        <w:pageBreakBefore w:val="0"/>
        <w:kinsoku/>
        <w:wordWrap/>
        <w:overflowPunct/>
        <w:topLinePunct w:val="0"/>
        <w:autoSpaceDE w:val="0"/>
        <w:autoSpaceDN w:val="0"/>
        <w:bidi w:val="0"/>
        <w:adjustRightInd w:val="0"/>
        <w:spacing w:line="560" w:lineRule="exact"/>
        <w:ind w:left="0" w:leftChars="0" w:firstLine="600" w:firstLineChars="200"/>
        <w:jc w:val="left"/>
        <w:textAlignment w:val="center"/>
        <w:rPr>
          <w:rFonts w:hint="eastAsia" w:ascii="仿宋_GB2312" w:hAnsi="宋体" w:eastAsia="仿宋_GB2312"/>
          <w:sz w:val="30"/>
          <w:szCs w:val="30"/>
          <w:lang w:val="en-US" w:eastAsia="zh-CN"/>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具有从事相关业务经验和业绩（至少一份2023年以来业务相关或近似的合同），管理、安全、服务体系健全。</w:t>
      </w:r>
    </w:p>
    <w:p>
      <w:pPr>
        <w:pageBreakBefore w:val="0"/>
        <w:kinsoku/>
        <w:wordWrap/>
        <w:overflowPunct/>
        <w:topLinePunct w:val="0"/>
        <w:autoSpaceDE w:val="0"/>
        <w:autoSpaceDN w:val="0"/>
        <w:bidi w:val="0"/>
        <w:adjustRightInd w:val="0"/>
        <w:spacing w:line="560" w:lineRule="exact"/>
        <w:ind w:left="0" w:leftChars="0" w:firstLine="600" w:firstLineChars="200"/>
        <w:jc w:val="left"/>
        <w:textAlignment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（四）具有满足相关业务需要的足量资源，能保证日常业务和应急任务开展。</w:t>
      </w:r>
    </w:p>
    <w:p>
      <w:pPr>
        <w:pageBreakBefore w:val="0"/>
        <w:kinsoku/>
        <w:wordWrap/>
        <w:overflowPunct/>
        <w:topLinePunct w:val="0"/>
        <w:autoSpaceDE w:val="0"/>
        <w:autoSpaceDN w:val="0"/>
        <w:bidi w:val="0"/>
        <w:adjustRightInd w:val="0"/>
        <w:spacing w:line="560" w:lineRule="exact"/>
        <w:ind w:left="0" w:leftChars="0" w:firstLine="600" w:firstLineChars="200"/>
        <w:jc w:val="left"/>
        <w:textAlignment w:val="center"/>
        <w:rPr>
          <w:rFonts w:ascii="仿宋_GB2312" w:hAnsi="宋体" w:eastAsia="仿宋_GB2312"/>
          <w:sz w:val="30"/>
          <w:szCs w:val="30"/>
        </w:rPr>
      </w:pPr>
      <w:r>
        <w:rPr>
          <w:rFonts w:hint="eastAsia" w:ascii="仿宋_GB2312" w:hAnsi="宋体" w:eastAsia="仿宋_GB2312"/>
          <w:sz w:val="30"/>
          <w:szCs w:val="30"/>
          <w:lang w:val="en-US" w:eastAsia="zh-CN"/>
        </w:rPr>
        <w:t>（五）具有良好的经营行为，不存在失信被执行、限制高消费情况，与招标方不存在纠纷诉讼行为。（提供企查查网站查询截图）。</w:t>
      </w:r>
    </w:p>
    <w:p>
      <w:pPr>
        <w:pageBreakBefore w:val="0"/>
        <w:kinsoku/>
        <w:wordWrap/>
        <w:overflowPunct/>
        <w:topLinePunct w:val="0"/>
        <w:autoSpaceDE w:val="0"/>
        <w:autoSpaceDN w:val="0"/>
        <w:bidi w:val="0"/>
        <w:adjustRightInd w:val="0"/>
        <w:spacing w:line="560" w:lineRule="exact"/>
        <w:ind w:left="0" w:leftChars="0" w:firstLine="600" w:firstLineChars="200"/>
        <w:jc w:val="left"/>
        <w:textAlignment w:val="center"/>
        <w:rPr>
          <w:rFonts w:hint="eastAsia" w:ascii="仿宋_GB2312" w:hAnsi="宋体" w:eastAsia="仿宋_GB2312"/>
          <w:sz w:val="30"/>
          <w:szCs w:val="30"/>
        </w:rPr>
      </w:pPr>
      <w:r>
        <w:rPr>
          <w:rFonts w:hint="eastAsia" w:ascii="仿宋_GB2312" w:hAnsi="宋体" w:eastAsia="仿宋_GB2312"/>
          <w:sz w:val="30"/>
          <w:szCs w:val="30"/>
        </w:rPr>
        <w:t>（六）安全环保要求：作业人员，进入现场前必须进行安全教育和考试，合格后方可上岗；作业车辆、设备，非道路移动机械以及运输车辆排放标准必须符合国家环保要求；作业过程中，要满足国家及地方相关环保要求，不得造成二次污染。</w:t>
      </w:r>
    </w:p>
    <w:p>
      <w:pPr>
        <w:pageBreakBefore w:val="0"/>
        <w:kinsoku/>
        <w:wordWrap/>
        <w:overflowPunct/>
        <w:topLinePunct w:val="0"/>
        <w:autoSpaceDE w:val="0"/>
        <w:autoSpaceDN w:val="0"/>
        <w:bidi w:val="0"/>
        <w:adjustRightInd w:val="0"/>
        <w:spacing w:line="560" w:lineRule="exact"/>
        <w:ind w:left="0" w:leftChars="0" w:firstLine="600" w:firstLineChars="200"/>
        <w:jc w:val="left"/>
        <w:textAlignment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报名参加投标的单位，报名时需上传资格预审文件，制造管理部将根据项目情况组织联合考察，对不符合招标条件或故意弄虚作假者，取消投标资格。</w:t>
      </w:r>
    </w:p>
    <w:p>
      <w:pPr>
        <w:pageBreakBefore w:val="0"/>
        <w:kinsoku/>
        <w:wordWrap/>
        <w:overflowPunct/>
        <w:topLinePunct w:val="0"/>
        <w:bidi w:val="0"/>
        <w:spacing w:line="560" w:lineRule="exact"/>
        <w:ind w:left="0" w:leftChars="0" w:firstLine="602" w:firstLineChars="200"/>
        <w:rPr>
          <w:rFonts w:ascii="仿宋_GB2312" w:hAnsi="宋体" w:eastAsia="仿宋_GB2312"/>
          <w:b/>
          <w:sz w:val="30"/>
          <w:szCs w:val="30"/>
        </w:rPr>
      </w:pPr>
      <w:r>
        <w:rPr>
          <w:rFonts w:hint="eastAsia" w:ascii="仿宋_GB2312" w:hAnsi="宋体" w:eastAsia="仿宋_GB2312"/>
          <w:b/>
          <w:sz w:val="30"/>
          <w:szCs w:val="30"/>
        </w:rPr>
        <w:t>六、评标方法</w:t>
      </w:r>
    </w:p>
    <w:p>
      <w:pPr>
        <w:keepNext w:val="0"/>
        <w:keepLines w:val="0"/>
        <w:pageBreakBefore w:val="0"/>
        <w:widowControl w:val="0"/>
        <w:kinsoku/>
        <w:wordWrap/>
        <w:overflowPunct/>
        <w:topLinePunct w:val="0"/>
        <w:autoSpaceDE/>
        <w:autoSpaceDN/>
        <w:bidi w:val="0"/>
        <w:adjustRightInd/>
        <w:snapToGrid/>
        <w:spacing w:line="560" w:lineRule="exact"/>
        <w:ind w:firstLine="556"/>
        <w:jc w:val="left"/>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采取综合评估法进行评标，技术占30分，商务占70分，综合排名第一名的单位中标。如出现排名并列情况，根据综合实力情况，经评标委员会研究决定推荐中标单位。</w:t>
      </w:r>
    </w:p>
    <w:tbl>
      <w:tblPr>
        <w:tblStyle w:val="12"/>
        <w:tblW w:w="10223" w:type="dxa"/>
        <w:jc w:val="center"/>
        <w:tblLayout w:type="autofit"/>
        <w:tblCellMar>
          <w:top w:w="0" w:type="dxa"/>
          <w:left w:w="108" w:type="dxa"/>
          <w:bottom w:w="0" w:type="dxa"/>
          <w:right w:w="108" w:type="dxa"/>
        </w:tblCellMar>
      </w:tblPr>
      <w:tblGrid>
        <w:gridCol w:w="1783"/>
        <w:gridCol w:w="8440"/>
      </w:tblGrid>
      <w:tr>
        <w:tblPrEx>
          <w:tblCellMar>
            <w:top w:w="0" w:type="dxa"/>
            <w:left w:w="108" w:type="dxa"/>
            <w:bottom w:w="0" w:type="dxa"/>
            <w:right w:w="108" w:type="dxa"/>
          </w:tblCellMar>
        </w:tblPrEx>
        <w:trPr>
          <w:trHeight w:val="631" w:hRule="atLeast"/>
          <w:jc w:val="center"/>
        </w:trPr>
        <w:tc>
          <w:tcPr>
            <w:tcW w:w="1783" w:type="dxa"/>
            <w:tcBorders>
              <w:top w:val="single" w:color="auto" w:sz="4" w:space="0"/>
              <w:left w:val="single" w:color="auto" w:sz="4" w:space="0"/>
              <w:bottom w:val="single" w:color="auto" w:sz="8" w:space="0"/>
              <w:right w:val="single" w:color="auto" w:sz="4" w:space="0"/>
            </w:tcBorders>
            <w:noWrap/>
            <w:vAlign w:val="center"/>
          </w:tcPr>
          <w:p>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分类</w:t>
            </w:r>
          </w:p>
        </w:tc>
        <w:tc>
          <w:tcPr>
            <w:tcW w:w="8440" w:type="dxa"/>
            <w:tcBorders>
              <w:top w:val="single" w:color="auto" w:sz="4" w:space="0"/>
              <w:left w:val="nil"/>
              <w:bottom w:val="single" w:color="auto" w:sz="8" w:space="0"/>
              <w:right w:val="single" w:color="auto" w:sz="4" w:space="0"/>
            </w:tcBorders>
            <w:noWrap w:val="0"/>
            <w:vAlign w:val="center"/>
          </w:tcPr>
          <w:p>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评分规则</w:t>
            </w:r>
          </w:p>
        </w:tc>
      </w:tr>
      <w:tr>
        <w:tblPrEx>
          <w:tblCellMar>
            <w:top w:w="0" w:type="dxa"/>
            <w:left w:w="108" w:type="dxa"/>
            <w:bottom w:w="0" w:type="dxa"/>
            <w:right w:w="108" w:type="dxa"/>
          </w:tblCellMar>
        </w:tblPrEx>
        <w:trPr>
          <w:trHeight w:val="631" w:hRule="atLeast"/>
          <w:jc w:val="center"/>
        </w:trPr>
        <w:tc>
          <w:tcPr>
            <w:tcW w:w="1783"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价格（</w:t>
            </w:r>
            <w:r>
              <w:rPr>
                <w:rFonts w:hint="eastAsia" w:ascii="仿宋_GB2312" w:hAnsi="微软雅黑" w:eastAsia="仿宋_GB2312" w:cs="宋体"/>
                <w:color w:val="auto"/>
                <w:kern w:val="0"/>
                <w:sz w:val="22"/>
                <w:szCs w:val="22"/>
                <w:lang w:val="en-US" w:eastAsia="zh-CN"/>
              </w:rPr>
              <w:t>7</w:t>
            </w:r>
            <w:r>
              <w:rPr>
                <w:rFonts w:hint="eastAsia" w:ascii="仿宋_GB2312" w:hAnsi="微软雅黑" w:eastAsia="仿宋_GB2312" w:cs="宋体"/>
                <w:color w:val="auto"/>
                <w:kern w:val="0"/>
                <w:sz w:val="22"/>
                <w:szCs w:val="22"/>
              </w:rPr>
              <w:t>0）</w:t>
            </w:r>
          </w:p>
        </w:tc>
        <w:tc>
          <w:tcPr>
            <w:tcW w:w="8440" w:type="dxa"/>
            <w:tcBorders>
              <w:top w:val="nil"/>
              <w:left w:val="nil"/>
              <w:bottom w:val="single" w:color="auto" w:sz="8" w:space="0"/>
              <w:right w:val="single" w:color="auto" w:sz="4" w:space="0"/>
            </w:tcBorders>
            <w:noWrap w:val="0"/>
            <w:vAlign w:val="center"/>
          </w:tcPr>
          <w:p>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1、高于平均报价30%为无效投标，低于平均报价3</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的，经评标委员会讨论研究，确认价格是否合理，若不合理视为无效投标。</w:t>
            </w:r>
            <w:r>
              <w:rPr>
                <w:rFonts w:hint="eastAsia" w:ascii="仿宋_GB2312" w:hAnsi="微软雅黑" w:eastAsia="仿宋_GB2312" w:cs="宋体"/>
                <w:color w:val="auto"/>
                <w:kern w:val="0"/>
                <w:sz w:val="22"/>
                <w:szCs w:val="22"/>
              </w:rPr>
              <w:br w:type="textWrapping"/>
            </w:r>
            <w:r>
              <w:rPr>
                <w:rFonts w:hint="eastAsia" w:ascii="仿宋_GB2312" w:hAnsi="微软雅黑" w:eastAsia="仿宋_GB2312" w:cs="宋体"/>
                <w:color w:val="auto"/>
                <w:kern w:val="0"/>
                <w:sz w:val="22"/>
                <w:szCs w:val="22"/>
              </w:rPr>
              <w:t>2、有效最低报价为</w:t>
            </w:r>
            <w:r>
              <w:rPr>
                <w:rFonts w:hint="eastAsia" w:ascii="仿宋_GB2312" w:hAnsi="微软雅黑" w:eastAsia="仿宋_GB2312" w:cs="宋体"/>
                <w:color w:val="auto"/>
                <w:kern w:val="0"/>
                <w:sz w:val="22"/>
                <w:szCs w:val="22"/>
                <w:lang w:val="en-US" w:eastAsia="zh-CN"/>
              </w:rPr>
              <w:t>7</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分，其他以有效最低报价为基准，每高于基准价</w:t>
            </w:r>
            <w:r>
              <w:rPr>
                <w:rFonts w:hint="eastAsia" w:ascii="仿宋_GB2312" w:hAnsi="微软雅黑" w:eastAsia="仿宋_GB2312" w:cs="宋体"/>
                <w:color w:val="auto"/>
                <w:kern w:val="0"/>
                <w:sz w:val="22"/>
                <w:szCs w:val="22"/>
                <w:lang w:val="en-US" w:eastAsia="zh-CN"/>
              </w:rPr>
              <w:t>2</w:t>
            </w:r>
            <w:r>
              <w:rPr>
                <w:rFonts w:hint="eastAsia" w:ascii="仿宋_GB2312" w:hAnsi="微软雅黑" w:eastAsia="仿宋_GB2312" w:cs="宋体"/>
                <w:color w:val="auto"/>
                <w:kern w:val="0"/>
                <w:sz w:val="22"/>
                <w:szCs w:val="22"/>
              </w:rPr>
              <w:t>%减1分。</w:t>
            </w:r>
          </w:p>
        </w:tc>
      </w:tr>
      <w:tr>
        <w:tblPrEx>
          <w:tblCellMar>
            <w:top w:w="0" w:type="dxa"/>
            <w:left w:w="108" w:type="dxa"/>
            <w:bottom w:w="0" w:type="dxa"/>
            <w:right w:w="108" w:type="dxa"/>
          </w:tblCellMar>
        </w:tblPrEx>
        <w:trPr>
          <w:trHeight w:val="631" w:hRule="atLeast"/>
          <w:jc w:val="center"/>
        </w:trPr>
        <w:tc>
          <w:tcPr>
            <w:tcW w:w="178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实力业绩（</w:t>
            </w:r>
            <w:r>
              <w:rPr>
                <w:rFonts w:hint="eastAsia" w:ascii="仿宋_GB2312" w:hAnsi="微软雅黑" w:eastAsia="仿宋_GB2312" w:cs="宋体"/>
                <w:color w:val="auto"/>
                <w:kern w:val="0"/>
                <w:sz w:val="22"/>
                <w:szCs w:val="22"/>
                <w:lang w:val="en-US" w:eastAsia="zh-CN"/>
              </w:rPr>
              <w:t>10</w:t>
            </w:r>
            <w:r>
              <w:rPr>
                <w:rFonts w:hint="eastAsia" w:ascii="仿宋_GB2312" w:hAnsi="微软雅黑" w:eastAsia="仿宋_GB2312" w:cs="宋体"/>
                <w:color w:val="auto"/>
                <w:kern w:val="0"/>
                <w:sz w:val="22"/>
                <w:szCs w:val="22"/>
              </w:rPr>
              <w:t>）</w:t>
            </w: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投标单位</w:t>
            </w:r>
            <w:r>
              <w:rPr>
                <w:rFonts w:hint="eastAsia" w:ascii="仿宋_GB2312" w:hAnsi="微软雅黑" w:eastAsia="仿宋_GB2312" w:cs="宋体"/>
                <w:color w:val="auto"/>
                <w:kern w:val="0"/>
                <w:sz w:val="22"/>
                <w:szCs w:val="22"/>
                <w:lang w:val="en-US" w:eastAsia="zh-CN"/>
              </w:rPr>
              <w:t>提供与</w:t>
            </w:r>
            <w:r>
              <w:rPr>
                <w:rFonts w:hint="eastAsia" w:ascii="仿宋_GB2312" w:hAnsi="微软雅黑" w:eastAsia="仿宋_GB2312" w:cs="宋体"/>
                <w:color w:val="auto"/>
                <w:kern w:val="0"/>
                <w:sz w:val="22"/>
                <w:szCs w:val="22"/>
              </w:rPr>
              <w:t>本招标业务相似近三年</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lang w:val="en-US" w:eastAsia="zh-CN"/>
              </w:rPr>
              <w:t>2023年以来</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rPr>
              <w:t>的承包合同，提供合同份数</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份以上的（含</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份）得</w:t>
            </w:r>
            <w:r>
              <w:rPr>
                <w:rFonts w:ascii="仿宋_GB2312" w:hAnsi="微软雅黑" w:eastAsia="仿宋_GB2312" w:cs="宋体"/>
                <w:color w:val="auto"/>
                <w:kern w:val="0"/>
                <w:sz w:val="22"/>
                <w:szCs w:val="22"/>
              </w:rPr>
              <w:t>5</w:t>
            </w:r>
            <w:r>
              <w:rPr>
                <w:rFonts w:hint="eastAsia" w:ascii="仿宋_GB2312" w:hAnsi="微软雅黑" w:eastAsia="仿宋_GB2312" w:cs="宋体"/>
                <w:color w:val="auto"/>
                <w:kern w:val="0"/>
                <w:sz w:val="22"/>
                <w:szCs w:val="22"/>
              </w:rPr>
              <w:t>分，</w:t>
            </w:r>
            <w:r>
              <w:rPr>
                <w:rFonts w:hint="eastAsia" w:ascii="仿宋_GB2312" w:hAnsi="微软雅黑" w:eastAsia="仿宋_GB2312" w:cs="宋体"/>
                <w:color w:val="auto"/>
                <w:kern w:val="0"/>
                <w:sz w:val="22"/>
                <w:szCs w:val="22"/>
                <w:lang w:val="en-US" w:eastAsia="zh-CN"/>
              </w:rPr>
              <w:t>3份以上（含3份）5份以下</w:t>
            </w:r>
            <w:r>
              <w:rPr>
                <w:rFonts w:hint="eastAsia" w:ascii="仿宋_GB2312" w:hAnsi="微软雅黑" w:eastAsia="仿宋_GB2312" w:cs="宋体"/>
                <w:color w:val="auto"/>
                <w:kern w:val="0"/>
                <w:sz w:val="22"/>
                <w:szCs w:val="22"/>
              </w:rPr>
              <w:t>的得</w:t>
            </w:r>
            <w:r>
              <w:rPr>
                <w:rFonts w:ascii="仿宋_GB2312" w:hAnsi="微软雅黑" w:eastAsia="仿宋_GB2312" w:cs="宋体"/>
                <w:color w:val="auto"/>
                <w:kern w:val="0"/>
                <w:sz w:val="22"/>
                <w:szCs w:val="22"/>
              </w:rPr>
              <w:t>3</w:t>
            </w:r>
            <w:r>
              <w:rPr>
                <w:rFonts w:hint="eastAsia" w:ascii="仿宋_GB2312" w:hAnsi="微软雅黑" w:eastAsia="仿宋_GB2312" w:cs="宋体"/>
                <w:color w:val="auto"/>
                <w:kern w:val="0"/>
                <w:sz w:val="22"/>
                <w:szCs w:val="22"/>
              </w:rPr>
              <w:t>分，1份</w:t>
            </w:r>
            <w:r>
              <w:rPr>
                <w:rFonts w:hint="eastAsia" w:ascii="仿宋_GB2312" w:hAnsi="微软雅黑" w:eastAsia="仿宋_GB2312" w:cs="宋体"/>
                <w:color w:val="auto"/>
                <w:kern w:val="0"/>
                <w:sz w:val="22"/>
                <w:szCs w:val="22"/>
                <w:lang w:val="en-US" w:eastAsia="zh-CN"/>
              </w:rPr>
              <w:t>以上（含1份）3份以下</w:t>
            </w:r>
            <w:r>
              <w:rPr>
                <w:rFonts w:hint="eastAsia" w:ascii="仿宋_GB2312" w:hAnsi="微软雅黑" w:eastAsia="仿宋_GB2312" w:cs="宋体"/>
                <w:color w:val="auto"/>
                <w:kern w:val="0"/>
                <w:sz w:val="22"/>
                <w:szCs w:val="22"/>
              </w:rPr>
              <w:t>的得1分</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lang w:val="en-US" w:eastAsia="zh-CN"/>
              </w:rPr>
              <w:t>未提供的不得分</w:t>
            </w:r>
            <w:r>
              <w:rPr>
                <w:rFonts w:hint="eastAsia" w:ascii="仿宋_GB2312" w:hAnsi="微软雅黑" w:eastAsia="仿宋_GB2312" w:cs="宋体"/>
                <w:color w:val="auto"/>
                <w:kern w:val="0"/>
                <w:sz w:val="22"/>
                <w:szCs w:val="22"/>
              </w:rPr>
              <w:t>。</w:t>
            </w:r>
          </w:p>
        </w:tc>
      </w:tr>
      <w:tr>
        <w:tblPrEx>
          <w:tblCellMar>
            <w:top w:w="0" w:type="dxa"/>
            <w:left w:w="108" w:type="dxa"/>
            <w:bottom w:w="0" w:type="dxa"/>
            <w:right w:w="108" w:type="dxa"/>
          </w:tblCellMar>
        </w:tblPrEx>
        <w:trPr>
          <w:trHeight w:val="631" w:hRule="atLeast"/>
          <w:jc w:val="center"/>
        </w:trPr>
        <w:tc>
          <w:tcPr>
            <w:tcW w:w="178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微软雅黑" w:eastAsia="仿宋_GB2312" w:cs="宋体"/>
                <w:color w:val="auto"/>
                <w:kern w:val="0"/>
                <w:sz w:val="22"/>
                <w:szCs w:val="22"/>
              </w:rPr>
            </w:pP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微软雅黑" w:eastAsia="仿宋_GB2312" w:cs="宋体"/>
                <w:color w:val="auto"/>
                <w:kern w:val="0"/>
                <w:sz w:val="22"/>
                <w:szCs w:val="22"/>
              </w:rPr>
            </w:pPr>
            <w:r>
              <w:rPr>
                <w:rFonts w:hint="eastAsia" w:ascii="仿宋_GB2312" w:hAnsi="微软雅黑" w:eastAsia="仿宋_GB2312" w:cs="宋体"/>
                <w:color w:val="auto"/>
                <w:kern w:val="0"/>
                <w:sz w:val="24"/>
              </w:rPr>
              <w:t>以“企查查”（www.qichacha.com）网站查询结果为依据：“法律诉讼”项下“被执行人”每条扣</w:t>
            </w:r>
            <w:r>
              <w:rPr>
                <w:rFonts w:hint="eastAsia" w:ascii="仿宋_GB2312" w:hAnsi="微软雅黑" w:eastAsia="仿宋_GB2312" w:cs="宋体"/>
                <w:color w:val="auto"/>
                <w:kern w:val="0"/>
                <w:sz w:val="24"/>
                <w:lang w:val="en-US" w:eastAsia="zh-CN"/>
              </w:rPr>
              <w:t>1</w:t>
            </w:r>
            <w:r>
              <w:rPr>
                <w:rFonts w:hint="eastAsia" w:ascii="仿宋_GB2312" w:hAnsi="微软雅黑" w:eastAsia="仿宋_GB2312" w:cs="宋体"/>
                <w:color w:val="auto"/>
                <w:kern w:val="0"/>
                <w:sz w:val="24"/>
              </w:rPr>
              <w:t>分，合计最高扣5分，得分0-5分。</w:t>
            </w:r>
          </w:p>
        </w:tc>
      </w:tr>
      <w:tr>
        <w:tblPrEx>
          <w:tblCellMar>
            <w:top w:w="0" w:type="dxa"/>
            <w:left w:w="108" w:type="dxa"/>
            <w:bottom w:w="0" w:type="dxa"/>
            <w:right w:w="108" w:type="dxa"/>
          </w:tblCellMar>
        </w:tblPrEx>
        <w:trPr>
          <w:trHeight w:val="631" w:hRule="atLeast"/>
          <w:jc w:val="center"/>
        </w:trPr>
        <w:tc>
          <w:tcPr>
            <w:tcW w:w="178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服务保障（</w:t>
            </w:r>
            <w:r>
              <w:rPr>
                <w:rFonts w:ascii="仿宋_GB2312" w:hAnsi="微软雅黑" w:eastAsia="仿宋_GB2312" w:cs="宋体"/>
                <w:color w:val="auto"/>
                <w:kern w:val="0"/>
                <w:sz w:val="22"/>
                <w:szCs w:val="22"/>
              </w:rPr>
              <w:t>20</w:t>
            </w:r>
            <w:r>
              <w:rPr>
                <w:rFonts w:hint="eastAsia" w:ascii="仿宋_GB2312" w:hAnsi="微软雅黑" w:eastAsia="仿宋_GB2312" w:cs="宋体"/>
                <w:color w:val="auto"/>
                <w:kern w:val="0"/>
                <w:sz w:val="22"/>
                <w:szCs w:val="22"/>
              </w:rPr>
              <w:t>）</w:t>
            </w: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4"/>
              </w:rPr>
              <w:t>对该业务有较为详实的了解，熟悉业务流程，能够根据业务特性制定相应的</w:t>
            </w:r>
            <w:r>
              <w:rPr>
                <w:rFonts w:hint="eastAsia" w:ascii="仿宋_GB2312" w:hAnsi="微软雅黑" w:eastAsia="仿宋_GB2312" w:cs="宋体"/>
                <w:color w:val="auto"/>
                <w:kern w:val="0"/>
                <w:sz w:val="24"/>
                <w:lang w:val="en-US" w:eastAsia="zh-CN"/>
              </w:rPr>
              <w:t>工作</w:t>
            </w:r>
            <w:r>
              <w:rPr>
                <w:rFonts w:hint="eastAsia" w:ascii="仿宋_GB2312" w:hAnsi="微软雅黑" w:eastAsia="仿宋_GB2312" w:cs="宋体"/>
                <w:color w:val="auto"/>
                <w:kern w:val="0"/>
                <w:sz w:val="24"/>
              </w:rPr>
              <w:t>方案。所编制</w:t>
            </w:r>
            <w:r>
              <w:rPr>
                <w:rFonts w:hint="eastAsia" w:ascii="仿宋_GB2312" w:hAnsi="微软雅黑" w:eastAsia="仿宋_GB2312" w:cs="宋体"/>
                <w:color w:val="auto"/>
                <w:kern w:val="0"/>
                <w:sz w:val="24"/>
                <w:lang w:val="en-US" w:eastAsia="zh-CN"/>
              </w:rPr>
              <w:t>工作</w:t>
            </w:r>
            <w:r>
              <w:rPr>
                <w:rFonts w:hint="eastAsia" w:ascii="仿宋_GB2312" w:hAnsi="微软雅黑" w:eastAsia="仿宋_GB2312" w:cs="宋体"/>
                <w:color w:val="auto"/>
                <w:kern w:val="0"/>
                <w:sz w:val="24"/>
              </w:rPr>
              <w:t>方案针对性强，内容全面的得分</w:t>
            </w:r>
            <w:r>
              <w:rPr>
                <w:rFonts w:ascii="仿宋_GB2312" w:hAnsi="微软雅黑" w:eastAsia="仿宋_GB2312" w:cs="宋体"/>
                <w:color w:val="auto"/>
                <w:kern w:val="0"/>
                <w:sz w:val="24"/>
              </w:rPr>
              <w:t>10</w:t>
            </w:r>
            <w:r>
              <w:rPr>
                <w:rFonts w:hint="eastAsia" w:ascii="仿宋_GB2312" w:hAnsi="微软雅黑" w:eastAsia="仿宋_GB2312" w:cs="宋体"/>
                <w:color w:val="auto"/>
                <w:kern w:val="0"/>
                <w:sz w:val="24"/>
              </w:rPr>
              <w:t>-</w:t>
            </w:r>
            <w:r>
              <w:rPr>
                <w:rFonts w:ascii="仿宋_GB2312" w:hAnsi="微软雅黑" w:eastAsia="仿宋_GB2312" w:cs="宋体"/>
                <w:color w:val="auto"/>
                <w:kern w:val="0"/>
                <w:sz w:val="24"/>
              </w:rPr>
              <w:t>15</w:t>
            </w:r>
            <w:r>
              <w:rPr>
                <w:rFonts w:hint="eastAsia" w:ascii="仿宋_GB2312" w:hAnsi="微软雅黑" w:eastAsia="仿宋_GB2312" w:cs="宋体"/>
                <w:color w:val="auto"/>
                <w:kern w:val="0"/>
                <w:sz w:val="24"/>
              </w:rPr>
              <w:t>分；针对性不强，内容较全面的得</w:t>
            </w:r>
            <w:r>
              <w:rPr>
                <w:rFonts w:ascii="仿宋_GB2312" w:hAnsi="微软雅黑" w:eastAsia="仿宋_GB2312" w:cs="宋体"/>
                <w:color w:val="auto"/>
                <w:kern w:val="0"/>
                <w:sz w:val="24"/>
              </w:rPr>
              <w:t>5</w:t>
            </w:r>
            <w:r>
              <w:rPr>
                <w:rFonts w:hint="eastAsia" w:ascii="仿宋_GB2312" w:hAnsi="微软雅黑" w:eastAsia="仿宋_GB2312" w:cs="宋体"/>
                <w:color w:val="auto"/>
                <w:kern w:val="0"/>
                <w:sz w:val="24"/>
              </w:rPr>
              <w:t>-</w:t>
            </w:r>
            <w:r>
              <w:rPr>
                <w:rFonts w:ascii="仿宋_GB2312" w:hAnsi="微软雅黑" w:eastAsia="仿宋_GB2312" w:cs="宋体"/>
                <w:color w:val="auto"/>
                <w:kern w:val="0"/>
                <w:sz w:val="24"/>
              </w:rPr>
              <w:t>10</w:t>
            </w:r>
            <w:r>
              <w:rPr>
                <w:rFonts w:hint="eastAsia" w:ascii="仿宋_GB2312" w:hAnsi="微软雅黑" w:eastAsia="仿宋_GB2312" w:cs="宋体"/>
                <w:color w:val="auto"/>
                <w:kern w:val="0"/>
                <w:sz w:val="24"/>
              </w:rPr>
              <w:t>分；无针对性，内容欠缺的得</w:t>
            </w:r>
            <w:r>
              <w:rPr>
                <w:rFonts w:ascii="仿宋_GB2312" w:hAnsi="微软雅黑" w:eastAsia="仿宋_GB2312" w:cs="宋体"/>
                <w:color w:val="auto"/>
                <w:kern w:val="0"/>
                <w:sz w:val="24"/>
              </w:rPr>
              <w:t>1</w:t>
            </w:r>
            <w:r>
              <w:rPr>
                <w:rFonts w:hint="eastAsia" w:ascii="仿宋_GB2312" w:hAnsi="微软雅黑" w:eastAsia="仿宋_GB2312" w:cs="宋体"/>
                <w:color w:val="auto"/>
                <w:kern w:val="0"/>
                <w:sz w:val="24"/>
              </w:rPr>
              <w:t>-</w:t>
            </w:r>
            <w:r>
              <w:rPr>
                <w:rFonts w:ascii="仿宋_GB2312" w:hAnsi="微软雅黑" w:eastAsia="仿宋_GB2312" w:cs="宋体"/>
                <w:color w:val="auto"/>
                <w:kern w:val="0"/>
                <w:sz w:val="24"/>
              </w:rPr>
              <w:t>5</w:t>
            </w:r>
            <w:r>
              <w:rPr>
                <w:rFonts w:hint="eastAsia" w:ascii="仿宋_GB2312" w:hAnsi="微软雅黑" w:eastAsia="仿宋_GB2312" w:cs="宋体"/>
                <w:color w:val="auto"/>
                <w:kern w:val="0"/>
                <w:sz w:val="24"/>
              </w:rPr>
              <w:t>分。</w:t>
            </w:r>
          </w:p>
        </w:tc>
      </w:tr>
      <w:tr>
        <w:tblPrEx>
          <w:tblCellMar>
            <w:top w:w="0" w:type="dxa"/>
            <w:left w:w="108" w:type="dxa"/>
            <w:bottom w:w="0" w:type="dxa"/>
            <w:right w:w="108" w:type="dxa"/>
          </w:tblCellMar>
        </w:tblPrEx>
        <w:trPr>
          <w:trHeight w:val="63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微软雅黑" w:eastAsia="仿宋_GB2312" w:cs="宋体"/>
                <w:color w:val="auto"/>
                <w:kern w:val="0"/>
                <w:sz w:val="22"/>
                <w:szCs w:val="22"/>
              </w:rPr>
            </w:pP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提供</w:t>
            </w:r>
            <w:r>
              <w:rPr>
                <w:rFonts w:hint="eastAsia" w:ascii="仿宋_GB2312" w:hAnsi="微软雅黑" w:eastAsia="仿宋_GB2312" w:cs="宋体"/>
                <w:color w:val="auto"/>
                <w:kern w:val="0"/>
                <w:sz w:val="22"/>
                <w:szCs w:val="22"/>
                <w:lang w:val="en-US" w:eastAsia="zh-CN"/>
              </w:rPr>
              <w:t>较为详实的安全管理规章制度，并配备安全管理专职人员，编制内容全面的得分4-5分，内容较为全面的得分2-3分，内容不全面的得分1分，未提供的不得分。</w:t>
            </w:r>
          </w:p>
        </w:tc>
      </w:tr>
    </w:tbl>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、联系方式</w:t>
      </w:r>
    </w:p>
    <w:p>
      <w:pPr>
        <w:spacing w:line="580" w:lineRule="exact"/>
        <w:ind w:firstLine="680" w:firstLineChars="200"/>
        <w:rPr>
          <w:rFonts w:ascii="仿宋_GB2312" w:hAnsi="宋体" w:eastAsia="仿宋_GB2312"/>
          <w:color w:val="000000"/>
          <w:spacing w:val="10"/>
          <w:kern w:val="0"/>
          <w:sz w:val="32"/>
          <w:szCs w:val="32"/>
        </w:rPr>
      </w:pPr>
      <w:r>
        <w:rPr>
          <w:rFonts w:hint="eastAsia" w:ascii="仿宋_GB2312" w:hAnsi="宋体" w:eastAsia="仿宋_GB2312"/>
          <w:color w:val="000000"/>
          <w:spacing w:val="10"/>
          <w:kern w:val="0"/>
          <w:sz w:val="32"/>
          <w:szCs w:val="32"/>
        </w:rPr>
        <w:t xml:space="preserve">招标中心 </w:t>
      </w:r>
      <w:r>
        <w:rPr>
          <w:rFonts w:ascii="仿宋_GB2312" w:hAnsi="宋体" w:eastAsia="仿宋_GB2312"/>
          <w:color w:val="000000"/>
          <w:spacing w:val="10"/>
          <w:kern w:val="0"/>
          <w:sz w:val="32"/>
          <w:szCs w:val="32"/>
        </w:rPr>
        <w:t xml:space="preserve">  </w:t>
      </w:r>
      <w:r>
        <w:rPr>
          <w:rFonts w:hint="eastAsia" w:ascii="仿宋_GB2312" w:hAnsi="宋体" w:eastAsia="仿宋_GB2312"/>
          <w:color w:val="000000"/>
          <w:spacing w:val="10"/>
          <w:kern w:val="0"/>
          <w:sz w:val="32"/>
          <w:szCs w:val="32"/>
        </w:rPr>
        <w:t>李</w:t>
      </w:r>
      <w:r>
        <w:rPr>
          <w:rFonts w:ascii="仿宋_GB2312" w:hAnsi="宋体" w:eastAsia="仿宋_GB2312"/>
          <w:color w:val="000000"/>
          <w:spacing w:val="10"/>
          <w:kern w:val="0"/>
          <w:sz w:val="32"/>
          <w:szCs w:val="32"/>
        </w:rPr>
        <w:t>先生</w:t>
      </w:r>
      <w:r>
        <w:rPr>
          <w:rFonts w:hint="eastAsia" w:ascii="仿宋_GB2312" w:hAnsi="宋体" w:eastAsia="仿宋_GB2312"/>
          <w:color w:val="000000"/>
          <w:spacing w:val="10"/>
          <w:kern w:val="0"/>
          <w:sz w:val="32"/>
          <w:szCs w:val="32"/>
        </w:rPr>
        <w:t>0</w:t>
      </w:r>
      <w:r>
        <w:rPr>
          <w:rFonts w:ascii="仿宋_GB2312" w:hAnsi="宋体" w:eastAsia="仿宋_GB2312"/>
          <w:color w:val="000000"/>
          <w:spacing w:val="10"/>
          <w:kern w:val="0"/>
          <w:sz w:val="32"/>
          <w:szCs w:val="32"/>
        </w:rPr>
        <w:t>531-76923197</w:t>
      </w:r>
      <w:r>
        <w:rPr>
          <w:rFonts w:hint="eastAsia" w:ascii="仿宋_GB2312" w:hAnsi="宋体" w:eastAsia="仿宋_GB2312"/>
          <w:color w:val="000000"/>
          <w:spacing w:val="10"/>
          <w:kern w:val="0"/>
          <w:sz w:val="32"/>
          <w:szCs w:val="32"/>
        </w:rPr>
        <w:t xml:space="preserve">  </w:t>
      </w:r>
    </w:p>
    <w:p>
      <w:pPr>
        <w:spacing w:line="580" w:lineRule="exact"/>
        <w:ind w:firstLine="680" w:firstLineChars="200"/>
        <w:rPr>
          <w:rFonts w:hint="default" w:ascii="仿宋_GB2312" w:hAnsi="宋体" w:eastAsia="仿宋_GB2312"/>
          <w:sz w:val="32"/>
          <w:szCs w:val="32"/>
          <w:lang w:val="en-US" w:eastAsia="zh-CN"/>
        </w:rPr>
      </w:pPr>
      <w:r>
        <w:rPr>
          <w:rFonts w:hint="eastAsia" w:ascii="仿宋_GB2312" w:hAnsi="宋体" w:eastAsia="仿宋_GB2312"/>
          <w:color w:val="000000"/>
          <w:spacing w:val="10"/>
          <w:kern w:val="0"/>
          <w:sz w:val="32"/>
          <w:szCs w:val="32"/>
          <w:lang w:eastAsia="zh-CN"/>
        </w:rPr>
        <w:t>制造</w:t>
      </w:r>
      <w:r>
        <w:rPr>
          <w:rFonts w:hint="eastAsia" w:ascii="仿宋_GB2312" w:hAnsi="宋体" w:eastAsia="仿宋_GB2312"/>
          <w:color w:val="000000"/>
          <w:spacing w:val="10"/>
          <w:kern w:val="0"/>
          <w:sz w:val="32"/>
          <w:szCs w:val="32"/>
        </w:rPr>
        <w:t xml:space="preserve">管理部 </w:t>
      </w:r>
      <w:r>
        <w:rPr>
          <w:rFonts w:hint="eastAsia" w:ascii="仿宋_GB2312" w:hAnsi="宋体" w:eastAsia="仿宋_GB2312"/>
          <w:color w:val="000000"/>
          <w:spacing w:val="10"/>
          <w:kern w:val="0"/>
          <w:sz w:val="32"/>
          <w:szCs w:val="32"/>
          <w:lang w:val="en-US" w:eastAsia="zh-CN"/>
        </w:rPr>
        <w:t>王</w:t>
      </w:r>
      <w:r>
        <w:rPr>
          <w:rFonts w:hint="eastAsia" w:ascii="仿宋_GB2312" w:hAnsi="宋体" w:eastAsia="仿宋_GB2312"/>
          <w:color w:val="000000"/>
          <w:spacing w:val="10"/>
          <w:kern w:val="0"/>
          <w:sz w:val="32"/>
          <w:szCs w:val="32"/>
        </w:rPr>
        <w:t>先生0</w:t>
      </w:r>
      <w:r>
        <w:rPr>
          <w:rFonts w:ascii="仿宋_GB2312" w:hAnsi="宋体" w:eastAsia="仿宋_GB2312"/>
          <w:color w:val="000000"/>
          <w:spacing w:val="10"/>
          <w:kern w:val="0"/>
          <w:sz w:val="32"/>
          <w:szCs w:val="32"/>
        </w:rPr>
        <w:t>531-</w:t>
      </w:r>
      <w:r>
        <w:rPr>
          <w:rFonts w:hint="eastAsia" w:ascii="仿宋_GB2312" w:hAnsi="宋体" w:eastAsia="仿宋_GB2312"/>
          <w:color w:val="000000"/>
          <w:spacing w:val="10"/>
          <w:kern w:val="0"/>
          <w:sz w:val="32"/>
          <w:szCs w:val="32"/>
          <w:lang w:val="en-US" w:eastAsia="zh-CN"/>
        </w:rPr>
        <w:t>77920308</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、要求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center"/>
        <w:rPr>
          <w:rFonts w:hint="eastAsia" w:ascii="仿宋_GB2312" w:hAnsi="宋体" w:eastAsia="仿宋_GB2312"/>
          <w:color w:val="auto"/>
          <w:sz w:val="32"/>
          <w:szCs w:val="32"/>
        </w:rPr>
      </w:pPr>
      <w:r>
        <w:rPr>
          <w:rFonts w:hint="eastAsia" w:ascii="仿宋_GB2312" w:hAnsi="宋体" w:eastAsia="仿宋_GB2312"/>
          <w:sz w:val="32"/>
          <w:szCs w:val="32"/>
        </w:rPr>
        <w:t>（一）</w:t>
      </w:r>
      <w:r>
        <w:rPr>
          <w:rFonts w:hint="eastAsia" w:ascii="仿宋_GB2312" w:hAnsi="宋体" w:eastAsia="仿宋_GB2312"/>
          <w:sz w:val="32"/>
          <w:szCs w:val="32"/>
          <w:lang w:eastAsia="zh-CN"/>
        </w:rPr>
        <w:t>报名截止</w:t>
      </w:r>
      <w:r>
        <w:rPr>
          <w:rFonts w:hint="eastAsia" w:ascii="仿宋_GB2312" w:hAnsi="宋体" w:eastAsia="仿宋_GB2312"/>
          <w:sz w:val="32"/>
          <w:szCs w:val="32"/>
        </w:rPr>
        <w:t>时间</w:t>
      </w:r>
      <w:r>
        <w:rPr>
          <w:rFonts w:hint="eastAsia" w:ascii="仿宋_GB2312" w:hAnsi="宋体" w:eastAsia="仿宋_GB2312"/>
          <w:sz w:val="32"/>
          <w:szCs w:val="32"/>
          <w:lang w:eastAsia="zh-CN"/>
        </w:rPr>
        <w:t>及报价截止时间按照投标</w:t>
      </w:r>
      <w:r>
        <w:rPr>
          <w:rFonts w:hint="eastAsia" w:ascii="仿宋_GB2312" w:hAnsi="宋体" w:eastAsia="仿宋_GB2312"/>
          <w:color w:val="auto"/>
          <w:sz w:val="32"/>
          <w:szCs w:val="32"/>
          <w:lang w:eastAsia="zh-CN"/>
        </w:rPr>
        <w:t>网站</w:t>
      </w:r>
      <w:r>
        <w:rPr>
          <w:rFonts w:ascii="仿宋_GB2312" w:hAnsi="宋体" w:eastAsia="仿宋_GB2312" w:cs="仿宋_GB2312"/>
          <w:color w:val="000000"/>
          <w:kern w:val="0"/>
          <w:sz w:val="31"/>
          <w:szCs w:val="31"/>
          <w:lang w:val="en-US" w:eastAsia="zh-CN" w:bidi="ar"/>
        </w:rPr>
        <w:t>bams.shansteelgroup.com</w:t>
      </w:r>
      <w:r>
        <w:rPr>
          <w:rFonts w:hint="eastAsia" w:ascii="仿宋_GB2312" w:hAnsi="宋体" w:eastAsia="仿宋_GB2312"/>
          <w:color w:val="auto"/>
          <w:sz w:val="32"/>
          <w:szCs w:val="32"/>
          <w:lang w:val="en-US" w:eastAsia="zh-CN"/>
        </w:rPr>
        <w:t>项目设定执行</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过期者视为自动放弃。</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rPr>
        <w:t>）投标过程</w:t>
      </w:r>
      <w:r>
        <w:rPr>
          <w:rFonts w:hint="eastAsia" w:ascii="仿宋_GB2312" w:hAnsi="宋体" w:eastAsia="仿宋_GB2312"/>
          <w:sz w:val="32"/>
          <w:szCs w:val="32"/>
          <w:lang w:eastAsia="zh-CN"/>
        </w:rPr>
        <w:t>严格执行国家相关招标法律法规</w:t>
      </w:r>
      <w:r>
        <w:rPr>
          <w:rFonts w:hint="eastAsia" w:ascii="仿宋_GB2312" w:hAnsi="宋体" w:eastAsia="仿宋_GB2312"/>
          <w:sz w:val="32"/>
          <w:szCs w:val="32"/>
        </w:rPr>
        <w:t>。</w:t>
      </w:r>
    </w:p>
    <w:p>
      <w:pPr>
        <w:rPr>
          <w:rFonts w:hint="eastAsia"/>
        </w:rPr>
      </w:pP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附件：投标报价表</w:t>
      </w:r>
    </w:p>
    <w:p>
      <w:pPr>
        <w:pageBreakBefore w:val="0"/>
        <w:kinsoku/>
        <w:wordWrap/>
        <w:overflowPunct/>
        <w:topLinePunct w:val="0"/>
        <w:bidi w:val="0"/>
        <w:spacing w:line="560" w:lineRule="exact"/>
        <w:ind w:left="0" w:leftChars="0" w:firstLine="420" w:firstLineChars="200"/>
        <w:rPr>
          <w:rFonts w:hint="eastAsia" w:ascii="黑体" w:hAnsi="黑体" w:eastAsia="黑体"/>
          <w:szCs w:val="21"/>
        </w:rPr>
      </w:pPr>
    </w:p>
    <w:p>
      <w:pPr>
        <w:pageBreakBefore w:val="0"/>
        <w:kinsoku/>
        <w:wordWrap/>
        <w:overflowPunct/>
        <w:topLinePunct w:val="0"/>
        <w:bidi w:val="0"/>
        <w:spacing w:line="560" w:lineRule="exact"/>
        <w:ind w:left="0" w:leftChars="0" w:firstLine="420" w:firstLineChars="200"/>
        <w:rPr>
          <w:rFonts w:hint="eastAsia" w:ascii="黑体" w:hAnsi="黑体" w:eastAsia="黑体"/>
          <w:szCs w:val="21"/>
        </w:rPr>
      </w:pPr>
    </w:p>
    <w:p>
      <w:pPr>
        <w:pageBreakBefore w:val="0"/>
        <w:kinsoku/>
        <w:wordWrap/>
        <w:overflowPunct/>
        <w:topLinePunct w:val="0"/>
        <w:bidi w:val="0"/>
        <w:spacing w:line="560" w:lineRule="exact"/>
        <w:ind w:left="0" w:leftChars="0" w:firstLine="420" w:firstLineChars="200"/>
        <w:rPr>
          <w:rFonts w:hint="eastAsia" w:ascii="黑体" w:hAnsi="黑体" w:eastAsia="黑体"/>
          <w:szCs w:val="21"/>
        </w:rPr>
      </w:pPr>
    </w:p>
    <w:p>
      <w:pPr>
        <w:pageBreakBefore w:val="0"/>
        <w:kinsoku/>
        <w:wordWrap/>
        <w:overflowPunct/>
        <w:topLinePunct w:val="0"/>
        <w:bidi w:val="0"/>
        <w:spacing w:line="560" w:lineRule="exact"/>
        <w:rPr>
          <w:szCs w:val="21"/>
        </w:rPr>
      </w:pPr>
      <w:r>
        <w:rPr>
          <w:rFonts w:hint="eastAsia" w:ascii="黑体" w:hAnsi="黑体" w:eastAsia="黑体"/>
          <w:szCs w:val="21"/>
        </w:rPr>
        <w:t>附件</w:t>
      </w:r>
    </w:p>
    <w:tbl>
      <w:tblPr>
        <w:tblStyle w:val="12"/>
        <w:tblW w:w="4992" w:type="pct"/>
        <w:jc w:val="center"/>
        <w:tblLayout w:type="autofit"/>
        <w:tblCellMar>
          <w:top w:w="0" w:type="dxa"/>
          <w:left w:w="108" w:type="dxa"/>
          <w:bottom w:w="0" w:type="dxa"/>
          <w:right w:w="108" w:type="dxa"/>
        </w:tblCellMar>
      </w:tblPr>
      <w:tblGrid>
        <w:gridCol w:w="718"/>
        <w:gridCol w:w="6461"/>
        <w:gridCol w:w="1240"/>
        <w:gridCol w:w="1251"/>
      </w:tblGrid>
      <w:tr>
        <w:tblPrEx>
          <w:tblCellMar>
            <w:top w:w="0" w:type="dxa"/>
            <w:left w:w="108" w:type="dxa"/>
            <w:bottom w:w="0" w:type="dxa"/>
            <w:right w:w="108" w:type="dxa"/>
          </w:tblCellMar>
        </w:tblPrEx>
        <w:trPr>
          <w:trHeight w:val="690" w:hRule="atLeast"/>
          <w:jc w:val="center"/>
        </w:trPr>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334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投标项目</w:t>
            </w:r>
          </w:p>
        </w:tc>
        <w:tc>
          <w:tcPr>
            <w:tcW w:w="64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64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投标价格（不含税）</w:t>
            </w: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Style w:val="19"/>
                <w:rFonts w:hint="default"/>
              </w:rPr>
              <w:t>库区钢材、润滑油、水泥等吊车</w:t>
            </w:r>
            <w:r>
              <w:rPr>
                <w:rFonts w:ascii="Arial" w:hAnsi="Arial" w:cs="Arial"/>
                <w:color w:val="000000"/>
                <w:kern w:val="0"/>
                <w:sz w:val="20"/>
                <w:szCs w:val="20"/>
              </w:rPr>
              <w:t>/</w:t>
            </w:r>
            <w:r>
              <w:rPr>
                <w:rStyle w:val="19"/>
                <w:rFonts w:hint="default"/>
              </w:rPr>
              <w:t>叉车卸车</w:t>
            </w:r>
            <w:r>
              <w:rPr>
                <w:rFonts w:ascii="Arial" w:hAnsi="Arial" w:cs="Arial"/>
                <w:color w:val="000000"/>
                <w:kern w:val="0"/>
                <w:sz w:val="20"/>
                <w:szCs w:val="20"/>
              </w:rPr>
              <w:t>/</w:t>
            </w:r>
            <w:r>
              <w:rPr>
                <w:rStyle w:val="19"/>
                <w:rFonts w:hint="default"/>
              </w:rPr>
              <w:t>装车</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2</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Style w:val="19"/>
                <w:rFonts w:hint="default"/>
              </w:rPr>
              <w:t>库区钢材、润滑油、水泥等人工卸车</w:t>
            </w:r>
            <w:r>
              <w:rPr>
                <w:rFonts w:ascii="Arial" w:hAnsi="Arial" w:cs="Arial"/>
                <w:color w:val="000000"/>
                <w:kern w:val="0"/>
                <w:sz w:val="20"/>
                <w:szCs w:val="20"/>
              </w:rPr>
              <w:t>/</w:t>
            </w:r>
            <w:r>
              <w:rPr>
                <w:rStyle w:val="19"/>
                <w:rFonts w:hint="default"/>
              </w:rPr>
              <w:t>装车</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3</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Style w:val="19"/>
                <w:rFonts w:hint="default"/>
              </w:rPr>
              <w:t>库区拖把、笤帚、胶管、针织布、锯末等卸车</w:t>
            </w:r>
            <w:r>
              <w:rPr>
                <w:rFonts w:ascii="Arial" w:hAnsi="Arial" w:cs="Arial"/>
                <w:color w:val="000000"/>
                <w:kern w:val="0"/>
                <w:sz w:val="20"/>
                <w:szCs w:val="20"/>
              </w:rPr>
              <w:t>/</w:t>
            </w:r>
            <w:r>
              <w:rPr>
                <w:rStyle w:val="19"/>
                <w:rFonts w:hint="default"/>
              </w:rPr>
              <w:t>装车（额载</w:t>
            </w:r>
            <w:r>
              <w:rPr>
                <w:rFonts w:ascii="Arial" w:hAnsi="Arial" w:cs="Arial"/>
                <w:color w:val="000000"/>
                <w:kern w:val="0"/>
                <w:sz w:val="20"/>
                <w:szCs w:val="20"/>
              </w:rPr>
              <w:t>5t</w:t>
            </w:r>
            <w:r>
              <w:rPr>
                <w:rStyle w:val="19"/>
                <w:rFonts w:hint="default"/>
              </w:rPr>
              <w:t>及以下货车）</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车</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4</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Style w:val="19"/>
                <w:rFonts w:hint="default"/>
              </w:rPr>
              <w:t>库区拖把、笤帚、胶管、针织布、锯末等卸车</w:t>
            </w:r>
            <w:r>
              <w:rPr>
                <w:rFonts w:ascii="Arial" w:hAnsi="Arial" w:cs="Arial"/>
                <w:color w:val="000000"/>
                <w:kern w:val="0"/>
                <w:sz w:val="20"/>
                <w:szCs w:val="20"/>
              </w:rPr>
              <w:t>/</w:t>
            </w:r>
            <w:r>
              <w:rPr>
                <w:rStyle w:val="19"/>
                <w:rFonts w:hint="default"/>
              </w:rPr>
              <w:t>装车（额载</w:t>
            </w:r>
            <w:r>
              <w:rPr>
                <w:rFonts w:ascii="Arial" w:hAnsi="Arial" w:cs="Arial"/>
                <w:color w:val="000000"/>
                <w:kern w:val="0"/>
                <w:sz w:val="20"/>
                <w:szCs w:val="20"/>
              </w:rPr>
              <w:t>5t</w:t>
            </w:r>
            <w:r>
              <w:rPr>
                <w:rStyle w:val="19"/>
                <w:rFonts w:hint="default"/>
              </w:rPr>
              <w:t>以上货车）</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车</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5</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拖把、笤帚、胶管、针织布、锯末等库区装车、双排运输、现场卸车</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车</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6</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库区内倒货（含装车、运输、卸车）</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7</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钢城区内库存物资运输</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8</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钢城区内自产材运输</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9</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Style w:val="19"/>
                <w:rFonts w:hint="default"/>
              </w:rPr>
              <w:t>重型货车运输保底比例（保底吨位</w:t>
            </w:r>
            <w:r>
              <w:rPr>
                <w:rFonts w:ascii="Arial" w:hAnsi="Arial" w:cs="Arial"/>
                <w:color w:val="000000"/>
                <w:kern w:val="0"/>
                <w:sz w:val="20"/>
                <w:szCs w:val="20"/>
              </w:rPr>
              <w:t>/</w:t>
            </w:r>
            <w:r>
              <w:rPr>
                <w:rStyle w:val="19"/>
                <w:rFonts w:hint="default"/>
              </w:rPr>
              <w:t>额定载重）</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ascii="Arial" w:hAnsi="Arial" w:cs="Arial"/>
                <w:color w:val="000000"/>
                <w:kern w:val="0"/>
                <w:sz w:val="20"/>
                <w:szCs w:val="20"/>
              </w:rPr>
              <w:t>%</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10</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Style w:val="19"/>
                <w:rFonts w:hint="default"/>
              </w:rPr>
              <w:t>现场钢材、润滑油、水泥等吊车</w:t>
            </w:r>
            <w:r>
              <w:rPr>
                <w:rFonts w:ascii="Arial" w:hAnsi="Arial" w:cs="Arial"/>
                <w:color w:val="000000"/>
                <w:kern w:val="0"/>
                <w:sz w:val="20"/>
                <w:szCs w:val="20"/>
              </w:rPr>
              <w:t>/</w:t>
            </w:r>
            <w:r>
              <w:rPr>
                <w:rStyle w:val="19"/>
                <w:rFonts w:hint="default"/>
              </w:rPr>
              <w:t>叉车卸车</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11</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现场钢材、润滑油、水泥等人工卸车</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12</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现场保温材料人工卸车（</w:t>
            </w:r>
            <w:r>
              <w:rPr>
                <w:rFonts w:ascii="Arial" w:hAnsi="Arial" w:cs="Arial"/>
                <w:color w:val="000000"/>
                <w:kern w:val="0"/>
                <w:sz w:val="20"/>
                <w:szCs w:val="20"/>
              </w:rPr>
              <w:t>Xm3x0.8t/m3=Xt</w:t>
            </w:r>
            <w:r>
              <w:rPr>
                <w:rFonts w:hint="eastAsia" w:ascii="宋体" w:hAnsi="宋体" w:cs="宋体"/>
                <w:color w:val="000000"/>
                <w:kern w:val="0"/>
                <w:sz w:val="20"/>
                <w:szCs w:val="20"/>
              </w:rPr>
              <w:t>）</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13</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现场枕木人工卸车</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元/根</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14</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现场人工码垛</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15</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Style w:val="19"/>
                <w:rFonts w:hint="default"/>
              </w:rPr>
              <w:t>吊车</w:t>
            </w:r>
            <w:r>
              <w:rPr>
                <w:rFonts w:ascii="Arial" w:hAnsi="Arial" w:cs="Arial"/>
                <w:color w:val="000000"/>
                <w:kern w:val="0"/>
                <w:sz w:val="20"/>
                <w:szCs w:val="20"/>
              </w:rPr>
              <w:t>/</w:t>
            </w:r>
            <w:r>
              <w:rPr>
                <w:rStyle w:val="19"/>
                <w:rFonts w:hint="default"/>
              </w:rPr>
              <w:t>叉车作业</w:t>
            </w:r>
            <w:r>
              <w:rPr>
                <w:rFonts w:ascii="Arial" w:hAnsi="Arial" w:cs="Arial"/>
                <w:color w:val="000000"/>
                <w:kern w:val="0"/>
                <w:sz w:val="20"/>
                <w:szCs w:val="20"/>
              </w:rPr>
              <w:t>(</w:t>
            </w:r>
            <w:r>
              <w:rPr>
                <w:rStyle w:val="19"/>
                <w:rFonts w:hint="default"/>
              </w:rPr>
              <w:t>含指吊、司索费</w:t>
            </w:r>
            <w:r>
              <w:rPr>
                <w:rFonts w:ascii="Arial" w:hAnsi="Arial" w:cs="Arial"/>
                <w:color w:val="000000"/>
                <w:kern w:val="0"/>
                <w:sz w:val="20"/>
                <w:szCs w:val="20"/>
              </w:rPr>
              <w:t>)</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r>
              <w:rPr>
                <w:rFonts w:ascii="Arial" w:hAnsi="Arial" w:cs="Arial"/>
                <w:color w:val="000000"/>
                <w:kern w:val="0"/>
                <w:sz w:val="20"/>
                <w:szCs w:val="20"/>
              </w:rPr>
              <w:t>.</w:t>
            </w:r>
            <w:r>
              <w:rPr>
                <w:rFonts w:hint="eastAsia" w:ascii="宋体" w:hAnsi="宋体" w:cs="宋体"/>
                <w:color w:val="000000"/>
                <w:kern w:val="0"/>
                <w:sz w:val="20"/>
                <w:szCs w:val="20"/>
              </w:rPr>
              <w:t>小时</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16</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Style w:val="19"/>
                <w:rFonts w:hint="default"/>
              </w:rPr>
              <w:t>吊车</w:t>
            </w:r>
            <w:r>
              <w:rPr>
                <w:rFonts w:ascii="Arial" w:hAnsi="Arial" w:cs="Arial"/>
                <w:color w:val="000000"/>
                <w:kern w:val="0"/>
                <w:sz w:val="20"/>
                <w:szCs w:val="20"/>
              </w:rPr>
              <w:t>/</w:t>
            </w:r>
            <w:r>
              <w:rPr>
                <w:rStyle w:val="19"/>
                <w:rFonts w:hint="default"/>
              </w:rPr>
              <w:t>叉车作业</w:t>
            </w:r>
            <w:r>
              <w:rPr>
                <w:rFonts w:ascii="Arial" w:hAnsi="Arial" w:cs="Arial"/>
                <w:color w:val="000000"/>
                <w:kern w:val="0"/>
                <w:sz w:val="20"/>
                <w:szCs w:val="20"/>
              </w:rPr>
              <w:t>(</w:t>
            </w:r>
            <w:r>
              <w:rPr>
                <w:rStyle w:val="19"/>
                <w:rFonts w:hint="default"/>
              </w:rPr>
              <w:t>不含指吊、司索费</w:t>
            </w:r>
            <w:r>
              <w:rPr>
                <w:rFonts w:ascii="Arial" w:hAnsi="Arial" w:cs="Arial"/>
                <w:color w:val="000000"/>
                <w:kern w:val="0"/>
                <w:sz w:val="20"/>
                <w:szCs w:val="20"/>
              </w:rPr>
              <w:t>)</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r>
              <w:rPr>
                <w:rFonts w:ascii="Arial" w:hAnsi="Arial" w:cs="Arial"/>
                <w:color w:val="000000"/>
                <w:kern w:val="0"/>
                <w:sz w:val="20"/>
                <w:szCs w:val="20"/>
              </w:rPr>
              <w:t>.</w:t>
            </w:r>
            <w:r>
              <w:rPr>
                <w:rFonts w:hint="eastAsia" w:ascii="宋体" w:hAnsi="宋体" w:cs="宋体"/>
                <w:color w:val="000000"/>
                <w:kern w:val="0"/>
                <w:sz w:val="20"/>
                <w:szCs w:val="20"/>
              </w:rPr>
              <w:t>小时</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17</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货车运输作业</w:t>
            </w:r>
            <w:r>
              <w:rPr>
                <w:rStyle w:val="20"/>
              </w:rPr>
              <w:t>(</w:t>
            </w:r>
            <w:r>
              <w:rPr>
                <w:rStyle w:val="19"/>
                <w:rFonts w:hint="default"/>
              </w:rPr>
              <w:t>不含指吊、司索费、装卸费</w:t>
            </w:r>
            <w:r>
              <w:rPr>
                <w:rStyle w:val="20"/>
              </w:rPr>
              <w:t>)</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吨</w:t>
            </w:r>
            <w:r>
              <w:rPr>
                <w:rFonts w:ascii="Arial" w:hAnsi="Arial" w:cs="Arial"/>
                <w:color w:val="000000"/>
                <w:kern w:val="0"/>
                <w:sz w:val="20"/>
                <w:szCs w:val="20"/>
              </w:rPr>
              <w:t>.</w:t>
            </w:r>
            <w:r>
              <w:rPr>
                <w:rFonts w:hint="eastAsia" w:ascii="宋体" w:hAnsi="宋体" w:cs="宋体"/>
                <w:color w:val="000000"/>
                <w:kern w:val="0"/>
                <w:sz w:val="20"/>
                <w:szCs w:val="20"/>
              </w:rPr>
              <w:t>小时</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 w:val="22"/>
                <w:szCs w:val="22"/>
              </w:rPr>
            </w:pPr>
            <w:r>
              <w:rPr>
                <w:rFonts w:ascii="Arial" w:hAnsi="Arial" w:cs="Arial"/>
                <w:color w:val="000000"/>
                <w:kern w:val="0"/>
                <w:sz w:val="20"/>
                <w:szCs w:val="20"/>
              </w:rPr>
              <w:t>18</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kern w:val="0"/>
                <w:szCs w:val="21"/>
              </w:rPr>
            </w:pPr>
            <w:r>
              <w:rPr>
                <w:rFonts w:hint="eastAsia" w:ascii="宋体" w:hAnsi="宋体" w:cs="宋体"/>
                <w:color w:val="000000"/>
                <w:kern w:val="0"/>
                <w:sz w:val="20"/>
                <w:szCs w:val="20"/>
              </w:rPr>
              <w:t>双排车运输作业</w:t>
            </w:r>
            <w:r>
              <w:rPr>
                <w:rStyle w:val="20"/>
              </w:rPr>
              <w:t>(</w:t>
            </w:r>
            <w:r>
              <w:rPr>
                <w:rStyle w:val="19"/>
                <w:rFonts w:hint="default"/>
              </w:rPr>
              <w:t>不含指吊、司索费、装卸费</w:t>
            </w:r>
            <w:r>
              <w:rPr>
                <w:rStyle w:val="20"/>
              </w:rPr>
              <w:t>)</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hint="eastAsia" w:ascii="宋体" w:hAnsi="宋体" w:cs="宋体"/>
                <w:color w:val="000000"/>
                <w:kern w:val="0"/>
                <w:sz w:val="20"/>
                <w:szCs w:val="20"/>
              </w:rPr>
              <w:t>元</w:t>
            </w:r>
            <w:r>
              <w:rPr>
                <w:rFonts w:ascii="Arial" w:hAnsi="Arial" w:cs="Arial"/>
                <w:color w:val="000000"/>
                <w:kern w:val="0"/>
                <w:sz w:val="20"/>
                <w:szCs w:val="20"/>
              </w:rPr>
              <w:t>/</w:t>
            </w:r>
            <w:r>
              <w:rPr>
                <w:rFonts w:hint="eastAsia" w:ascii="宋体" w:hAnsi="宋体" w:cs="宋体"/>
                <w:color w:val="000000"/>
                <w:kern w:val="0"/>
                <w:sz w:val="20"/>
                <w:szCs w:val="20"/>
              </w:rPr>
              <w:t>天</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Arial" w:hAnsi="Arial" w:cs="Arial"/>
                <w:color w:val="000000"/>
                <w:kern w:val="0"/>
                <w:sz w:val="20"/>
                <w:szCs w:val="20"/>
              </w:rPr>
            </w:pPr>
            <w:r>
              <w:rPr>
                <w:rFonts w:ascii="Arial" w:hAnsi="Arial" w:cs="Arial"/>
                <w:color w:val="000000"/>
                <w:kern w:val="0"/>
                <w:sz w:val="20"/>
                <w:szCs w:val="20"/>
              </w:rPr>
              <w:t>19</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Arial" w:hAnsi="Arial" w:cs="Arial"/>
                <w:color w:val="000000"/>
                <w:kern w:val="0"/>
                <w:sz w:val="20"/>
                <w:szCs w:val="20"/>
              </w:rPr>
            </w:pPr>
            <w:r>
              <w:rPr>
                <w:rFonts w:hint="eastAsia" w:ascii="Arial" w:hAnsi="Arial" w:cs="Arial"/>
                <w:color w:val="000000"/>
                <w:kern w:val="0"/>
                <w:sz w:val="20"/>
                <w:szCs w:val="20"/>
              </w:rPr>
              <w:t>作业过程中如遇雨、雪、夜、天气及易碎、易燃、有毒、易腐蚀等物品</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kern w:val="0"/>
                <w:szCs w:val="21"/>
              </w:rPr>
            </w:pPr>
            <w:r>
              <w:rPr>
                <w:rFonts w:ascii="Arial" w:hAnsi="Arial" w:cs="Arial"/>
                <w:color w:val="000000"/>
                <w:kern w:val="0"/>
                <w:sz w:val="20"/>
                <w:szCs w:val="20"/>
              </w:rPr>
              <w:t>%</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ascii="宋体" w:hAnsi="宋体" w:cs="宋体"/>
                <w:color w:val="000000"/>
                <w:kern w:val="0"/>
                <w:szCs w:val="21"/>
              </w:rPr>
            </w:pPr>
            <w:r>
              <w:rPr>
                <w:rFonts w:hint="eastAsia" w:ascii="宋体" w:hAnsi="宋体" w:cs="宋体"/>
                <w:color w:val="000000"/>
                <w:kern w:val="0"/>
                <w:szCs w:val="21"/>
              </w:rPr>
              <w:t>加30%，若重复出现只加一次</w:t>
            </w: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20</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Arial" w:hAnsi="Arial" w:cs="Arial"/>
                <w:color w:val="000000"/>
                <w:kern w:val="0"/>
                <w:sz w:val="20"/>
                <w:szCs w:val="20"/>
              </w:rPr>
            </w:pPr>
            <w:r>
              <w:rPr>
                <w:rFonts w:hint="eastAsia" w:ascii="Arial" w:hAnsi="Arial" w:cs="Arial"/>
                <w:color w:val="000000"/>
                <w:kern w:val="0"/>
                <w:sz w:val="20"/>
                <w:szCs w:val="20"/>
                <w:lang w:val="en-US" w:eastAsia="zh-CN"/>
              </w:rPr>
              <w:t>冷轧一级库及银山合金库物料装卸业务（</w:t>
            </w:r>
            <w:r>
              <w:rPr>
                <w:rFonts w:hint="eastAsia" w:ascii="Arial" w:hAnsi="Arial" w:cs="Arial"/>
                <w:color w:val="000000"/>
                <w:kern w:val="0"/>
                <w:sz w:val="20"/>
                <w:szCs w:val="20"/>
                <w:lang w:eastAsia="zh-CN"/>
              </w:rPr>
              <w:t>叉车1</w:t>
            </w:r>
            <w:r>
              <w:rPr>
                <w:rFonts w:hint="eastAsia" w:ascii="Arial" w:hAnsi="Arial" w:cs="Arial"/>
                <w:color w:val="000000"/>
                <w:kern w:val="0"/>
                <w:sz w:val="20"/>
                <w:szCs w:val="20"/>
                <w:lang w:val="en-US" w:eastAsia="zh-CN"/>
              </w:rPr>
              <w:t>台、叉车司机1名）</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元/月</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21</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鲁中物流原料运输业务承包</w:t>
            </w:r>
            <w:r>
              <w:rPr>
                <w:rFonts w:hint="eastAsia" w:ascii="宋体" w:hAnsi="宋体" w:eastAsia="宋体" w:cs="宋体"/>
                <w:color w:val="000000"/>
                <w:kern w:val="0"/>
                <w:sz w:val="20"/>
                <w:szCs w:val="20"/>
              </w:rPr>
              <w:tab/>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元/月</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w:t>
            </w:r>
          </w:p>
        </w:tc>
        <w:tc>
          <w:tcPr>
            <w:tcW w:w="33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检定衡器装卸、搬运和物料清运以及能源网维检作业等</w:t>
            </w:r>
          </w:p>
        </w:tc>
        <w:tc>
          <w:tcPr>
            <w:tcW w:w="6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元/（人.工作日）</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3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23</w:t>
            </w:r>
          </w:p>
        </w:tc>
        <w:tc>
          <w:tcPr>
            <w:tcW w:w="64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检衡车驾驶</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元/（人.工作日）</w:t>
            </w:r>
          </w:p>
        </w:tc>
        <w:tc>
          <w:tcPr>
            <w:tcW w:w="64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jc w:val="left"/>
              <w:rPr>
                <w:rFonts w:hint="eastAsia" w:ascii="宋体" w:hAnsi="宋体" w:cs="宋体"/>
                <w:color w:val="000000"/>
                <w:kern w:val="0"/>
                <w:szCs w:val="21"/>
              </w:rPr>
            </w:pPr>
          </w:p>
        </w:tc>
      </w:tr>
      <w:tr>
        <w:tblPrEx>
          <w:tblCellMar>
            <w:top w:w="0" w:type="dxa"/>
            <w:left w:w="108" w:type="dxa"/>
            <w:bottom w:w="0" w:type="dxa"/>
            <w:right w:w="108" w:type="dxa"/>
          </w:tblCellMar>
        </w:tblPrEx>
        <w:trPr>
          <w:trHeight w:val="642" w:hRule="atLeast"/>
          <w:jc w:val="center"/>
        </w:trPr>
        <w:tc>
          <w:tcPr>
            <w:tcW w:w="5000" w:type="pct"/>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firstLine="422" w:firstLineChars="200"/>
              <w:jc w:val="center"/>
              <w:rPr>
                <w:rFonts w:ascii="宋体" w:hAnsi="宋体" w:cs="宋体"/>
                <w:color w:val="000000"/>
                <w:kern w:val="0"/>
                <w:szCs w:val="21"/>
              </w:rPr>
            </w:pPr>
            <w:r>
              <w:rPr>
                <w:rFonts w:hint="eastAsia" w:ascii="宋体" w:hAnsi="宋体" w:cs="宋体"/>
                <w:b/>
                <w:bCs/>
                <w:color w:val="000000"/>
                <w:kern w:val="0"/>
                <w:szCs w:val="21"/>
              </w:rPr>
              <w:t>填写要求：手工填写，要求字迹清晰、工整，不允许有涂改痕迹。</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firstLine="442" w:firstLineChars="200"/>
        <w:jc w:val="left"/>
        <w:textAlignment w:val="auto"/>
        <w:rPr>
          <w:rFonts w:ascii="华文仿宋" w:hAnsi="华文仿宋" w:eastAsia="华文仿宋"/>
          <w:b/>
          <w:bCs/>
          <w:sz w:val="22"/>
          <w:szCs w:val="22"/>
        </w:rPr>
      </w:pPr>
      <w:r>
        <w:rPr>
          <w:rFonts w:hint="eastAsia" w:ascii="华文仿宋" w:hAnsi="华文仿宋" w:eastAsia="华文仿宋"/>
          <w:b/>
          <w:bCs/>
          <w:sz w:val="22"/>
          <w:szCs w:val="22"/>
        </w:rPr>
        <w:t>注：①序号1-14、19，为常规作业；序号15-18，为机械台班作业，限现场作业条件受限等特殊情况并经</w:t>
      </w:r>
      <w:r>
        <w:rPr>
          <w:rFonts w:hint="eastAsia" w:ascii="华文仿宋" w:hAnsi="华文仿宋" w:eastAsia="华文仿宋"/>
          <w:b/>
          <w:bCs/>
          <w:sz w:val="22"/>
          <w:szCs w:val="22"/>
          <w:lang w:eastAsia="zh-CN"/>
        </w:rPr>
        <w:t>招标方</w:t>
      </w:r>
      <w:r>
        <w:rPr>
          <w:rFonts w:hint="eastAsia" w:ascii="华文仿宋" w:hAnsi="华文仿宋" w:eastAsia="华文仿宋"/>
          <w:b/>
          <w:bCs/>
          <w:sz w:val="22"/>
          <w:szCs w:val="22"/>
        </w:rPr>
        <w:t>单独安排后方可使用。②库区装车/卸车价格含码垛、理货、装卸工具。③作业过程中，能用小、中型车辆承运的，一律使用相应车型并按实际吨位结算；确需使用重型货车（以行驶证为准）运输的，重量不足运输保底比例折算吨位的按照折算吨位结算，超过保底比例的按照实际吨位结算，但不得超过额定载重；装车、卸车按照实际吨位结算。</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42" w:firstLineChars="200"/>
        <w:jc w:val="center"/>
        <w:textAlignment w:val="auto"/>
        <w:rPr>
          <w:rFonts w:ascii="华文仿宋" w:hAnsi="华文仿宋" w:eastAsia="华文仿宋"/>
          <w:b/>
          <w:bCs/>
          <w:sz w:val="22"/>
          <w:szCs w:val="22"/>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42" w:firstLineChars="200"/>
        <w:jc w:val="center"/>
        <w:textAlignment w:val="auto"/>
      </w:pPr>
      <w:r>
        <w:rPr>
          <w:rFonts w:hint="eastAsia" w:ascii="华文仿宋" w:hAnsi="华文仿宋" w:eastAsia="华文仿宋"/>
          <w:b/>
          <w:bCs/>
          <w:sz w:val="22"/>
          <w:szCs w:val="22"/>
        </w:rPr>
        <w:t>投标单位全称（公章）：                          日期：    年   月   日</w:t>
      </w:r>
    </w:p>
    <w:sectPr>
      <w:headerReference r:id="rId3" w:type="default"/>
      <w:footerReference r:id="rId4" w:type="default"/>
      <w:pgSz w:w="11907" w:h="16840"/>
      <w:pgMar w:top="1418" w:right="1134" w:bottom="1021" w:left="130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宋体"/>
        <w:kern w:val="0"/>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宋体"/>
        <w:kern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
  <w:drawingGridVerticalSpacing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D1A"/>
    <w:rsid w:val="00024CCD"/>
    <w:rsid w:val="00031116"/>
    <w:rsid w:val="00036033"/>
    <w:rsid w:val="000377D2"/>
    <w:rsid w:val="00047425"/>
    <w:rsid w:val="000555D4"/>
    <w:rsid w:val="0005644A"/>
    <w:rsid w:val="00062688"/>
    <w:rsid w:val="00075F58"/>
    <w:rsid w:val="00086CBA"/>
    <w:rsid w:val="000B1EB5"/>
    <w:rsid w:val="000B20E6"/>
    <w:rsid w:val="000B57F2"/>
    <w:rsid w:val="000C2DCE"/>
    <w:rsid w:val="000C40B5"/>
    <w:rsid w:val="000E124D"/>
    <w:rsid w:val="000E2254"/>
    <w:rsid w:val="000E7DF6"/>
    <w:rsid w:val="000F3487"/>
    <w:rsid w:val="001004DE"/>
    <w:rsid w:val="00103976"/>
    <w:rsid w:val="00112896"/>
    <w:rsid w:val="00113017"/>
    <w:rsid w:val="001233F1"/>
    <w:rsid w:val="00134D3F"/>
    <w:rsid w:val="00140EA0"/>
    <w:rsid w:val="00147340"/>
    <w:rsid w:val="00150714"/>
    <w:rsid w:val="001508BA"/>
    <w:rsid w:val="001557EA"/>
    <w:rsid w:val="00155FA0"/>
    <w:rsid w:val="0016583F"/>
    <w:rsid w:val="00166FBA"/>
    <w:rsid w:val="00172A27"/>
    <w:rsid w:val="00173341"/>
    <w:rsid w:val="00197E36"/>
    <w:rsid w:val="001C5E15"/>
    <w:rsid w:val="001D195E"/>
    <w:rsid w:val="001D461E"/>
    <w:rsid w:val="001E5EE6"/>
    <w:rsid w:val="002104A3"/>
    <w:rsid w:val="00211926"/>
    <w:rsid w:val="00221843"/>
    <w:rsid w:val="00232633"/>
    <w:rsid w:val="002375EF"/>
    <w:rsid w:val="002503BC"/>
    <w:rsid w:val="00253A08"/>
    <w:rsid w:val="0025458B"/>
    <w:rsid w:val="00255A16"/>
    <w:rsid w:val="00257E81"/>
    <w:rsid w:val="00264964"/>
    <w:rsid w:val="0027652F"/>
    <w:rsid w:val="002841E2"/>
    <w:rsid w:val="0029577D"/>
    <w:rsid w:val="002A69B6"/>
    <w:rsid w:val="002A7F35"/>
    <w:rsid w:val="002B1D62"/>
    <w:rsid w:val="002C32D8"/>
    <w:rsid w:val="002C7D92"/>
    <w:rsid w:val="002F4D32"/>
    <w:rsid w:val="0030439B"/>
    <w:rsid w:val="00314FD9"/>
    <w:rsid w:val="00326998"/>
    <w:rsid w:val="0033289E"/>
    <w:rsid w:val="00337EB1"/>
    <w:rsid w:val="00356833"/>
    <w:rsid w:val="0037728C"/>
    <w:rsid w:val="00396C7A"/>
    <w:rsid w:val="003A4ECE"/>
    <w:rsid w:val="003A59FD"/>
    <w:rsid w:val="003B1C1C"/>
    <w:rsid w:val="003B5476"/>
    <w:rsid w:val="003C716F"/>
    <w:rsid w:val="003F22D3"/>
    <w:rsid w:val="003F510E"/>
    <w:rsid w:val="003F5425"/>
    <w:rsid w:val="00400F15"/>
    <w:rsid w:val="00411D64"/>
    <w:rsid w:val="004368A2"/>
    <w:rsid w:val="0044098F"/>
    <w:rsid w:val="00455C3F"/>
    <w:rsid w:val="00460EB5"/>
    <w:rsid w:val="00473069"/>
    <w:rsid w:val="00473121"/>
    <w:rsid w:val="004770D4"/>
    <w:rsid w:val="00484E7A"/>
    <w:rsid w:val="0049797C"/>
    <w:rsid w:val="004B6D2C"/>
    <w:rsid w:val="004C1D10"/>
    <w:rsid w:val="004D384A"/>
    <w:rsid w:val="004D3C4D"/>
    <w:rsid w:val="004E2574"/>
    <w:rsid w:val="004F4006"/>
    <w:rsid w:val="00513D50"/>
    <w:rsid w:val="00522CBE"/>
    <w:rsid w:val="00523C97"/>
    <w:rsid w:val="00530418"/>
    <w:rsid w:val="00543F54"/>
    <w:rsid w:val="0054488C"/>
    <w:rsid w:val="00571295"/>
    <w:rsid w:val="00575A16"/>
    <w:rsid w:val="0057651C"/>
    <w:rsid w:val="00582E09"/>
    <w:rsid w:val="005837F1"/>
    <w:rsid w:val="0058730D"/>
    <w:rsid w:val="005A1275"/>
    <w:rsid w:val="005B1E13"/>
    <w:rsid w:val="005B24CE"/>
    <w:rsid w:val="005C7F0C"/>
    <w:rsid w:val="005D674A"/>
    <w:rsid w:val="005D69FD"/>
    <w:rsid w:val="005E6FFE"/>
    <w:rsid w:val="0062392F"/>
    <w:rsid w:val="00641D0C"/>
    <w:rsid w:val="00646F94"/>
    <w:rsid w:val="0066125A"/>
    <w:rsid w:val="0067245D"/>
    <w:rsid w:val="00672552"/>
    <w:rsid w:val="00681AB1"/>
    <w:rsid w:val="00687D3D"/>
    <w:rsid w:val="006B03CA"/>
    <w:rsid w:val="006C0F72"/>
    <w:rsid w:val="006E6EE6"/>
    <w:rsid w:val="006E7311"/>
    <w:rsid w:val="006F0847"/>
    <w:rsid w:val="007009AA"/>
    <w:rsid w:val="00706F91"/>
    <w:rsid w:val="00712E87"/>
    <w:rsid w:val="007160F8"/>
    <w:rsid w:val="00720F42"/>
    <w:rsid w:val="0072707A"/>
    <w:rsid w:val="00733FF7"/>
    <w:rsid w:val="00735771"/>
    <w:rsid w:val="0075236C"/>
    <w:rsid w:val="007556D4"/>
    <w:rsid w:val="00762DA6"/>
    <w:rsid w:val="007656E7"/>
    <w:rsid w:val="00777388"/>
    <w:rsid w:val="00780F57"/>
    <w:rsid w:val="00786D2A"/>
    <w:rsid w:val="0079645C"/>
    <w:rsid w:val="007A7EEF"/>
    <w:rsid w:val="007C0ED4"/>
    <w:rsid w:val="007C1FD9"/>
    <w:rsid w:val="007C621A"/>
    <w:rsid w:val="007D5571"/>
    <w:rsid w:val="007E014D"/>
    <w:rsid w:val="007E11D9"/>
    <w:rsid w:val="007E5507"/>
    <w:rsid w:val="007F34CB"/>
    <w:rsid w:val="008062F7"/>
    <w:rsid w:val="00817199"/>
    <w:rsid w:val="00827C46"/>
    <w:rsid w:val="008377AA"/>
    <w:rsid w:val="00847B40"/>
    <w:rsid w:val="0085465E"/>
    <w:rsid w:val="00891E4F"/>
    <w:rsid w:val="0089491C"/>
    <w:rsid w:val="008A0BB6"/>
    <w:rsid w:val="008A4F59"/>
    <w:rsid w:val="008B72CB"/>
    <w:rsid w:val="008C0234"/>
    <w:rsid w:val="008C1EEE"/>
    <w:rsid w:val="008C6FB4"/>
    <w:rsid w:val="008D3FDE"/>
    <w:rsid w:val="008D403F"/>
    <w:rsid w:val="008D5B00"/>
    <w:rsid w:val="008E3D62"/>
    <w:rsid w:val="008E7981"/>
    <w:rsid w:val="008F16AE"/>
    <w:rsid w:val="008F2336"/>
    <w:rsid w:val="008F5D6D"/>
    <w:rsid w:val="009007C3"/>
    <w:rsid w:val="009106EF"/>
    <w:rsid w:val="00926845"/>
    <w:rsid w:val="00937EB0"/>
    <w:rsid w:val="00946DAA"/>
    <w:rsid w:val="00981A11"/>
    <w:rsid w:val="00981D7F"/>
    <w:rsid w:val="009A3A56"/>
    <w:rsid w:val="009A6E9E"/>
    <w:rsid w:val="009A7CA2"/>
    <w:rsid w:val="009B0C2C"/>
    <w:rsid w:val="009B2739"/>
    <w:rsid w:val="009C2818"/>
    <w:rsid w:val="009C6BD8"/>
    <w:rsid w:val="009C767A"/>
    <w:rsid w:val="009D087A"/>
    <w:rsid w:val="009D4ED0"/>
    <w:rsid w:val="009E0D20"/>
    <w:rsid w:val="009F03C1"/>
    <w:rsid w:val="009F04D2"/>
    <w:rsid w:val="009F0E4A"/>
    <w:rsid w:val="00A202D7"/>
    <w:rsid w:val="00A37076"/>
    <w:rsid w:val="00A547D9"/>
    <w:rsid w:val="00A65920"/>
    <w:rsid w:val="00A76A1D"/>
    <w:rsid w:val="00A81E08"/>
    <w:rsid w:val="00A82A71"/>
    <w:rsid w:val="00A84201"/>
    <w:rsid w:val="00A95CDC"/>
    <w:rsid w:val="00A97575"/>
    <w:rsid w:val="00AA56D5"/>
    <w:rsid w:val="00AB2045"/>
    <w:rsid w:val="00AB3D14"/>
    <w:rsid w:val="00AC058E"/>
    <w:rsid w:val="00AD2AC0"/>
    <w:rsid w:val="00AD5E65"/>
    <w:rsid w:val="00AE56D5"/>
    <w:rsid w:val="00B02B95"/>
    <w:rsid w:val="00B11A80"/>
    <w:rsid w:val="00B14AAC"/>
    <w:rsid w:val="00B3015C"/>
    <w:rsid w:val="00B321BE"/>
    <w:rsid w:val="00B35EAE"/>
    <w:rsid w:val="00B453AE"/>
    <w:rsid w:val="00B53F26"/>
    <w:rsid w:val="00B73CD0"/>
    <w:rsid w:val="00BA0E63"/>
    <w:rsid w:val="00BA6CC3"/>
    <w:rsid w:val="00BB717B"/>
    <w:rsid w:val="00BB72C8"/>
    <w:rsid w:val="00BD2E6B"/>
    <w:rsid w:val="00BD5CA9"/>
    <w:rsid w:val="00BF56D9"/>
    <w:rsid w:val="00BF715B"/>
    <w:rsid w:val="00C135F9"/>
    <w:rsid w:val="00C13A02"/>
    <w:rsid w:val="00C14467"/>
    <w:rsid w:val="00C151E4"/>
    <w:rsid w:val="00C20B78"/>
    <w:rsid w:val="00C34068"/>
    <w:rsid w:val="00C75601"/>
    <w:rsid w:val="00C77903"/>
    <w:rsid w:val="00C83F65"/>
    <w:rsid w:val="00C847B4"/>
    <w:rsid w:val="00C8507B"/>
    <w:rsid w:val="00C87760"/>
    <w:rsid w:val="00C91141"/>
    <w:rsid w:val="00C97C36"/>
    <w:rsid w:val="00CA67D0"/>
    <w:rsid w:val="00CC7C4F"/>
    <w:rsid w:val="00CE609B"/>
    <w:rsid w:val="00D05184"/>
    <w:rsid w:val="00D1013A"/>
    <w:rsid w:val="00D118E5"/>
    <w:rsid w:val="00D2582D"/>
    <w:rsid w:val="00D413D8"/>
    <w:rsid w:val="00D73F40"/>
    <w:rsid w:val="00D7459F"/>
    <w:rsid w:val="00D8368A"/>
    <w:rsid w:val="00D859AE"/>
    <w:rsid w:val="00DB075C"/>
    <w:rsid w:val="00DB7E5B"/>
    <w:rsid w:val="00DC774F"/>
    <w:rsid w:val="00DC7C81"/>
    <w:rsid w:val="00DD2754"/>
    <w:rsid w:val="00DD6B37"/>
    <w:rsid w:val="00DE1530"/>
    <w:rsid w:val="00DE1560"/>
    <w:rsid w:val="00DE696E"/>
    <w:rsid w:val="00E22648"/>
    <w:rsid w:val="00E272F9"/>
    <w:rsid w:val="00E32C5B"/>
    <w:rsid w:val="00E539D1"/>
    <w:rsid w:val="00E57DE1"/>
    <w:rsid w:val="00E6125C"/>
    <w:rsid w:val="00E654F3"/>
    <w:rsid w:val="00E86214"/>
    <w:rsid w:val="00EA7AAB"/>
    <w:rsid w:val="00EC6170"/>
    <w:rsid w:val="00ED6FB9"/>
    <w:rsid w:val="00EE3927"/>
    <w:rsid w:val="00EE4E82"/>
    <w:rsid w:val="00F04B52"/>
    <w:rsid w:val="00F13F28"/>
    <w:rsid w:val="00F20F67"/>
    <w:rsid w:val="00F3754E"/>
    <w:rsid w:val="00F54C89"/>
    <w:rsid w:val="00F70A90"/>
    <w:rsid w:val="00F7207F"/>
    <w:rsid w:val="00F84A1F"/>
    <w:rsid w:val="00F874D5"/>
    <w:rsid w:val="00FB4077"/>
    <w:rsid w:val="00FE40DA"/>
    <w:rsid w:val="00FE4E71"/>
    <w:rsid w:val="01292E39"/>
    <w:rsid w:val="01D05F08"/>
    <w:rsid w:val="02B5692B"/>
    <w:rsid w:val="03761458"/>
    <w:rsid w:val="054D6519"/>
    <w:rsid w:val="061B5471"/>
    <w:rsid w:val="067517BC"/>
    <w:rsid w:val="09F477AF"/>
    <w:rsid w:val="0B283034"/>
    <w:rsid w:val="0BF910D7"/>
    <w:rsid w:val="0D017102"/>
    <w:rsid w:val="0D571ECC"/>
    <w:rsid w:val="0DF306BE"/>
    <w:rsid w:val="0E375814"/>
    <w:rsid w:val="0E5C185D"/>
    <w:rsid w:val="0E751AA2"/>
    <w:rsid w:val="0EA467BF"/>
    <w:rsid w:val="0EEE5979"/>
    <w:rsid w:val="0F506940"/>
    <w:rsid w:val="10C64EC0"/>
    <w:rsid w:val="118A075D"/>
    <w:rsid w:val="12DB26A6"/>
    <w:rsid w:val="12FD5D40"/>
    <w:rsid w:val="15077090"/>
    <w:rsid w:val="15E63C1E"/>
    <w:rsid w:val="19022462"/>
    <w:rsid w:val="1B682C6B"/>
    <w:rsid w:val="1D541719"/>
    <w:rsid w:val="1D9F24B0"/>
    <w:rsid w:val="1DA0676C"/>
    <w:rsid w:val="1F1D3C23"/>
    <w:rsid w:val="1F543E76"/>
    <w:rsid w:val="1FD22B17"/>
    <w:rsid w:val="1FDE0E64"/>
    <w:rsid w:val="2098596A"/>
    <w:rsid w:val="21DF1D10"/>
    <w:rsid w:val="24885724"/>
    <w:rsid w:val="26CA0C6F"/>
    <w:rsid w:val="27DF7BBE"/>
    <w:rsid w:val="29B80436"/>
    <w:rsid w:val="2B9D4BA8"/>
    <w:rsid w:val="2EE24E7E"/>
    <w:rsid w:val="308455A5"/>
    <w:rsid w:val="31FD2E76"/>
    <w:rsid w:val="31FE0FF4"/>
    <w:rsid w:val="32D07CB7"/>
    <w:rsid w:val="344027F7"/>
    <w:rsid w:val="364F4235"/>
    <w:rsid w:val="369C646C"/>
    <w:rsid w:val="36E1302A"/>
    <w:rsid w:val="3A294A9E"/>
    <w:rsid w:val="3B3C4DA7"/>
    <w:rsid w:val="3CBC72CD"/>
    <w:rsid w:val="3E626DBA"/>
    <w:rsid w:val="3FD87F28"/>
    <w:rsid w:val="42901AAF"/>
    <w:rsid w:val="45DB74F2"/>
    <w:rsid w:val="46034FE1"/>
    <w:rsid w:val="46633274"/>
    <w:rsid w:val="46CD110B"/>
    <w:rsid w:val="46FD0279"/>
    <w:rsid w:val="47657589"/>
    <w:rsid w:val="48253225"/>
    <w:rsid w:val="4966661C"/>
    <w:rsid w:val="4A62250E"/>
    <w:rsid w:val="4BA32DDE"/>
    <w:rsid w:val="4C0746BB"/>
    <w:rsid w:val="4C1844CF"/>
    <w:rsid w:val="4D6A1477"/>
    <w:rsid w:val="4D9C6F1F"/>
    <w:rsid w:val="4DEA3974"/>
    <w:rsid w:val="4E8700D8"/>
    <w:rsid w:val="4EB5371E"/>
    <w:rsid w:val="52A1489A"/>
    <w:rsid w:val="557C72D4"/>
    <w:rsid w:val="567A4164"/>
    <w:rsid w:val="58346B6C"/>
    <w:rsid w:val="58BE79C5"/>
    <w:rsid w:val="5A3E700F"/>
    <w:rsid w:val="5E2850EB"/>
    <w:rsid w:val="60AC7BE7"/>
    <w:rsid w:val="614C5D11"/>
    <w:rsid w:val="61880654"/>
    <w:rsid w:val="61C950F7"/>
    <w:rsid w:val="623E0FBA"/>
    <w:rsid w:val="634F43CF"/>
    <w:rsid w:val="645C38B0"/>
    <w:rsid w:val="64CA02AC"/>
    <w:rsid w:val="64D11E58"/>
    <w:rsid w:val="64D8653B"/>
    <w:rsid w:val="65C813D0"/>
    <w:rsid w:val="66756CE1"/>
    <w:rsid w:val="66B26FE8"/>
    <w:rsid w:val="688E6BAB"/>
    <w:rsid w:val="68A6520E"/>
    <w:rsid w:val="6A8031F0"/>
    <w:rsid w:val="6AB26D04"/>
    <w:rsid w:val="6ACD6702"/>
    <w:rsid w:val="6BBD15CA"/>
    <w:rsid w:val="6C3F7429"/>
    <w:rsid w:val="6DF45E45"/>
    <w:rsid w:val="6F347E74"/>
    <w:rsid w:val="6FF8280F"/>
    <w:rsid w:val="70E14E12"/>
    <w:rsid w:val="70EE419E"/>
    <w:rsid w:val="72103C53"/>
    <w:rsid w:val="72327502"/>
    <w:rsid w:val="72471829"/>
    <w:rsid w:val="7346612F"/>
    <w:rsid w:val="74AE4F91"/>
    <w:rsid w:val="7651325B"/>
    <w:rsid w:val="7671300D"/>
    <w:rsid w:val="78304B59"/>
    <w:rsid w:val="78307C29"/>
    <w:rsid w:val="787F260F"/>
    <w:rsid w:val="7897385A"/>
    <w:rsid w:val="791A72CB"/>
    <w:rsid w:val="79840563"/>
    <w:rsid w:val="79F95140"/>
    <w:rsid w:val="7B78103E"/>
    <w:rsid w:val="7D933837"/>
    <w:rsid w:val="7DBE45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Lines="0" w:afterAutospacing="0"/>
    </w:pPr>
  </w:style>
  <w:style w:type="paragraph" w:styleId="5">
    <w:name w:val="Normal Indent"/>
    <w:basedOn w:val="1"/>
    <w:qFormat/>
    <w:uiPriority w:val="0"/>
    <w:pPr>
      <w:ind w:firstLine="420" w:firstLineChars="200"/>
    </w:pPr>
  </w:style>
  <w:style w:type="paragraph" w:styleId="6">
    <w:name w:val="Body Text Indent"/>
    <w:basedOn w:val="1"/>
    <w:qFormat/>
    <w:uiPriority w:val="0"/>
    <w:pPr>
      <w:autoSpaceDE w:val="0"/>
      <w:autoSpaceDN w:val="0"/>
      <w:adjustRightInd w:val="0"/>
      <w:spacing w:line="324" w:lineRule="atLeast"/>
      <w:ind w:firstLine="623"/>
      <w:jc w:val="left"/>
      <w:textAlignment w:val="center"/>
    </w:pPr>
    <w:rPr>
      <w:rFonts w:ascii="宋体"/>
      <w:color w:val="000000"/>
      <w:kern w:val="0"/>
      <w:sz w:val="24"/>
    </w:rPr>
  </w:style>
  <w:style w:type="paragraph" w:styleId="7">
    <w:name w:val="Date"/>
    <w:basedOn w:val="1"/>
    <w:next w:val="1"/>
    <w:qFormat/>
    <w:uiPriority w:val="0"/>
    <w:pPr>
      <w:ind w:left="100" w:leftChars="2500"/>
    </w:pPr>
    <w:rPr>
      <w:rFonts w:ascii="宋体"/>
      <w:b/>
      <w:color w:val="000000"/>
      <w:spacing w:val="45"/>
      <w:kern w:val="0"/>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默认段落字体 Para Char Char Char Char Char Char Char"/>
    <w:basedOn w:val="1"/>
    <w:qFormat/>
    <w:uiPriority w:val="0"/>
    <w:rPr>
      <w:rFonts w:ascii="Arial" w:hAnsi="Arial" w:cs="Arial"/>
      <w:sz w:val="20"/>
      <w:szCs w:val="20"/>
    </w:rPr>
  </w:style>
  <w:style w:type="paragraph" w:customStyle="1" w:styleId="16">
    <w:name w:val="Char"/>
    <w:basedOn w:val="1"/>
    <w:qFormat/>
    <w:uiPriority w:val="0"/>
    <w:pPr>
      <w:snapToGrid w:val="0"/>
      <w:spacing w:line="360" w:lineRule="auto"/>
      <w:ind w:firstLine="200" w:firstLineChars="200"/>
    </w:pPr>
    <w:rPr>
      <w:rFonts w:eastAsia="仿宋_GB2312"/>
      <w:sz w:val="24"/>
    </w:rPr>
  </w:style>
  <w:style w:type="character" w:customStyle="1" w:styleId="17">
    <w:name w:val="font11"/>
    <w:basedOn w:val="14"/>
    <w:qFormat/>
    <w:uiPriority w:val="0"/>
    <w:rPr>
      <w:rFonts w:hint="eastAsia" w:ascii="宋体" w:hAnsi="宋体" w:eastAsia="宋体" w:cs="宋体"/>
      <w:color w:val="000000"/>
      <w:sz w:val="20"/>
      <w:szCs w:val="20"/>
      <w:u w:val="none"/>
    </w:rPr>
  </w:style>
  <w:style w:type="character" w:customStyle="1" w:styleId="18">
    <w:name w:val="font01"/>
    <w:basedOn w:val="14"/>
    <w:qFormat/>
    <w:uiPriority w:val="0"/>
    <w:rPr>
      <w:rFonts w:ascii="Arial" w:hAnsi="Arial" w:cs="Arial"/>
      <w:color w:val="000000"/>
      <w:sz w:val="20"/>
      <w:szCs w:val="20"/>
      <w:u w:val="none"/>
    </w:rPr>
  </w:style>
  <w:style w:type="character" w:customStyle="1" w:styleId="19">
    <w:name w:val="font21"/>
    <w:basedOn w:val="14"/>
    <w:qFormat/>
    <w:uiPriority w:val="0"/>
    <w:rPr>
      <w:rFonts w:hint="eastAsia" w:ascii="宋体" w:hAnsi="宋体" w:eastAsia="宋体" w:cs="宋体"/>
      <w:color w:val="000000"/>
      <w:sz w:val="20"/>
      <w:szCs w:val="20"/>
      <w:u w:val="none"/>
    </w:rPr>
  </w:style>
  <w:style w:type="character" w:customStyle="1" w:styleId="20">
    <w:name w:val="font31"/>
    <w:basedOn w:val="14"/>
    <w:qFormat/>
    <w:uiPriority w:val="0"/>
    <w:rPr>
      <w:rFonts w:hint="default" w:ascii="Arial" w:hAnsi="Arial" w:cs="Arial"/>
      <w:color w:val="000000"/>
      <w:sz w:val="20"/>
      <w:szCs w:val="20"/>
      <w:u w:val="none"/>
    </w:rPr>
  </w:style>
  <w:style w:type="paragraph" w:styleId="21">
    <w:name w:val="List Paragraph"/>
    <w:basedOn w:val="1"/>
    <w:qFormat/>
    <w:uiPriority w:val="99"/>
    <w:pPr>
      <w:ind w:firstLine="420" w:firstLineChars="200"/>
    </w:pPr>
  </w:style>
  <w:style w:type="paragraph" w:customStyle="1" w:styleId="22">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tg</Company>
  <Pages>11</Pages>
  <Words>5168</Words>
  <Characters>5395</Characters>
  <Lines>6</Lines>
  <Paragraphs>13</Paragraphs>
  <TotalTime>1</TotalTime>
  <ScaleCrop>false</ScaleCrop>
  <LinksUpToDate>false</LinksUpToDate>
  <CharactersWithSpaces>5405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2021-12-21T06:36:00Z</dcterms:created>
  <dc:creator>Administrator</dc:creator>
  <cp:lastModifiedBy>王庆会</cp:lastModifiedBy>
  <cp:lastPrinted>2022-02-17T00:37:00Z</cp:lastPrinted>
  <dcterms:modified xsi:type="dcterms:W3CDTF">2026-01-28T08:44:19Z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D4595224F835464588F9367FCA116493_13</vt:lpwstr>
  </property>
  <property fmtid="{D5CDD505-2E9C-101B-9397-08002B2CF9AE}" pid="4" name="KSOTemplateDocerSaveRecord">
    <vt:lpwstr>eyJoZGlkIjoiMzRlOWYxYjQ1MGQ4NzlhOTJkN2Q2YWViMTg2ZTY0Y2EiLCJ1c2VySWQiOiI4MTA2NzY1ODcifQ==</vt:lpwstr>
  </property>
</Properties>
</file>