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AE07A">
      <w:pPr>
        <w:spacing w:line="580" w:lineRule="exact"/>
        <w:ind w:left="2692" w:hanging="3278" w:hangingChars="745"/>
        <w:jc w:val="center"/>
        <w:rPr>
          <w:rFonts w:hint="eastAsia" w:ascii="宋体" w:hAnsi="宋体" w:cs="宋体"/>
          <w:b w:val="0"/>
          <w:bCs w:val="0"/>
          <w:sz w:val="44"/>
          <w:szCs w:val="44"/>
        </w:rPr>
      </w:pPr>
      <w:bookmarkStart w:id="0" w:name="_Hlk42883393"/>
      <w:bookmarkStart w:id="1" w:name="_Hlk42883373"/>
      <w:r>
        <w:rPr>
          <w:rFonts w:hint="eastAsia" w:ascii="宋体" w:hAnsi="宋体" w:cs="宋体"/>
          <w:b w:val="0"/>
          <w:bCs w:val="0"/>
          <w:sz w:val="44"/>
          <w:szCs w:val="44"/>
        </w:rPr>
        <w:t>山东钢铁股份有限公司</w:t>
      </w:r>
    </w:p>
    <w:p w14:paraId="3C18F4DC">
      <w:pPr>
        <w:spacing w:line="580" w:lineRule="exact"/>
        <w:ind w:left="2692" w:hanging="3278" w:hangingChars="745"/>
        <w:jc w:val="both"/>
        <w:rPr>
          <w:rFonts w:hint="eastAsia" w:ascii="宋体" w:hAnsi="宋体" w:cs="宋体"/>
          <w:b w:val="0"/>
          <w:bCs w:val="0"/>
          <w:sz w:val="44"/>
          <w:szCs w:val="44"/>
        </w:rPr>
      </w:pPr>
      <w:r>
        <w:rPr>
          <w:rFonts w:hint="eastAsia" w:ascii="宋体" w:hAnsi="宋体" w:cs="宋体"/>
          <w:b w:val="0"/>
          <w:bCs w:val="0"/>
          <w:sz w:val="44"/>
          <w:szCs w:val="44"/>
        </w:rPr>
        <w:t>大宗原燃料</w:t>
      </w:r>
      <w:r>
        <w:rPr>
          <w:rFonts w:hint="eastAsia" w:ascii="宋体" w:hAnsi="宋体" w:cs="宋体"/>
          <w:b w:val="0"/>
          <w:bCs w:val="0"/>
          <w:sz w:val="44"/>
          <w:szCs w:val="44"/>
          <w:lang w:eastAsia="zh-CN"/>
        </w:rPr>
        <w:t>（</w:t>
      </w:r>
      <w:r>
        <w:rPr>
          <w:rFonts w:hint="eastAsia" w:ascii="宋体" w:hAnsi="宋体" w:cs="宋体"/>
          <w:b w:val="0"/>
          <w:bCs w:val="0"/>
          <w:sz w:val="44"/>
          <w:szCs w:val="44"/>
          <w:lang w:val="en-US" w:eastAsia="zh-CN"/>
        </w:rPr>
        <w:t>港口进口货物）</w:t>
      </w:r>
      <w:r>
        <w:rPr>
          <w:rFonts w:hint="eastAsia" w:ascii="宋体" w:hAnsi="宋体" w:cs="宋体"/>
          <w:b w:val="0"/>
          <w:bCs w:val="0"/>
          <w:sz w:val="44"/>
          <w:szCs w:val="44"/>
        </w:rPr>
        <w:t>汽车运输项目</w:t>
      </w:r>
      <w:bookmarkEnd w:id="0"/>
    </w:p>
    <w:p w14:paraId="1C6DB484">
      <w:pPr>
        <w:spacing w:line="580" w:lineRule="exact"/>
        <w:ind w:left="2692" w:hanging="3278" w:hangingChars="745"/>
        <w:jc w:val="center"/>
        <w:rPr>
          <w:rFonts w:ascii="宋体" w:hAnsi="宋体" w:cs="宋体"/>
          <w:b w:val="0"/>
          <w:bCs w:val="0"/>
          <w:sz w:val="44"/>
          <w:szCs w:val="44"/>
        </w:rPr>
      </w:pPr>
      <w:r>
        <w:rPr>
          <w:rFonts w:hint="eastAsia" w:ascii="宋体" w:hAnsi="宋体" w:cs="宋体"/>
          <w:b w:val="0"/>
          <w:bCs w:val="0"/>
          <w:sz w:val="44"/>
          <w:szCs w:val="44"/>
        </w:rPr>
        <w:t>招标</w:t>
      </w:r>
      <w:bookmarkEnd w:id="1"/>
      <w:r>
        <w:rPr>
          <w:rFonts w:hint="eastAsia" w:ascii="宋体" w:hAnsi="宋体" w:cs="宋体"/>
          <w:b w:val="0"/>
          <w:bCs w:val="0"/>
          <w:sz w:val="44"/>
          <w:szCs w:val="44"/>
        </w:rPr>
        <w:t>文件</w:t>
      </w:r>
    </w:p>
    <w:p w14:paraId="453F230E">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黑体" w:hAnsi="黑体" w:eastAsia="黑体" w:cs="宋体"/>
          <w:sz w:val="32"/>
          <w:szCs w:val="32"/>
        </w:rPr>
      </w:pPr>
    </w:p>
    <w:p w14:paraId="7919B015">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黑体" w:hAnsi="黑体" w:eastAsia="黑体" w:cs="宋体"/>
          <w:bCs/>
          <w:sz w:val="32"/>
          <w:szCs w:val="32"/>
        </w:rPr>
      </w:pPr>
      <w:r>
        <w:rPr>
          <w:rFonts w:hint="eastAsia" w:ascii="黑体" w:hAnsi="黑体" w:eastAsia="黑体" w:cs="宋体"/>
          <w:sz w:val="32"/>
          <w:szCs w:val="32"/>
        </w:rPr>
        <w:t>一、</w:t>
      </w:r>
      <w:r>
        <w:rPr>
          <w:rFonts w:hint="eastAsia" w:ascii="黑体" w:hAnsi="黑体" w:eastAsia="黑体" w:cs="宋体"/>
          <w:bCs/>
          <w:sz w:val="32"/>
          <w:szCs w:val="32"/>
        </w:rPr>
        <w:t>招标人</w:t>
      </w:r>
    </w:p>
    <w:p w14:paraId="161E53C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宋体" w:eastAsia="仿宋_GB2312"/>
          <w:sz w:val="32"/>
          <w:szCs w:val="32"/>
        </w:rPr>
      </w:pPr>
      <w:r>
        <w:rPr>
          <w:rFonts w:hint="eastAsia" w:ascii="楷体" w:hAnsi="楷体" w:eastAsia="楷体" w:cs="宋体"/>
          <w:bCs/>
          <w:kern w:val="0"/>
          <w:sz w:val="32"/>
          <w:szCs w:val="32"/>
        </w:rPr>
        <w:t>单位名称：</w:t>
      </w:r>
      <w:r>
        <w:rPr>
          <w:rFonts w:hint="eastAsia" w:ascii="仿宋_GB2312" w:hAnsi="宋体" w:eastAsia="仿宋_GB2312"/>
          <w:sz w:val="32"/>
          <w:szCs w:val="32"/>
        </w:rPr>
        <w:t>山东钢铁股份有限公司</w:t>
      </w:r>
    </w:p>
    <w:p w14:paraId="6EC10E25">
      <w:pPr>
        <w:pStyle w:val="6"/>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黑体" w:hAnsi="黑体" w:eastAsia="黑体" w:cs="宋体"/>
          <w:sz w:val="32"/>
          <w:szCs w:val="32"/>
        </w:rPr>
      </w:pPr>
      <w:r>
        <w:rPr>
          <w:rFonts w:hint="eastAsia" w:ascii="黑体" w:hAnsi="黑体" w:eastAsia="黑体" w:cs="宋体"/>
          <w:sz w:val="32"/>
          <w:szCs w:val="32"/>
        </w:rPr>
        <w:t>项目说明</w:t>
      </w:r>
    </w:p>
    <w:p w14:paraId="55E3DD6D">
      <w:pPr>
        <w:pStyle w:val="6"/>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仿宋_GB2312" w:hAnsi="宋体" w:eastAsia="仿宋_GB2312"/>
          <w:sz w:val="32"/>
          <w:szCs w:val="32"/>
        </w:rPr>
      </w:pPr>
      <w:r>
        <w:rPr>
          <w:rFonts w:hint="eastAsia" w:ascii="楷体_GB2312" w:hAnsi="黑体" w:eastAsia="楷体_GB2312"/>
          <w:sz w:val="32"/>
          <w:szCs w:val="32"/>
        </w:rPr>
        <w:t>1</w:t>
      </w:r>
      <w:r>
        <w:rPr>
          <w:rFonts w:hint="eastAsia" w:ascii="楷体_GB2312" w:hAnsi="黑体" w:eastAsia="楷体_GB2312"/>
          <w:sz w:val="32"/>
          <w:szCs w:val="32"/>
          <w:lang w:eastAsia="zh-CN"/>
        </w:rPr>
        <w:t>.</w:t>
      </w:r>
      <w:r>
        <w:rPr>
          <w:rFonts w:hint="eastAsia" w:ascii="楷体_GB2312" w:hAnsi="黑体" w:eastAsia="楷体_GB2312"/>
          <w:sz w:val="32"/>
          <w:szCs w:val="32"/>
        </w:rPr>
        <w:t>招标名称：</w:t>
      </w:r>
      <w:r>
        <w:rPr>
          <w:rFonts w:hint="eastAsia" w:ascii="仿宋_GB2312" w:hAnsi="宋体" w:eastAsia="仿宋_GB2312"/>
          <w:sz w:val="32"/>
          <w:szCs w:val="32"/>
        </w:rPr>
        <w:t>大宗原燃料</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港口进口货物）</w:t>
      </w:r>
      <w:r>
        <w:rPr>
          <w:rFonts w:hint="eastAsia" w:ascii="仿宋_GB2312" w:hAnsi="宋体" w:eastAsia="仿宋_GB2312"/>
          <w:sz w:val="32"/>
          <w:szCs w:val="32"/>
        </w:rPr>
        <w:t>汽车运输业务</w:t>
      </w:r>
    </w:p>
    <w:p w14:paraId="3304D3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黑体" w:eastAsia="楷体_GB2312"/>
          <w:sz w:val="32"/>
          <w:szCs w:val="32"/>
        </w:rPr>
      </w:pPr>
      <w:r>
        <w:rPr>
          <w:rFonts w:hint="eastAsia" w:ascii="楷体_GB2312" w:hAnsi="黑体" w:eastAsia="楷体_GB2312"/>
          <w:sz w:val="32"/>
          <w:szCs w:val="32"/>
          <w:lang w:val="en-US" w:eastAsia="zh-CN"/>
        </w:rPr>
        <w:t>2</w:t>
      </w:r>
      <w:r>
        <w:rPr>
          <w:rFonts w:hint="eastAsia" w:ascii="楷体_GB2312" w:hAnsi="黑体" w:eastAsia="楷体_GB2312"/>
          <w:sz w:val="32"/>
          <w:szCs w:val="32"/>
          <w:lang w:eastAsia="zh-CN"/>
        </w:rPr>
        <w:t>.</w:t>
      </w:r>
      <w:r>
        <w:rPr>
          <w:rFonts w:hint="eastAsia" w:ascii="楷体_GB2312" w:hAnsi="黑体" w:eastAsia="楷体_GB2312"/>
          <w:sz w:val="32"/>
          <w:szCs w:val="32"/>
        </w:rPr>
        <w:t>招标内容</w:t>
      </w:r>
      <w:r>
        <w:rPr>
          <w:rFonts w:hint="eastAsia" w:ascii="楷体_GB2312" w:hAnsi="黑体" w:eastAsia="楷体_GB2312"/>
          <w:sz w:val="32"/>
          <w:szCs w:val="32"/>
          <w:lang w:val="en-US" w:eastAsia="zh-CN"/>
        </w:rPr>
        <w:t>及数量</w:t>
      </w:r>
      <w:r>
        <w:rPr>
          <w:rFonts w:hint="eastAsia" w:ascii="楷体_GB2312" w:hAnsi="黑体" w:eastAsia="楷体_GB2312"/>
          <w:sz w:val="32"/>
          <w:szCs w:val="32"/>
        </w:rPr>
        <w:t>：</w:t>
      </w:r>
      <w:r>
        <w:rPr>
          <w:rFonts w:hint="eastAsia" w:ascii="仿宋_GB2312" w:hAnsi="宋体" w:eastAsia="仿宋_GB2312" w:cs="Times New Roman"/>
          <w:kern w:val="0"/>
          <w:sz w:val="32"/>
          <w:szCs w:val="32"/>
          <w:lang w:val="en-US" w:eastAsia="zh-CN" w:bidi="ar-SA"/>
        </w:rPr>
        <w:t>72万吨/年（具体数量根据招标人进口矿汽车运输计划确定，以实际发生量为准）。</w:t>
      </w:r>
    </w:p>
    <w:tbl>
      <w:tblPr>
        <w:tblStyle w:val="8"/>
        <w:tblW w:w="52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4618"/>
        <w:gridCol w:w="2099"/>
      </w:tblGrid>
      <w:tr w14:paraId="3F79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exact"/>
        </w:trPr>
        <w:tc>
          <w:tcPr>
            <w:tcW w:w="1248" w:type="pct"/>
            <w:vAlign w:val="center"/>
          </w:tcPr>
          <w:p w14:paraId="25E539AF">
            <w:pPr>
              <w:tabs>
                <w:tab w:val="left" w:pos="1275"/>
              </w:tabs>
              <w:jc w:val="center"/>
              <w:rPr>
                <w:rFonts w:ascii="仿宋_GB2312" w:eastAsia="仿宋_GB2312"/>
                <w:sz w:val="24"/>
              </w:rPr>
            </w:pPr>
            <w:r>
              <w:rPr>
                <w:rFonts w:hint="eastAsia" w:ascii="仿宋_GB2312" w:eastAsia="仿宋_GB2312"/>
                <w:sz w:val="24"/>
              </w:rPr>
              <w:t>发货地点</w:t>
            </w:r>
          </w:p>
        </w:tc>
        <w:tc>
          <w:tcPr>
            <w:tcW w:w="2579" w:type="pct"/>
            <w:vAlign w:val="center"/>
          </w:tcPr>
          <w:p w14:paraId="43FF9190">
            <w:pPr>
              <w:tabs>
                <w:tab w:val="left" w:pos="1275"/>
              </w:tabs>
              <w:jc w:val="center"/>
              <w:rPr>
                <w:rFonts w:ascii="仿宋_GB2312" w:eastAsia="仿宋_GB2312"/>
                <w:sz w:val="24"/>
              </w:rPr>
            </w:pPr>
            <w:r>
              <w:rPr>
                <w:rFonts w:hint="eastAsia" w:ascii="仿宋_GB2312" w:eastAsia="仿宋_GB2312"/>
                <w:sz w:val="24"/>
              </w:rPr>
              <w:t>收货地点</w:t>
            </w:r>
          </w:p>
        </w:tc>
        <w:tc>
          <w:tcPr>
            <w:tcW w:w="1172" w:type="pct"/>
            <w:vAlign w:val="center"/>
          </w:tcPr>
          <w:p w14:paraId="27FE9213">
            <w:pPr>
              <w:tabs>
                <w:tab w:val="left" w:pos="1275"/>
              </w:tabs>
              <w:jc w:val="center"/>
              <w:rPr>
                <w:rFonts w:hint="default" w:ascii="仿宋_GB2312" w:eastAsia="仿宋_GB2312"/>
                <w:sz w:val="24"/>
                <w:lang w:val="en-US" w:eastAsia="zh-CN"/>
              </w:rPr>
            </w:pPr>
            <w:r>
              <w:rPr>
                <w:rFonts w:hint="eastAsia" w:ascii="仿宋_GB2312" w:eastAsia="仿宋_GB2312"/>
                <w:sz w:val="24"/>
                <w:lang w:val="en-US" w:eastAsia="zh-CN"/>
              </w:rPr>
              <w:t>数量</w:t>
            </w:r>
          </w:p>
        </w:tc>
      </w:tr>
      <w:tr w14:paraId="26A3E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trPr>
        <w:tc>
          <w:tcPr>
            <w:tcW w:w="1248" w:type="pct"/>
            <w:vAlign w:val="center"/>
          </w:tcPr>
          <w:p w14:paraId="33ED81D2">
            <w:pPr>
              <w:tabs>
                <w:tab w:val="left" w:pos="1275"/>
              </w:tabs>
              <w:jc w:val="center"/>
              <w:rPr>
                <w:rFonts w:hint="default" w:ascii="仿宋_GB2312" w:eastAsia="仿宋_GB2312"/>
                <w:sz w:val="24"/>
                <w:lang w:val="en-US" w:eastAsia="zh-CN"/>
              </w:rPr>
            </w:pPr>
            <w:r>
              <w:rPr>
                <w:rFonts w:hint="eastAsia" w:ascii="仿宋_GB2312" w:eastAsia="仿宋_GB2312"/>
                <w:sz w:val="24"/>
              </w:rPr>
              <w:t>日照港</w:t>
            </w:r>
            <w:r>
              <w:rPr>
                <w:rFonts w:hint="eastAsia" w:ascii="仿宋_GB2312" w:eastAsia="仿宋_GB2312"/>
                <w:sz w:val="24"/>
                <w:lang w:eastAsia="zh-CN"/>
              </w:rPr>
              <w:t>、</w:t>
            </w:r>
            <w:r>
              <w:rPr>
                <w:rFonts w:hint="eastAsia" w:ascii="仿宋_GB2312" w:eastAsia="仿宋_GB2312"/>
                <w:sz w:val="24"/>
                <w:lang w:val="en-US" w:eastAsia="zh-CN"/>
              </w:rPr>
              <w:t>岚山港、岚桥港</w:t>
            </w:r>
          </w:p>
        </w:tc>
        <w:tc>
          <w:tcPr>
            <w:tcW w:w="2579" w:type="pct"/>
            <w:vAlign w:val="center"/>
          </w:tcPr>
          <w:p w14:paraId="46A3EF68">
            <w:pPr>
              <w:tabs>
                <w:tab w:val="left" w:pos="1275"/>
              </w:tabs>
              <w:jc w:val="center"/>
              <w:rPr>
                <w:rFonts w:hint="eastAsia" w:ascii="仿宋_GB2312" w:eastAsia="仿宋_GB2312"/>
                <w:sz w:val="24"/>
                <w:lang w:val="en-US" w:eastAsia="zh-CN"/>
              </w:rPr>
            </w:pPr>
            <w:r>
              <w:rPr>
                <w:rFonts w:hint="eastAsia" w:ascii="仿宋_GB2312" w:eastAsia="仿宋_GB2312"/>
                <w:sz w:val="24"/>
                <w:lang w:val="en-US" w:eastAsia="zh-CN"/>
              </w:rPr>
              <w:t>山东钢铁股份有限公司钢城基地</w:t>
            </w:r>
          </w:p>
          <w:p w14:paraId="32FC51CE">
            <w:pPr>
              <w:tabs>
                <w:tab w:val="left" w:pos="1275"/>
              </w:tabs>
              <w:jc w:val="center"/>
              <w:rPr>
                <w:rFonts w:hint="default" w:ascii="仿宋_GB2312" w:eastAsia="仿宋_GB2312"/>
                <w:sz w:val="24"/>
                <w:lang w:val="en-US" w:eastAsia="zh-CN"/>
              </w:rPr>
            </w:pPr>
            <w:r>
              <w:rPr>
                <w:rFonts w:hint="eastAsia" w:ascii="仿宋_GB2312" w:eastAsia="仿宋_GB2312"/>
                <w:sz w:val="24"/>
                <w:lang w:val="en-US" w:eastAsia="zh-CN"/>
              </w:rPr>
              <w:t>（济南市钢城区)</w:t>
            </w:r>
          </w:p>
        </w:tc>
        <w:tc>
          <w:tcPr>
            <w:tcW w:w="1172" w:type="pct"/>
            <w:vMerge w:val="restart"/>
            <w:vAlign w:val="center"/>
          </w:tcPr>
          <w:p w14:paraId="3B630699">
            <w:pPr>
              <w:tabs>
                <w:tab w:val="left" w:pos="1275"/>
              </w:tabs>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2000吨/日</w:t>
            </w:r>
          </w:p>
          <w:p w14:paraId="34950EB5">
            <w:pPr>
              <w:tabs>
                <w:tab w:val="left" w:pos="1275"/>
              </w:tabs>
              <w:jc w:val="center"/>
              <w:rPr>
                <w:rFonts w:hint="default" w:ascii="仿宋_GB2312" w:eastAsia="仿宋_GB2312"/>
                <w:color w:val="0000FF"/>
                <w:sz w:val="24"/>
                <w:highlight w:val="none"/>
                <w:lang w:val="en-US" w:eastAsia="zh-CN"/>
              </w:rPr>
            </w:pPr>
          </w:p>
        </w:tc>
      </w:tr>
      <w:tr w14:paraId="28C1E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trPr>
        <w:tc>
          <w:tcPr>
            <w:tcW w:w="1248" w:type="pct"/>
            <w:vAlign w:val="center"/>
          </w:tcPr>
          <w:p w14:paraId="6F5E5856">
            <w:pPr>
              <w:tabs>
                <w:tab w:val="left" w:pos="1275"/>
              </w:tabs>
              <w:jc w:val="center"/>
              <w:rPr>
                <w:rFonts w:hint="eastAsia" w:ascii="仿宋_GB2312" w:eastAsia="仿宋_GB2312"/>
                <w:sz w:val="24"/>
              </w:rPr>
            </w:pPr>
            <w:r>
              <w:rPr>
                <w:rFonts w:hint="eastAsia" w:ascii="仿宋_GB2312" w:eastAsia="仿宋_GB2312"/>
                <w:sz w:val="24"/>
                <w:lang w:val="en-US" w:eastAsia="zh-CN"/>
              </w:rPr>
              <w:t>董家口港、黄岛港</w:t>
            </w:r>
          </w:p>
        </w:tc>
        <w:tc>
          <w:tcPr>
            <w:tcW w:w="2579" w:type="pct"/>
            <w:vAlign w:val="center"/>
          </w:tcPr>
          <w:p w14:paraId="09E002EC">
            <w:pPr>
              <w:tabs>
                <w:tab w:val="left" w:pos="1275"/>
              </w:tabs>
              <w:jc w:val="center"/>
              <w:rPr>
                <w:rFonts w:hint="eastAsia" w:ascii="仿宋_GB2312" w:eastAsia="仿宋_GB2312"/>
                <w:sz w:val="24"/>
                <w:lang w:val="en-US" w:eastAsia="zh-CN"/>
              </w:rPr>
            </w:pPr>
            <w:r>
              <w:rPr>
                <w:rFonts w:hint="eastAsia" w:ascii="仿宋_GB2312" w:eastAsia="仿宋_GB2312"/>
                <w:sz w:val="24"/>
                <w:lang w:val="en-US" w:eastAsia="zh-CN"/>
              </w:rPr>
              <w:t>山东钢铁股份有限公司钢城基地</w:t>
            </w:r>
          </w:p>
          <w:p w14:paraId="54E01AD5">
            <w:pPr>
              <w:tabs>
                <w:tab w:val="left" w:pos="1275"/>
              </w:tabs>
              <w:jc w:val="center"/>
              <w:rPr>
                <w:rFonts w:hint="eastAsia" w:ascii="仿宋_GB2312" w:eastAsia="仿宋_GB2312"/>
                <w:sz w:val="24"/>
                <w:lang w:val="en-US" w:eastAsia="zh-CN"/>
              </w:rPr>
            </w:pPr>
            <w:r>
              <w:rPr>
                <w:rFonts w:hint="eastAsia" w:ascii="仿宋_GB2312" w:eastAsia="仿宋_GB2312"/>
                <w:sz w:val="24"/>
                <w:lang w:val="en-US" w:eastAsia="zh-CN"/>
              </w:rPr>
              <w:t>（济南市钢城区)</w:t>
            </w:r>
          </w:p>
        </w:tc>
        <w:tc>
          <w:tcPr>
            <w:tcW w:w="1172" w:type="pct"/>
            <w:vMerge w:val="continue"/>
            <w:vAlign w:val="center"/>
          </w:tcPr>
          <w:p w14:paraId="6CB575D7">
            <w:pPr>
              <w:tabs>
                <w:tab w:val="left" w:pos="1275"/>
              </w:tabs>
              <w:jc w:val="center"/>
              <w:rPr>
                <w:rFonts w:hint="default" w:ascii="仿宋_GB2312" w:eastAsia="仿宋_GB2312"/>
                <w:color w:val="0000FF"/>
                <w:sz w:val="24"/>
                <w:highlight w:val="none"/>
                <w:lang w:val="en-US" w:eastAsia="zh-CN"/>
              </w:rPr>
            </w:pPr>
          </w:p>
        </w:tc>
      </w:tr>
    </w:tbl>
    <w:p w14:paraId="76F4DBCF">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olor w:val="auto"/>
          <w:sz w:val="32"/>
          <w:szCs w:val="32"/>
          <w:lang w:val="en-US" w:eastAsia="zh-CN"/>
        </w:rPr>
      </w:pPr>
      <w:r>
        <w:rPr>
          <w:rFonts w:hint="eastAsia" w:ascii="楷体_GB2312" w:hAnsi="黑体" w:eastAsia="楷体_GB2312"/>
          <w:sz w:val="32"/>
          <w:szCs w:val="32"/>
        </w:rPr>
        <w:t>结算方式：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olor w:val="000000"/>
          <w:sz w:val="32"/>
          <w:szCs w:val="32"/>
        </w:rPr>
        <w:t>按</w:t>
      </w:r>
      <w:r>
        <w:rPr>
          <w:rFonts w:hint="eastAsia" w:ascii="仿宋_GB2312" w:hAnsi="仿宋_GB2312" w:eastAsia="仿宋_GB2312"/>
          <w:color w:val="000000"/>
          <w:sz w:val="32"/>
          <w:szCs w:val="32"/>
          <w:lang w:val="en-US" w:eastAsia="zh-CN"/>
        </w:rPr>
        <w:t>吨</w:t>
      </w:r>
      <w:r>
        <w:rPr>
          <w:rFonts w:hint="eastAsia" w:ascii="仿宋_GB2312" w:hAnsi="仿宋_GB2312" w:eastAsia="仿宋_GB2312"/>
          <w:color w:val="000000"/>
          <w:sz w:val="32"/>
          <w:szCs w:val="32"/>
        </w:rPr>
        <w:t>结算</w:t>
      </w:r>
      <w:r>
        <w:rPr>
          <w:rFonts w:hint="eastAsia" w:ascii="仿宋_GB2312" w:hAnsi="宋体" w:eastAsia="仿宋_GB2312"/>
          <w:sz w:val="32"/>
          <w:szCs w:val="32"/>
        </w:rPr>
        <w:t>，</w:t>
      </w:r>
      <w:r>
        <w:rPr>
          <w:rFonts w:hint="eastAsia" w:ascii="仿宋_GB2312" w:hAnsi="仿宋_GB2312" w:eastAsia="仿宋_GB2312" w:cs="仿宋_GB2312"/>
          <w:sz w:val="32"/>
          <w:szCs w:val="32"/>
        </w:rPr>
        <w:t>以</w:t>
      </w:r>
      <w:r>
        <w:rPr>
          <w:rFonts w:hint="eastAsia" w:ascii="仿宋_GB2312" w:hAnsi="仿宋_GB2312" w:eastAsia="仿宋_GB2312" w:cs="仿宋_GB2312"/>
          <w:sz w:val="32"/>
          <w:szCs w:val="32"/>
          <w:lang w:val="en-US" w:eastAsia="zh-CN"/>
        </w:rPr>
        <w:t>采购人</w:t>
      </w:r>
      <w:r>
        <w:rPr>
          <w:rFonts w:hint="eastAsia" w:ascii="仿宋_GB2312" w:hAnsi="仿宋_GB2312" w:eastAsia="仿宋_GB2312" w:cs="仿宋_GB2312"/>
          <w:sz w:val="32"/>
          <w:szCs w:val="32"/>
        </w:rPr>
        <w:t>进厂计量（净重）数据为准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发生涨吨的以发货（净重）数据为准。</w:t>
      </w:r>
      <w:r>
        <w:rPr>
          <w:rFonts w:hint="eastAsia" w:ascii="仿宋_GB2312" w:hAnsi="宋体" w:eastAsia="仿宋_GB2312"/>
          <w:sz w:val="32"/>
          <w:szCs w:val="32"/>
        </w:rPr>
        <w:t>次月月底前持相关结算票据</w:t>
      </w:r>
      <w:r>
        <w:rPr>
          <w:rFonts w:hint="eastAsia" w:ascii="仿宋_GB2312" w:hAnsi="宋体" w:eastAsia="仿宋_GB2312"/>
          <w:sz w:val="32"/>
          <w:szCs w:val="32"/>
          <w:lang w:val="en-US" w:eastAsia="zh-CN"/>
        </w:rPr>
        <w:t>到相关单位</w:t>
      </w:r>
      <w:r>
        <w:rPr>
          <w:rFonts w:hint="eastAsia" w:ascii="仿宋_GB2312" w:hAnsi="宋体" w:eastAsia="仿宋_GB2312"/>
          <w:sz w:val="32"/>
          <w:szCs w:val="32"/>
        </w:rPr>
        <w:t>审核，审核完毕后开具增值税专用发票（含税9%，遇国家税率调整时，进行相应调整）</w:t>
      </w:r>
      <w:r>
        <w:rPr>
          <w:rFonts w:hint="eastAsia" w:ascii="仿宋_GB2312" w:hAnsi="宋体" w:eastAsia="仿宋_GB2312"/>
          <w:sz w:val="32"/>
          <w:szCs w:val="32"/>
          <w:lang w:eastAsia="zh-CN"/>
        </w:rPr>
        <w:t>。</w:t>
      </w:r>
      <w:r>
        <w:rPr>
          <w:rFonts w:hint="eastAsia" w:ascii="仿宋_GB2312" w:hAnsi="宋体" w:eastAsia="仿宋_GB2312"/>
          <w:color w:val="auto"/>
          <w:sz w:val="32"/>
          <w:szCs w:val="32"/>
          <w:lang w:val="en-US" w:eastAsia="zh-CN"/>
        </w:rPr>
        <w:t>由招标方组织</w:t>
      </w:r>
      <w:r>
        <w:rPr>
          <w:rFonts w:hint="eastAsia" w:ascii="仿宋_GB2312" w:hAnsi="仿宋_GB2312" w:eastAsia="仿宋_GB2312" w:cs="仿宋_GB2312"/>
          <w:b w:val="0"/>
          <w:bCs w:val="0"/>
          <w:color w:val="auto"/>
          <w:kern w:val="0"/>
          <w:sz w:val="32"/>
          <w:szCs w:val="32"/>
          <w:lang w:val="en-US" w:eastAsia="zh-CN" w:bidi="ar"/>
        </w:rPr>
        <w:t>由山东钢铁股份有限公司、物泊科技（祁县）有限公司、中标方签订三方协议</w:t>
      </w:r>
      <w:r>
        <w:rPr>
          <w:rFonts w:hint="eastAsia" w:ascii="仿宋_GB2312" w:hAnsi="宋体" w:eastAsia="仿宋_GB2312"/>
          <w:color w:val="auto"/>
          <w:sz w:val="32"/>
          <w:szCs w:val="32"/>
          <w:lang w:val="en-US" w:eastAsia="zh-CN"/>
        </w:rPr>
        <w:t>，</w:t>
      </w:r>
      <w:r>
        <w:rPr>
          <w:rFonts w:hint="eastAsia" w:ascii="仿宋_GB2312" w:hAnsi="仿宋_GB2312" w:eastAsia="仿宋_GB2312" w:cs="仿宋_GB2312"/>
          <w:b w:val="0"/>
          <w:bCs w:val="0"/>
          <w:color w:val="auto"/>
          <w:kern w:val="0"/>
          <w:sz w:val="32"/>
          <w:szCs w:val="32"/>
          <w:lang w:val="en-US" w:eastAsia="zh-CN" w:bidi="ar"/>
        </w:rPr>
        <w:t>通过山钢兴运平台，由物泊科技（祁县）有限公司按月进行结算，</w:t>
      </w:r>
      <w:r>
        <w:rPr>
          <w:rFonts w:hint="eastAsia" w:ascii="仿宋_GB2312" w:hAnsi="宋体" w:eastAsia="仿宋_GB2312"/>
          <w:color w:val="auto"/>
          <w:sz w:val="32"/>
          <w:szCs w:val="32"/>
          <w:lang w:val="en-US" w:eastAsia="zh-CN"/>
        </w:rPr>
        <w:t>具体结算方式根据招标方要求执行。</w:t>
      </w:r>
    </w:p>
    <w:p w14:paraId="2AF019D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rPr>
        <w:t>综合亏耗：</w:t>
      </w:r>
      <w:r>
        <w:rPr>
          <w:rFonts w:hint="eastAsia" w:ascii="仿宋_GB2312" w:hAnsi="仿宋_GB2312" w:eastAsia="仿宋_GB2312" w:cs="仿宋_GB2312"/>
          <w:sz w:val="32"/>
          <w:szCs w:val="32"/>
          <w:lang w:eastAsia="zh-CN"/>
        </w:rPr>
        <w:t>结算周期内综合亏耗</w:t>
      </w:r>
      <w:r>
        <w:rPr>
          <w:rFonts w:hint="eastAsia" w:ascii="仿宋_GB2312" w:hAnsi="仿宋_GB2312" w:eastAsia="仿宋_GB2312" w:cs="仿宋_GB2312"/>
          <w:sz w:val="32"/>
          <w:szCs w:val="32"/>
        </w:rPr>
        <w:t>2‰以内（包含途耗和磅差）</w:t>
      </w:r>
      <w:r>
        <w:rPr>
          <w:rFonts w:hint="eastAsia" w:ascii="仿宋_GB2312" w:hAnsi="仿宋_GB2312" w:eastAsia="仿宋_GB2312" w:cs="仿宋_GB2312"/>
          <w:sz w:val="32"/>
          <w:szCs w:val="32"/>
          <w:lang w:eastAsia="zh-CN"/>
        </w:rPr>
        <w:t>，</w:t>
      </w:r>
      <w:r>
        <w:rPr>
          <w:rFonts w:hint="eastAsia" w:ascii="仿宋" w:hAnsi="仿宋" w:eastAsia="仿宋" w:cs="仿宋"/>
          <w:sz w:val="32"/>
          <w:szCs w:val="32"/>
        </w:rPr>
        <w:t>因</w:t>
      </w:r>
      <w:r>
        <w:rPr>
          <w:rFonts w:hint="eastAsia" w:ascii="仿宋_GB2312" w:hAnsi="仿宋_GB2312" w:eastAsia="仿宋_GB2312" w:cs="仿宋_GB2312"/>
          <w:sz w:val="32"/>
          <w:szCs w:val="32"/>
          <w:highlight w:val="none"/>
        </w:rPr>
        <w:t>中标</w:t>
      </w:r>
      <w:r>
        <w:rPr>
          <w:rFonts w:hint="eastAsia" w:ascii="仿宋_GB2312" w:hAnsi="仿宋_GB2312" w:eastAsia="仿宋_GB2312" w:cs="仿宋_GB2312"/>
          <w:sz w:val="32"/>
          <w:szCs w:val="32"/>
          <w:highlight w:val="none"/>
          <w:lang w:val="en-US" w:eastAsia="zh-CN"/>
        </w:rPr>
        <w:t>承运人</w:t>
      </w:r>
      <w:r>
        <w:rPr>
          <w:rFonts w:hint="eastAsia" w:ascii="仿宋" w:hAnsi="仿宋" w:eastAsia="仿宋" w:cs="仿宋"/>
          <w:sz w:val="32"/>
          <w:szCs w:val="32"/>
        </w:rPr>
        <w:t>原因造成货物损失的或综合亏耗超过2‰部分，</w:t>
      </w:r>
      <w:r>
        <w:rPr>
          <w:rFonts w:hint="eastAsia" w:ascii="仿宋_GB2312" w:hAnsi="仿宋_GB2312" w:eastAsia="仿宋_GB2312" w:cs="仿宋_GB2312"/>
          <w:sz w:val="32"/>
          <w:szCs w:val="32"/>
          <w:highlight w:val="none"/>
        </w:rPr>
        <w:t>中标</w:t>
      </w:r>
      <w:r>
        <w:rPr>
          <w:rFonts w:hint="eastAsia" w:ascii="仿宋_GB2312" w:hAnsi="仿宋_GB2312" w:eastAsia="仿宋_GB2312" w:cs="仿宋_GB2312"/>
          <w:sz w:val="32"/>
          <w:szCs w:val="32"/>
          <w:highlight w:val="none"/>
          <w:lang w:val="en-US" w:eastAsia="zh-CN"/>
        </w:rPr>
        <w:t>承运人</w:t>
      </w:r>
      <w:r>
        <w:rPr>
          <w:rFonts w:hint="eastAsia" w:ascii="仿宋" w:hAnsi="仿宋" w:eastAsia="仿宋" w:cs="仿宋"/>
          <w:sz w:val="32"/>
          <w:szCs w:val="32"/>
        </w:rPr>
        <w:t>按</w:t>
      </w:r>
      <w:r>
        <w:rPr>
          <w:rFonts w:hint="eastAsia" w:ascii="仿宋" w:hAnsi="仿宋" w:eastAsia="仿宋" w:cs="仿宋"/>
          <w:sz w:val="32"/>
          <w:szCs w:val="32"/>
          <w:lang w:val="en-US" w:eastAsia="zh-CN"/>
        </w:rPr>
        <w:t>1300元/吨</w:t>
      </w:r>
      <w:r>
        <w:rPr>
          <w:rFonts w:hint="eastAsia" w:ascii="仿宋" w:hAnsi="仿宋" w:eastAsia="仿宋" w:cs="仿宋"/>
          <w:sz w:val="32"/>
          <w:szCs w:val="32"/>
        </w:rPr>
        <w:t>向</w:t>
      </w:r>
      <w:r>
        <w:rPr>
          <w:rFonts w:hint="eastAsia" w:ascii="仿宋" w:hAnsi="仿宋" w:eastAsia="仿宋" w:cs="仿宋"/>
          <w:sz w:val="32"/>
          <w:szCs w:val="32"/>
          <w:lang w:eastAsia="zh-CN"/>
        </w:rPr>
        <w:t>采购</w:t>
      </w:r>
      <w:r>
        <w:rPr>
          <w:rFonts w:hint="eastAsia" w:ascii="仿宋" w:hAnsi="仿宋" w:eastAsia="仿宋" w:cs="仿宋"/>
          <w:sz w:val="32"/>
          <w:szCs w:val="32"/>
        </w:rPr>
        <w:t>方进行赔偿，赔偿金</w:t>
      </w:r>
      <w:bookmarkStart w:id="2" w:name="OLE_LINK3"/>
      <w:r>
        <w:rPr>
          <w:rFonts w:hint="eastAsia" w:ascii="仿宋" w:hAnsi="仿宋" w:eastAsia="仿宋" w:cs="仿宋"/>
          <w:sz w:val="32"/>
          <w:szCs w:val="32"/>
        </w:rPr>
        <w:t>从乙方当月结算额中扣除</w:t>
      </w:r>
      <w:bookmarkEnd w:id="2"/>
      <w:r>
        <w:rPr>
          <w:rFonts w:hint="eastAsia" w:ascii="仿宋" w:hAnsi="仿宋" w:eastAsia="仿宋" w:cs="仿宋"/>
          <w:sz w:val="32"/>
          <w:szCs w:val="32"/>
        </w:rPr>
        <w:t>，</w:t>
      </w:r>
      <w:r>
        <w:rPr>
          <w:rFonts w:hint="eastAsia" w:ascii="仿宋" w:hAnsi="仿宋" w:eastAsia="仿宋" w:cs="仿宋"/>
          <w:sz w:val="32"/>
          <w:szCs w:val="32"/>
          <w:highlight w:val="none"/>
        </w:rPr>
        <w:t>运费不足以弥补甲方损失的，从</w:t>
      </w:r>
      <w:r>
        <w:rPr>
          <w:rFonts w:hint="eastAsia" w:ascii="仿宋_GB2312" w:hAnsi="仿宋_GB2312" w:eastAsia="仿宋_GB2312" w:cs="仿宋_GB2312"/>
          <w:sz w:val="32"/>
          <w:szCs w:val="32"/>
          <w:highlight w:val="none"/>
        </w:rPr>
        <w:t>中标</w:t>
      </w:r>
      <w:r>
        <w:rPr>
          <w:rFonts w:hint="eastAsia" w:ascii="仿宋_GB2312" w:hAnsi="仿宋_GB2312" w:eastAsia="仿宋_GB2312" w:cs="仿宋_GB2312"/>
          <w:sz w:val="32"/>
          <w:szCs w:val="32"/>
          <w:highlight w:val="none"/>
          <w:lang w:val="en-US" w:eastAsia="zh-CN"/>
        </w:rPr>
        <w:t>承运人</w:t>
      </w:r>
      <w:r>
        <w:rPr>
          <w:rFonts w:hint="eastAsia" w:ascii="仿宋" w:hAnsi="仿宋" w:eastAsia="仿宋" w:cs="仿宋"/>
          <w:sz w:val="32"/>
          <w:szCs w:val="32"/>
          <w:highlight w:val="none"/>
          <w:lang w:eastAsia="zh-CN"/>
        </w:rPr>
        <w:t>履约保证金</w:t>
      </w:r>
      <w:r>
        <w:rPr>
          <w:rFonts w:hint="eastAsia" w:ascii="仿宋" w:hAnsi="仿宋" w:eastAsia="仿宋" w:cs="仿宋"/>
          <w:sz w:val="32"/>
          <w:szCs w:val="32"/>
          <w:highlight w:val="none"/>
        </w:rPr>
        <w:t>中扣除</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发生涨吨，以港发数为准）</w:t>
      </w:r>
      <w:r>
        <w:rPr>
          <w:rFonts w:hint="eastAsia" w:ascii="仿宋" w:hAnsi="仿宋" w:eastAsia="仿宋" w:cs="仿宋"/>
          <w:sz w:val="32"/>
          <w:szCs w:val="32"/>
          <w:highlight w:val="none"/>
        </w:rPr>
        <w:t>。</w:t>
      </w:r>
    </w:p>
    <w:p w14:paraId="1D0D805A">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color w:val="0000FF"/>
          <w:sz w:val="32"/>
          <w:szCs w:val="32"/>
          <w:lang w:eastAsia="zh-CN"/>
        </w:rPr>
      </w:pPr>
      <w:r>
        <w:rPr>
          <w:rFonts w:hint="eastAsia" w:ascii="仿宋" w:hAnsi="仿宋" w:eastAsia="仿宋" w:cs="仿宋"/>
          <w:sz w:val="32"/>
          <w:szCs w:val="32"/>
          <w:lang w:val="en-US" w:eastAsia="zh-CN"/>
        </w:rPr>
        <w:t>（3）</w:t>
      </w:r>
      <w:r>
        <w:rPr>
          <w:rFonts w:hint="eastAsia" w:ascii="仿宋_GB2312" w:hAnsi="仿宋_GB2312" w:eastAsia="仿宋_GB2312" w:cs="仿宋_GB2312"/>
          <w:sz w:val="32"/>
          <w:szCs w:val="32"/>
          <w:highlight w:val="none"/>
        </w:rPr>
        <w:t>中标</w:t>
      </w:r>
      <w:r>
        <w:rPr>
          <w:rFonts w:hint="eastAsia" w:ascii="仿宋_GB2312" w:hAnsi="仿宋_GB2312" w:eastAsia="仿宋_GB2312" w:cs="仿宋_GB2312"/>
          <w:sz w:val="32"/>
          <w:szCs w:val="32"/>
          <w:highlight w:val="none"/>
          <w:lang w:val="en-US" w:eastAsia="zh-CN"/>
        </w:rPr>
        <w:t>承运人</w:t>
      </w:r>
      <w:r>
        <w:rPr>
          <w:rFonts w:hint="eastAsia" w:ascii="仿宋" w:hAnsi="仿宋" w:eastAsia="仿宋" w:cs="仿宋"/>
          <w:sz w:val="32"/>
          <w:szCs w:val="32"/>
        </w:rPr>
        <w:t>按照</w:t>
      </w:r>
      <w:r>
        <w:rPr>
          <w:rFonts w:hint="eastAsia" w:ascii="仿宋" w:hAnsi="仿宋" w:eastAsia="仿宋" w:cs="仿宋"/>
          <w:sz w:val="32"/>
          <w:szCs w:val="32"/>
          <w:lang w:eastAsia="zh-CN"/>
        </w:rPr>
        <w:t>采购</w:t>
      </w:r>
      <w:r>
        <w:rPr>
          <w:rFonts w:hint="eastAsia" w:ascii="仿宋" w:hAnsi="仿宋" w:eastAsia="仿宋" w:cs="仿宋"/>
          <w:sz w:val="32"/>
          <w:szCs w:val="32"/>
        </w:rPr>
        <w:t>方下达的进口</w:t>
      </w:r>
      <w:r>
        <w:rPr>
          <w:rFonts w:hint="eastAsia" w:ascii="仿宋" w:hAnsi="仿宋" w:eastAsia="仿宋" w:cs="仿宋"/>
          <w:sz w:val="32"/>
          <w:szCs w:val="32"/>
          <w:lang w:val="en-US" w:eastAsia="zh-CN"/>
        </w:rPr>
        <w:t>货物</w:t>
      </w:r>
      <w:r>
        <w:rPr>
          <w:rFonts w:hint="eastAsia" w:ascii="仿宋" w:hAnsi="仿宋" w:eastAsia="仿宋" w:cs="仿宋"/>
          <w:sz w:val="32"/>
          <w:szCs w:val="32"/>
        </w:rPr>
        <w:t>汽车运输计划组织运输，若无正当理由</w:t>
      </w:r>
      <w:r>
        <w:rPr>
          <w:rFonts w:hint="eastAsia" w:ascii="仿宋_GB2312" w:hAnsi="仿宋_GB2312" w:eastAsia="仿宋_GB2312" w:cs="仿宋_GB2312"/>
          <w:sz w:val="32"/>
          <w:szCs w:val="32"/>
          <w:highlight w:val="none"/>
        </w:rPr>
        <w:t>中标</w:t>
      </w:r>
      <w:r>
        <w:rPr>
          <w:rFonts w:hint="eastAsia" w:ascii="仿宋_GB2312" w:hAnsi="仿宋_GB2312" w:eastAsia="仿宋_GB2312" w:cs="仿宋_GB2312"/>
          <w:sz w:val="32"/>
          <w:szCs w:val="32"/>
          <w:highlight w:val="none"/>
          <w:lang w:val="en-US" w:eastAsia="zh-CN"/>
        </w:rPr>
        <w:t>承运人</w:t>
      </w:r>
      <w:r>
        <w:rPr>
          <w:rFonts w:hint="eastAsia" w:ascii="仿宋" w:hAnsi="仿宋" w:eastAsia="仿宋" w:cs="仿宋"/>
          <w:sz w:val="32"/>
          <w:szCs w:val="32"/>
        </w:rPr>
        <w:t>拒绝派车或所派车辆无法满足</w:t>
      </w:r>
      <w:r>
        <w:rPr>
          <w:rFonts w:hint="eastAsia" w:ascii="仿宋" w:hAnsi="仿宋" w:eastAsia="仿宋" w:cs="仿宋"/>
          <w:sz w:val="32"/>
          <w:szCs w:val="32"/>
          <w:lang w:eastAsia="zh-CN"/>
        </w:rPr>
        <w:t>采购</w:t>
      </w:r>
      <w:r>
        <w:rPr>
          <w:rFonts w:hint="eastAsia" w:ascii="仿宋" w:hAnsi="仿宋" w:eastAsia="仿宋" w:cs="仿宋"/>
          <w:sz w:val="32"/>
          <w:szCs w:val="32"/>
        </w:rPr>
        <w:t>方业务需求，一次扣罚2000元</w:t>
      </w:r>
      <w:r>
        <w:rPr>
          <w:rFonts w:hint="eastAsia" w:ascii="仿宋" w:hAnsi="仿宋" w:eastAsia="仿宋" w:cs="仿宋"/>
          <w:sz w:val="32"/>
          <w:szCs w:val="32"/>
          <w:lang w:val="en-US" w:eastAsia="zh-CN"/>
        </w:rPr>
        <w:t>，</w:t>
      </w:r>
      <w:r>
        <w:rPr>
          <w:rFonts w:hint="eastAsia" w:ascii="仿宋" w:hAnsi="仿宋" w:eastAsia="仿宋" w:cs="仿宋"/>
          <w:sz w:val="32"/>
          <w:szCs w:val="32"/>
        </w:rPr>
        <w:t>从当月结算额中扣除</w:t>
      </w:r>
      <w:r>
        <w:rPr>
          <w:rFonts w:hint="eastAsia" w:ascii="仿宋_GB2312" w:hAnsi="宋体" w:eastAsia="仿宋_GB2312"/>
          <w:sz w:val="32"/>
          <w:szCs w:val="32"/>
        </w:rPr>
        <w:t>；</w:t>
      </w:r>
      <w:r>
        <w:rPr>
          <w:rFonts w:hint="eastAsia" w:ascii="仿宋_GB2312" w:hAnsi="宋体" w:eastAsia="仿宋_GB2312"/>
          <w:color w:val="auto"/>
          <w:sz w:val="32"/>
          <w:szCs w:val="32"/>
        </w:rPr>
        <w:t>结算周期内，汽运计划完成率不足90%，按每吨10元考核</w:t>
      </w:r>
      <w:r>
        <w:rPr>
          <w:rFonts w:hint="eastAsia" w:ascii="仿宋_GB2312" w:hAnsi="宋体" w:eastAsia="仿宋_GB2312"/>
          <w:color w:val="auto"/>
          <w:sz w:val="32"/>
          <w:szCs w:val="32"/>
          <w:lang w:eastAsia="zh-CN"/>
        </w:rPr>
        <w:t>。</w:t>
      </w:r>
    </w:p>
    <w:p w14:paraId="6E5B82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宋体" w:eastAsia="仿宋_GB2312"/>
          <w:color w:val="auto"/>
          <w:sz w:val="32"/>
          <w:szCs w:val="32"/>
          <w:highlight w:val="yellow"/>
          <w:lang w:val="en-US" w:eastAsia="zh-CN"/>
        </w:rPr>
      </w:pPr>
      <w:r>
        <w:rPr>
          <w:rFonts w:hint="eastAsia" w:ascii="仿宋_GB2312" w:hAnsi="宋体" w:eastAsia="仿宋_GB2312"/>
          <w:sz w:val="32"/>
          <w:szCs w:val="32"/>
          <w:lang w:val="en-US" w:eastAsia="zh-CN"/>
        </w:rPr>
        <w:t>4.</w:t>
      </w:r>
      <w:r>
        <w:rPr>
          <w:rFonts w:hint="eastAsia" w:ascii="楷体_GB2312" w:hAnsi="黑体" w:eastAsia="楷体_GB2312"/>
          <w:sz w:val="32"/>
          <w:szCs w:val="32"/>
        </w:rPr>
        <w:t>项目周期：</w:t>
      </w:r>
      <w:r>
        <w:rPr>
          <w:rFonts w:hint="eastAsia" w:ascii="仿宋_GB2312" w:hAnsi="宋体" w:eastAsia="仿宋_GB2312"/>
          <w:color w:val="auto"/>
          <w:sz w:val="32"/>
          <w:szCs w:val="32"/>
          <w:lang w:eastAsia="zh-CN"/>
        </w:rPr>
        <w:t>自合同签订之日起</w:t>
      </w:r>
      <w:r>
        <w:rPr>
          <w:rFonts w:hint="eastAsia" w:ascii="仿宋_GB2312" w:hAnsi="宋体" w:eastAsia="仿宋_GB2312"/>
          <w:color w:val="auto"/>
          <w:sz w:val="32"/>
          <w:szCs w:val="32"/>
          <w:lang w:val="en-US" w:eastAsia="zh-CN"/>
        </w:rPr>
        <w:t>三年</w:t>
      </w:r>
    </w:p>
    <w:p w14:paraId="76502F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olor w:val="auto"/>
          <w:sz w:val="32"/>
          <w:szCs w:val="32"/>
          <w:lang w:eastAsia="zh-CN"/>
        </w:rPr>
      </w:pPr>
      <w:r>
        <w:rPr>
          <w:rFonts w:hint="eastAsia" w:ascii="楷体_GB2312" w:hAnsi="黑体" w:eastAsia="楷体_GB2312"/>
          <w:color w:val="auto"/>
          <w:sz w:val="32"/>
          <w:szCs w:val="32"/>
        </w:rPr>
        <w:t>5</w:t>
      </w:r>
      <w:r>
        <w:rPr>
          <w:rFonts w:hint="eastAsia" w:ascii="楷体_GB2312" w:hAnsi="黑体" w:eastAsia="楷体_GB2312"/>
          <w:color w:val="auto"/>
          <w:sz w:val="32"/>
          <w:szCs w:val="32"/>
          <w:lang w:eastAsia="zh-CN"/>
        </w:rPr>
        <w:t>.</w:t>
      </w:r>
      <w:r>
        <w:rPr>
          <w:rFonts w:hint="eastAsia" w:ascii="楷体_GB2312" w:hAnsi="黑体" w:eastAsia="楷体_GB2312"/>
          <w:color w:val="auto"/>
          <w:sz w:val="32"/>
          <w:szCs w:val="32"/>
        </w:rPr>
        <w:t>运输服务：</w:t>
      </w:r>
      <w:r>
        <w:rPr>
          <w:rFonts w:hint="eastAsia" w:ascii="仿宋_GB2312" w:hAnsi="宋体" w:eastAsia="仿宋_GB2312"/>
          <w:color w:val="auto"/>
          <w:sz w:val="32"/>
          <w:szCs w:val="32"/>
        </w:rPr>
        <w:t>授标公告发布之日起45日内具备每天2000吨进口</w:t>
      </w:r>
      <w:r>
        <w:rPr>
          <w:rFonts w:hint="eastAsia" w:ascii="仿宋_GB2312" w:hAnsi="宋体" w:eastAsia="仿宋_GB2312"/>
          <w:color w:val="auto"/>
          <w:sz w:val="32"/>
          <w:szCs w:val="32"/>
          <w:lang w:val="en-US" w:eastAsia="zh-CN"/>
        </w:rPr>
        <w:t>货物</w:t>
      </w:r>
      <w:r>
        <w:rPr>
          <w:rFonts w:hint="eastAsia" w:ascii="仿宋_GB2312" w:hAnsi="宋体" w:eastAsia="仿宋_GB2312"/>
          <w:color w:val="auto"/>
          <w:sz w:val="32"/>
          <w:szCs w:val="32"/>
        </w:rPr>
        <w:t>新能源汽车运输进厂的基础</w:t>
      </w:r>
      <w:r>
        <w:rPr>
          <w:rFonts w:hint="eastAsia" w:ascii="仿宋_GB2312" w:hAnsi="宋体" w:eastAsia="仿宋_GB2312" w:cs="Times New Roman"/>
          <w:kern w:val="0"/>
          <w:sz w:val="32"/>
          <w:szCs w:val="32"/>
          <w:lang w:val="en-US" w:eastAsia="zh-CN" w:bidi="ar-SA"/>
        </w:rPr>
        <w:t>能力，并将自有车辆的信息（或相关材料证明）向招标方备案，承运车辆必须是备案车辆，否则不予结算。按照采购方下达</w:t>
      </w:r>
      <w:r>
        <w:rPr>
          <w:rFonts w:hint="eastAsia" w:ascii="仿宋" w:hAnsi="仿宋" w:eastAsia="仿宋" w:cs="仿宋"/>
          <w:color w:val="auto"/>
          <w:sz w:val="32"/>
          <w:szCs w:val="32"/>
        </w:rPr>
        <w:t>的进口</w:t>
      </w:r>
      <w:r>
        <w:rPr>
          <w:rFonts w:hint="eastAsia" w:ascii="仿宋" w:hAnsi="仿宋" w:eastAsia="仿宋" w:cs="仿宋"/>
          <w:color w:val="auto"/>
          <w:sz w:val="32"/>
          <w:szCs w:val="32"/>
          <w:lang w:val="en-US" w:eastAsia="zh-CN"/>
        </w:rPr>
        <w:t>货物</w:t>
      </w:r>
      <w:r>
        <w:rPr>
          <w:rFonts w:hint="eastAsia" w:ascii="仿宋" w:hAnsi="仿宋" w:eastAsia="仿宋" w:cs="仿宋"/>
          <w:color w:val="auto"/>
          <w:sz w:val="32"/>
          <w:szCs w:val="32"/>
        </w:rPr>
        <w:t>汽车运输计划</w:t>
      </w:r>
      <w:r>
        <w:rPr>
          <w:rFonts w:hint="eastAsia" w:ascii="仿宋" w:hAnsi="仿宋" w:eastAsia="仿宋" w:cs="仿宋"/>
          <w:color w:val="auto"/>
          <w:sz w:val="32"/>
          <w:szCs w:val="32"/>
          <w:lang w:eastAsia="zh-CN"/>
        </w:rPr>
        <w:t>，</w:t>
      </w:r>
      <w:r>
        <w:rPr>
          <w:rFonts w:hint="eastAsia" w:ascii="仿宋_GB2312" w:hAnsi="宋体" w:eastAsia="仿宋_GB2312"/>
          <w:color w:val="auto"/>
          <w:sz w:val="32"/>
          <w:szCs w:val="32"/>
        </w:rPr>
        <w:t>实现准时、安全的运输服务，保障公司生产用料需求。</w:t>
      </w:r>
    </w:p>
    <w:p w14:paraId="6049DC43">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三</w:t>
      </w:r>
      <w:r>
        <w:rPr>
          <w:rFonts w:hint="eastAsia" w:ascii="黑体" w:hAnsi="黑体" w:eastAsia="黑体" w:cs="宋体"/>
          <w:color w:val="auto"/>
          <w:kern w:val="0"/>
          <w:sz w:val="32"/>
          <w:szCs w:val="32"/>
        </w:rPr>
        <w:t>、投标人资格要求</w:t>
      </w:r>
    </w:p>
    <w:p w14:paraId="0E1AC865">
      <w:pPr>
        <w:keepNext w:val="0"/>
        <w:keepLines w:val="0"/>
        <w:pageBreakBefore w:val="0"/>
        <w:kinsoku/>
        <w:wordWrap/>
        <w:overflowPunct/>
        <w:topLinePunct w:val="0"/>
        <w:autoSpaceDE/>
        <w:autoSpaceDN/>
        <w:bidi w:val="0"/>
        <w:snapToGrid w:val="0"/>
        <w:spacing w:line="560" w:lineRule="exact"/>
        <w:ind w:firstLine="640" w:firstLineChars="200"/>
        <w:jc w:val="left"/>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rPr>
        <w:t>本次招标资格审查采取网上报名，网上审核方式，投标人在山东钢铁集团有限公司范围内出现中标后弃标、不履约合同或被列入不合格供应商、淘汰供应商名单（淘汰时间范围内），一票否决；投标人不符合以下条件的，资格审查将被否决（已注明否决项），不再进入下一阶段的评标。</w:t>
      </w:r>
    </w:p>
    <w:p w14:paraId="1525B7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本项目投标单位具备以下条件：</w:t>
      </w:r>
    </w:p>
    <w:p w14:paraId="24A428DD">
      <w:pPr>
        <w:keepNext w:val="0"/>
        <w:keepLines w:val="0"/>
        <w:pageBreakBefore w:val="0"/>
        <w:widowControl w:val="0"/>
        <w:numPr>
          <w:ilvl w:val="0"/>
          <w:numId w:val="0"/>
        </w:numPr>
        <w:wordWrap/>
        <w:topLinePunct w:val="0"/>
        <w:autoSpaceDE/>
        <w:autoSpaceDN/>
        <w:bidi w:val="0"/>
        <w:spacing w:line="560" w:lineRule="exact"/>
        <w:ind w:leftChars="200" w:firstLine="640" w:firstLineChars="200"/>
        <w:jc w:val="both"/>
        <w:textAlignment w:val="auto"/>
        <w:rPr>
          <w:rFonts w:ascii="仿宋_GB2312" w:hAnsi="仿宋_GB2312" w:eastAsia="仿宋_GB2312" w:cs="仿宋_GB2312"/>
          <w:kern w:val="2"/>
          <w:sz w:val="32"/>
          <w:szCs w:val="32"/>
          <w:highlight w:val="none"/>
        </w:rPr>
      </w:pPr>
      <w:bookmarkStart w:id="3" w:name="_GoBack"/>
      <w:r>
        <w:rPr>
          <w:rFonts w:hint="eastAsia" w:ascii="仿宋_GB2312" w:hAnsi="仿宋_GB2312" w:eastAsia="仿宋_GB2312" w:cs="仿宋_GB2312"/>
          <w:sz w:val="32"/>
          <w:szCs w:val="32"/>
          <w:highlight w:val="none"/>
          <w:shd w:val="clear" w:color="auto" w:fill="FFFFFF"/>
          <w:lang w:val="en-US" w:eastAsia="zh-CN" w:bidi="ar"/>
        </w:rPr>
        <w:t>1.</w:t>
      </w:r>
      <w:r>
        <w:rPr>
          <w:rFonts w:hint="eastAsia" w:ascii="仿宋_GB2312" w:hAnsi="仿宋_GB2312" w:eastAsia="仿宋_GB2312" w:cs="仿宋_GB2312"/>
          <w:sz w:val="32"/>
          <w:szCs w:val="32"/>
          <w:highlight w:val="none"/>
          <w:shd w:val="clear" w:color="auto" w:fill="FFFFFF"/>
          <w:lang w:bidi="ar"/>
        </w:rPr>
        <w:t>符合国家规定行业标准，具有独立企业法人资格，依法取得工商登记许可</w:t>
      </w:r>
      <w:r>
        <w:rPr>
          <w:rFonts w:hint="eastAsia" w:ascii="仿宋_GB2312" w:hAnsi="宋体" w:eastAsia="仿宋_GB2312" w:cs="Times New Roman"/>
          <w:kern w:val="0"/>
          <w:sz w:val="32"/>
          <w:szCs w:val="32"/>
          <w:lang w:val="en-US" w:eastAsia="zh-CN" w:bidi="ar-SA"/>
        </w:rPr>
        <w:t>证、道路运输经营许可证等相关资质，注册资金不少于5000万。</w:t>
      </w:r>
    </w:p>
    <w:p w14:paraId="3AE20824">
      <w:pPr>
        <w:keepNext w:val="0"/>
        <w:keepLines w:val="0"/>
        <w:pageBreakBefore w:val="0"/>
        <w:widowControl w:val="0"/>
        <w:numPr>
          <w:ilvl w:val="0"/>
          <w:numId w:val="0"/>
        </w:numPr>
        <w:wordWrap/>
        <w:topLinePunct w:val="0"/>
        <w:autoSpaceDE/>
        <w:autoSpaceDN/>
        <w:bidi w:val="0"/>
        <w:spacing w:line="560" w:lineRule="exact"/>
        <w:ind w:leftChars="200" w:firstLine="640" w:firstLineChars="200"/>
        <w:jc w:val="both"/>
        <w:textAlignment w:val="auto"/>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lang w:val="en-US" w:eastAsia="zh-CN"/>
        </w:rPr>
        <w:t>2.</w:t>
      </w:r>
      <w:r>
        <w:rPr>
          <w:rFonts w:hint="eastAsia" w:ascii="仿宋_GB2312" w:hAnsi="仿宋_GB2312" w:eastAsia="仿宋_GB2312" w:cs="仿宋_GB2312"/>
          <w:kern w:val="2"/>
          <w:sz w:val="32"/>
          <w:szCs w:val="32"/>
          <w:highlight w:val="none"/>
        </w:rPr>
        <w:t>具有良好的商业信誉</w:t>
      </w:r>
      <w:r>
        <w:rPr>
          <w:rFonts w:hint="eastAsia" w:ascii="仿宋_GB2312" w:hAnsi="仿宋_GB2312" w:eastAsia="仿宋_GB2312" w:cs="仿宋_GB2312"/>
          <w:kern w:val="2"/>
          <w:sz w:val="32"/>
          <w:szCs w:val="32"/>
          <w:highlight w:val="none"/>
          <w:lang w:val="en-US" w:eastAsia="zh-CN"/>
        </w:rPr>
        <w:t>和经营业绩</w:t>
      </w:r>
      <w:r>
        <w:rPr>
          <w:rFonts w:hint="eastAsia" w:ascii="仿宋_GB2312" w:hAnsi="仿宋_GB2312" w:eastAsia="仿宋_GB2312" w:cs="仿宋_GB2312"/>
          <w:kern w:val="2"/>
          <w:sz w:val="32"/>
          <w:szCs w:val="32"/>
          <w:highlight w:val="none"/>
          <w:shd w:val="clear" w:color="auto" w:fill="FFFFFF"/>
        </w:rPr>
        <w:t>。</w:t>
      </w:r>
    </w:p>
    <w:p w14:paraId="6231A4AC">
      <w:pPr>
        <w:keepNext w:val="0"/>
        <w:keepLines w:val="0"/>
        <w:pageBreakBefore w:val="0"/>
        <w:widowControl w:val="0"/>
        <w:numPr>
          <w:ilvl w:val="0"/>
          <w:numId w:val="0"/>
        </w:numPr>
        <w:kinsoku w:val="0"/>
        <w:wordWrap/>
        <w:overflowPunct w:val="0"/>
        <w:topLinePunct w:val="0"/>
        <w:autoSpaceDE/>
        <w:autoSpaceDN/>
        <w:bidi w:val="0"/>
        <w:spacing w:line="560" w:lineRule="exact"/>
        <w:ind w:leftChars="200" w:firstLine="640" w:firstLineChars="200"/>
        <w:jc w:val="both"/>
        <w:textAlignment w:val="auto"/>
        <w:rPr>
          <w:rFonts w:ascii="仿宋_GB2312" w:hAnsi="宋体" w:eastAsia="仿宋_GB2312"/>
          <w:kern w:val="2"/>
          <w:sz w:val="32"/>
          <w:szCs w:val="32"/>
          <w:highlight w:val="none"/>
        </w:rPr>
      </w:pPr>
      <w:r>
        <w:rPr>
          <w:rFonts w:hint="eastAsia" w:ascii="仿宋_GB2312" w:hAnsi="Times New Roman" w:eastAsia="仿宋_GB2312"/>
          <w:kern w:val="2"/>
          <w:sz w:val="32"/>
          <w:szCs w:val="32"/>
          <w:highlight w:val="none"/>
          <w:lang w:val="en-US" w:eastAsia="zh-CN"/>
        </w:rPr>
        <w:t>3.</w:t>
      </w:r>
      <w:r>
        <w:rPr>
          <w:rFonts w:hint="eastAsia" w:ascii="仿宋_GB2312" w:hAnsi="Times New Roman" w:eastAsia="仿宋_GB2312"/>
          <w:kern w:val="2"/>
          <w:sz w:val="32"/>
          <w:szCs w:val="32"/>
          <w:highlight w:val="none"/>
        </w:rPr>
        <w:t>不接受法定代表人为同一人，或者存在控股、管理关系的不同单位同时参与投标；不接受联合体投标；不接受第三方代理投标</w:t>
      </w:r>
      <w:r>
        <w:rPr>
          <w:rFonts w:hint="eastAsia" w:ascii="仿宋_GB2312" w:hAnsi="宋体" w:eastAsia="仿宋_GB2312"/>
          <w:kern w:val="2"/>
          <w:sz w:val="32"/>
          <w:szCs w:val="32"/>
          <w:highlight w:val="none"/>
        </w:rPr>
        <w:t>。</w:t>
      </w:r>
    </w:p>
    <w:p w14:paraId="3354ACD4">
      <w:pPr>
        <w:pStyle w:val="6"/>
        <w:keepNext w:val="0"/>
        <w:keepLines w:val="0"/>
        <w:pageBreakBefore w:val="0"/>
        <w:widowControl/>
        <w:numPr>
          <w:ilvl w:val="0"/>
          <w:numId w:val="0"/>
        </w:numPr>
        <w:wordWrap/>
        <w:topLinePunct w:val="0"/>
        <w:autoSpaceDE/>
        <w:autoSpaceDN/>
        <w:bidi w:val="0"/>
        <w:adjustRightInd w:val="0"/>
        <w:spacing w:before="0" w:beforeAutospacing="0" w:after="0" w:afterAutospacing="0" w:line="560" w:lineRule="exact"/>
        <w:ind w:leftChars="200" w:firstLine="640" w:firstLineChars="200"/>
        <w:jc w:val="both"/>
        <w:textAlignment w:val="auto"/>
        <w:rPr>
          <w:rFonts w:ascii="仿宋_GB2312" w:hAnsi="宋体" w:eastAsia="仿宋_GB2312" w:cs="宋体"/>
          <w:sz w:val="32"/>
          <w:szCs w:val="32"/>
          <w:highlight w:val="none"/>
        </w:rPr>
      </w:pPr>
      <w:r>
        <w:rPr>
          <w:rFonts w:hint="eastAsia" w:ascii="仿宋_GB2312" w:hAnsi="宋体" w:eastAsia="仿宋_GB2312"/>
          <w:sz w:val="32"/>
          <w:szCs w:val="32"/>
          <w:highlight w:val="none"/>
          <w:lang w:val="en-US" w:eastAsia="zh-CN"/>
        </w:rPr>
        <w:t>4.上传资格审查文件，内容包括但不限于：营业执照</w:t>
      </w:r>
      <w:r>
        <w:rPr>
          <w:rFonts w:hint="eastAsia" w:ascii="仿宋_GB2312" w:hAnsi="仿宋_GB2312" w:eastAsia="仿宋_GB2312" w:cs="仿宋_GB2312"/>
          <w:sz w:val="32"/>
          <w:szCs w:val="32"/>
          <w:highlight w:val="none"/>
          <w:shd w:val="clear" w:color="auto" w:fill="FFFFFF"/>
          <w:lang w:eastAsia="zh-CN" w:bidi="ar"/>
        </w:rPr>
        <w:t>、</w:t>
      </w:r>
      <w:r>
        <w:rPr>
          <w:rFonts w:hint="eastAsia" w:ascii="仿宋_GB2312" w:hAnsi="仿宋_GB2312" w:eastAsia="仿宋_GB2312" w:cs="仿宋_GB2312"/>
          <w:sz w:val="32"/>
          <w:szCs w:val="32"/>
          <w:highlight w:val="none"/>
          <w:shd w:val="clear" w:color="auto" w:fill="FFFFFF"/>
          <w:lang w:val="en-US" w:eastAsia="zh-CN" w:bidi="ar"/>
        </w:rPr>
        <w:t>道路运输经营许可证</w:t>
      </w:r>
      <w:r>
        <w:rPr>
          <w:rFonts w:hint="eastAsia" w:ascii="仿宋_GB2312" w:hAnsi="宋体" w:eastAsia="仿宋_GB2312"/>
          <w:sz w:val="32"/>
          <w:szCs w:val="32"/>
          <w:highlight w:val="none"/>
          <w:lang w:val="en-US" w:eastAsia="zh-CN"/>
        </w:rPr>
        <w:t>、相关类似业务的合同、投标保证金凭证、良好企业信誉证明（企查查等官网查询截图）等内容。</w:t>
      </w:r>
    </w:p>
    <w:bookmarkEnd w:id="3"/>
    <w:p w14:paraId="5B205AAD">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ascii="黑体" w:hAnsi="黑体" w:eastAsia="黑体" w:cs="宋体"/>
          <w:sz w:val="32"/>
          <w:szCs w:val="32"/>
        </w:rPr>
      </w:pPr>
      <w:r>
        <w:rPr>
          <w:rFonts w:hint="eastAsia" w:ascii="黑体" w:hAnsi="黑体" w:eastAsia="黑体" w:cs="宋体"/>
          <w:sz w:val="32"/>
          <w:szCs w:val="32"/>
          <w:lang w:val="en-US" w:eastAsia="zh-CN"/>
        </w:rPr>
        <w:t>四</w:t>
      </w:r>
      <w:r>
        <w:rPr>
          <w:rFonts w:hint="eastAsia" w:ascii="黑体" w:hAnsi="黑体" w:eastAsia="黑体" w:cs="宋体"/>
          <w:sz w:val="32"/>
          <w:szCs w:val="32"/>
        </w:rPr>
        <w:t>、投标人须知</w:t>
      </w:r>
    </w:p>
    <w:p w14:paraId="3B69CFB1">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w:t>
      </w:r>
      <w:r>
        <w:rPr>
          <w:rFonts w:hint="eastAsia" w:ascii="仿宋_GB2312" w:hAnsi="Times New Roman" w:eastAsia="仿宋_GB2312" w:cs="Times New Roman"/>
          <w:color w:val="auto"/>
          <w:sz w:val="32"/>
          <w:szCs w:val="32"/>
          <w:lang w:val="en-US" w:eastAsia="zh-CN"/>
        </w:rPr>
        <w:t>.</w:t>
      </w:r>
      <w:r>
        <w:rPr>
          <w:rFonts w:hint="eastAsia" w:ascii="仿宋_GB2312" w:hAnsi="Times New Roman" w:eastAsia="仿宋_GB2312" w:cs="Times New Roman"/>
          <w:color w:val="auto"/>
          <w:sz w:val="32"/>
          <w:szCs w:val="32"/>
        </w:rPr>
        <w:t>本次招标采用网上报名、网上审核的方式。凡有意参加的潜在投标人，在公告期内登陆：bams.shansteelgroup.com，注册用户成功报名后，要求投标人在电子招标平台及所报名项目里上传法定代表人授权书（适用于非法定代表人投标的情况）、法人身份证复印件,营业执照、企业资质、以及相关业绩证明等原件扫描件。</w:t>
      </w:r>
    </w:p>
    <w:p w14:paraId="49C5C674">
      <w:pPr>
        <w:keepNext w:val="0"/>
        <w:keepLines w:val="0"/>
        <w:pageBreakBefore w:val="0"/>
        <w:kinsoku/>
        <w:wordWrap/>
        <w:overflowPunct/>
        <w:topLinePunct w:val="0"/>
        <w:autoSpaceDE/>
        <w:autoSpaceDN/>
        <w:bidi w:val="0"/>
        <w:spacing w:line="560" w:lineRule="exact"/>
        <w:ind w:firstLine="640" w:firstLineChars="200"/>
        <w:jc w:val="left"/>
        <w:textAlignment w:val="auto"/>
        <w:outlineLvl w:val="9"/>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rPr>
        <w:t>2</w:t>
      </w:r>
      <w:r>
        <w:rPr>
          <w:rFonts w:hint="eastAsia" w:ascii="仿宋_GB2312" w:hAnsi="Times New Roman" w:eastAsia="仿宋_GB2312" w:cs="Times New Roman"/>
          <w:color w:val="auto"/>
          <w:sz w:val="32"/>
          <w:szCs w:val="32"/>
          <w:lang w:val="en-US" w:eastAsia="zh-CN"/>
        </w:rPr>
        <w:t>.</w:t>
      </w:r>
      <w:r>
        <w:rPr>
          <w:rFonts w:hint="eastAsia" w:ascii="仿宋_GB2312" w:hAnsi="Times New Roman" w:eastAsia="仿宋_GB2312" w:cs="Times New Roman"/>
          <w:color w:val="auto"/>
          <w:sz w:val="32"/>
          <w:szCs w:val="32"/>
        </w:rPr>
        <w:t>投标人不按须知要求投标或提供资料，评标委员会将做出不利于投标人的评审；招标人就以上要求发现投标人</w:t>
      </w:r>
      <w:r>
        <w:rPr>
          <w:rFonts w:hint="eastAsia" w:ascii="仿宋_GB2312" w:hAnsi="Times New Roman" w:eastAsia="仿宋_GB2312" w:cs="Times New Roman"/>
          <w:color w:val="auto"/>
          <w:sz w:val="32"/>
          <w:szCs w:val="32"/>
          <w:highlight w:val="none"/>
        </w:rPr>
        <w:t>有弄虚作假的行为，有权做废标或取消中标资格处理，投标保证金有权不予返还。</w:t>
      </w:r>
    </w:p>
    <w:p w14:paraId="5BF4883A">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3.中标承运商运输车辆要实行全程铅封管理，并制定在途运输管控等必要的货物保全措施，保证车辆货物安全环保运输。</w:t>
      </w:r>
    </w:p>
    <w:p w14:paraId="4E37AA6A">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4.中标承运商对运输过程中所有事项负全部责任，中标承运商参与本业务运行的车辆必须按照国家规定的标准载重组织运输，严禁违法超载超限运输。</w:t>
      </w:r>
    </w:p>
    <w:p w14:paraId="1F2E9EC6">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5.中标承运商必须配备符合国家或地方法律法规的业务所需车辆，所有运输车辆必须运行正常并安装GPS或北斗系统，可实时监控，并向采购方提供系统平台接口。根据招标方的要求，对车辆进行车载监控等信息化升级改造，所产生的费用由中标承运商承担。</w:t>
      </w:r>
    </w:p>
    <w:p w14:paraId="7426F3E5">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6.中标承运商运输车辆必须满足采购方环保要求，且覆盖采购方认可的篷布或密闭运输，行驶中严禁出现抛物、洒漏、扬尘现象；中标承运商车辆驶出卸车区域前必须清洗车身及车轮，使车身及箱体外表面干净整洁，车轮无黏土，保障厂区道路清洁。</w:t>
      </w:r>
    </w:p>
    <w:p w14:paraId="7E5F9B20">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7.业务实施过程中服从采购方主管部门、各岗位的管理，不得与采购方管理人员发生纠纷。</w:t>
      </w:r>
    </w:p>
    <w:p w14:paraId="3A61FF9A">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8.中标承运商应按照采购方管理要求制作、传递和管理相关单据、数据。</w:t>
      </w:r>
    </w:p>
    <w:p w14:paraId="2F6A2232">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9.中标承运商应按照采购方计划和规定实施装车，严禁混有杂物，遇特殊情况需及时向采购方反映（例如货物含有杂质或含水分过多），由采购方负责处置；若中标承运商未向采购方反映或未按采购方规定装车，采购方有权拒绝收货，由此所引发的损失由中标承运商全部承担，同时因此影响采购方正常生产的要赔偿甲方损失。</w:t>
      </w:r>
    </w:p>
    <w:p w14:paraId="484B1ACA">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10.合同履行过程中，中标承运商必须按照采购方信息化设计和要求进行相关信息化系统操作，确保信息化信息准确、及时。如采购方建设新的信息系统或要求使用新的信息化设备、技术，中标承运商必须按要求配合和使用。</w:t>
      </w:r>
    </w:p>
    <w:p w14:paraId="72727C3A">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11.中标承运商车辆进入采购方厂区必须按照指定路线行车，厂内行驶速度控制在30km/h以内，不允许在非停车区随意停车，保障厂内道路畅通。</w:t>
      </w:r>
    </w:p>
    <w:p w14:paraId="05FFB29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default" w:ascii="仿宋_GB2312" w:hAnsi="Times New Roman" w:eastAsia="仿宋_GB2312" w:cs="Times New Roman"/>
          <w:b/>
          <w:bCs/>
          <w:color w:val="FF0000"/>
          <w:w w:val="100"/>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12.</w:t>
      </w:r>
      <w:r>
        <w:rPr>
          <w:rFonts w:hint="eastAsia" w:ascii="仿宋_GB2312" w:hAnsi="Times New Roman" w:eastAsia="仿宋_GB2312" w:cs="Times New Roman"/>
          <w:sz w:val="32"/>
          <w:szCs w:val="32"/>
        </w:rPr>
        <w:t>根据</w:t>
      </w:r>
      <w:r>
        <w:rPr>
          <w:rFonts w:hint="eastAsia" w:ascii="仿宋_GB2312" w:hAnsi="Times New Roman" w:eastAsia="仿宋_GB2312"/>
          <w:sz w:val="32"/>
          <w:szCs w:val="32"/>
        </w:rPr>
        <w:t>采购人环保绩效需要，</w:t>
      </w:r>
      <w:r>
        <w:rPr>
          <w:rFonts w:hint="eastAsia" w:ascii="仿宋_GB2312" w:hAnsi="仿宋_GB2312" w:eastAsia="仿宋_GB2312" w:cs="仿宋_GB2312"/>
          <w:sz w:val="32"/>
          <w:szCs w:val="32"/>
          <w:lang w:val="en-US" w:eastAsia="zh-CN"/>
        </w:rPr>
        <w:t>本项目</w:t>
      </w:r>
      <w:r>
        <w:rPr>
          <w:rFonts w:hint="eastAsia" w:ascii="仿宋_GB2312" w:hAnsi="仿宋_GB2312" w:eastAsia="仿宋_GB2312" w:cs="仿宋_GB2312"/>
          <w:sz w:val="32"/>
          <w:szCs w:val="32"/>
          <w:lang w:eastAsia="zh-CN"/>
        </w:rPr>
        <w:t>运输</w:t>
      </w:r>
      <w:r>
        <w:rPr>
          <w:rFonts w:hint="eastAsia" w:ascii="仿宋_GB2312" w:hAnsi="Times New Roman" w:eastAsia="仿宋_GB2312"/>
          <w:sz w:val="32"/>
          <w:szCs w:val="32"/>
        </w:rPr>
        <w:t>须满足清洁</w:t>
      </w:r>
      <w:r>
        <w:rPr>
          <w:rFonts w:hint="eastAsia" w:ascii="仿宋_GB2312" w:hAnsi="仿宋_GB2312" w:eastAsia="仿宋_GB2312" w:cs="仿宋_GB2312"/>
          <w:sz w:val="32"/>
          <w:szCs w:val="32"/>
        </w:rPr>
        <w:t>运输要求，请报价人密切关注采购人清洁运输政策变化，提供满足清洁运输要求的服务和资源。</w:t>
      </w:r>
    </w:p>
    <w:p w14:paraId="0DCAAC74">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13.进入厂区作业时，驾驶员保持着装整齐，衣扣腰带扣紧扎牢，进入作业现场需佩戴安全帽、穿具有脚部防护作用的鞋（严禁穿凉鞋或拖鞋），遵守采购方劳动纪律和安全规程，不得酒后上岗。</w:t>
      </w:r>
    </w:p>
    <w:p w14:paraId="7B8F0EDD">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14.运输物资全部计量，每车计量毛重、皮重（特殊情况按采购方规定执行）。</w:t>
      </w:r>
    </w:p>
    <w:p w14:paraId="0A3AD844">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15.当采购方因外部环境或生产经营发生重大变化，需要对中标承运商的承运业务和承运量进行调整变化时，中标承运商应积极配合支持，并保持调整业务平稳顺行。</w:t>
      </w:r>
    </w:p>
    <w:p w14:paraId="2198DE79">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16.本业务禁止外包。</w:t>
      </w:r>
    </w:p>
    <w:p w14:paraId="424AF195">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ascii="黑体" w:hAnsi="黑体" w:eastAsia="黑体" w:cs="宋体"/>
          <w:sz w:val="32"/>
          <w:szCs w:val="32"/>
        </w:rPr>
      </w:pPr>
      <w:r>
        <w:rPr>
          <w:rFonts w:hint="eastAsia" w:ascii="黑体" w:hAnsi="黑体" w:eastAsia="黑体" w:cs="宋体"/>
          <w:sz w:val="32"/>
          <w:szCs w:val="32"/>
          <w:lang w:val="en-US" w:eastAsia="zh-CN"/>
        </w:rPr>
        <w:t>五</w:t>
      </w:r>
      <w:r>
        <w:rPr>
          <w:rFonts w:hint="eastAsia" w:ascii="黑体" w:hAnsi="黑体" w:eastAsia="黑体" w:cs="宋体"/>
          <w:sz w:val="32"/>
          <w:szCs w:val="32"/>
        </w:rPr>
        <w:t>、报名截止时间</w:t>
      </w:r>
    </w:p>
    <w:p w14:paraId="4BF0F14E">
      <w:pPr>
        <w:keepNext w:val="0"/>
        <w:keepLines w:val="0"/>
        <w:pageBreakBefore w:val="0"/>
        <w:kinsoku/>
        <w:wordWrap/>
        <w:overflowPunct/>
        <w:topLinePunct w:val="0"/>
        <w:autoSpaceDE/>
        <w:autoSpaceDN/>
        <w:bidi w:val="0"/>
        <w:snapToGrid w:val="0"/>
        <w:spacing w:line="560" w:lineRule="exact"/>
        <w:ind w:firstLine="640" w:firstLineChars="20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公告开始日期：</w:t>
      </w:r>
      <w:r>
        <w:rPr>
          <w:rFonts w:hint="eastAsia" w:ascii="仿宋_GB2312" w:hAnsi="Times New Roman" w:eastAsia="仿宋_GB2312" w:cs="Times New Roman"/>
          <w:color w:val="auto"/>
          <w:sz w:val="32"/>
          <w:szCs w:val="32"/>
          <w:lang w:val="en-US" w:eastAsia="zh-CN"/>
        </w:rPr>
        <w:t>2026年2月5日</w:t>
      </w:r>
      <w:r>
        <w:rPr>
          <w:rFonts w:hint="eastAsia" w:ascii="仿宋_GB2312" w:eastAsia="仿宋_GB2312"/>
          <w:color w:val="auto"/>
          <w:sz w:val="32"/>
          <w:szCs w:val="32"/>
          <w:lang w:eastAsia="zh-CN"/>
        </w:rPr>
        <w:t>。</w:t>
      </w:r>
    </w:p>
    <w:p w14:paraId="4C05BDA7">
      <w:pPr>
        <w:keepNext w:val="0"/>
        <w:keepLines w:val="0"/>
        <w:pageBreakBefore w:val="0"/>
        <w:kinsoku/>
        <w:wordWrap/>
        <w:overflowPunct/>
        <w:topLinePunct w:val="0"/>
        <w:autoSpaceDE/>
        <w:autoSpaceDN/>
        <w:bidi w:val="0"/>
        <w:snapToGrid w:val="0"/>
        <w:spacing w:line="560" w:lineRule="exact"/>
        <w:ind w:firstLine="640" w:firstLineChars="200"/>
        <w:jc w:val="left"/>
        <w:textAlignment w:val="auto"/>
        <w:rPr>
          <w:rFonts w:hint="eastAsia" w:ascii="仿宋_GB2312" w:eastAsia="仿宋_GB2312"/>
          <w:color w:val="auto"/>
          <w:sz w:val="32"/>
          <w:szCs w:val="32"/>
        </w:rPr>
      </w:pPr>
      <w:r>
        <w:rPr>
          <w:rFonts w:hint="eastAsia" w:ascii="仿宋_GB2312" w:eastAsia="仿宋_GB2312"/>
          <w:color w:val="auto"/>
          <w:sz w:val="32"/>
          <w:szCs w:val="32"/>
        </w:rPr>
        <w:t>公告结束日期：</w:t>
      </w:r>
      <w:r>
        <w:rPr>
          <w:rFonts w:hint="eastAsia" w:ascii="仿宋_GB2312" w:hAnsi="Times New Roman" w:eastAsia="仿宋_GB2312" w:cs="Times New Roman"/>
          <w:color w:val="auto"/>
          <w:sz w:val="32"/>
          <w:szCs w:val="32"/>
          <w:lang w:val="en-US" w:eastAsia="zh-CN"/>
        </w:rPr>
        <w:t>2026年2月11日</w:t>
      </w:r>
      <w:r>
        <w:rPr>
          <w:rFonts w:hint="eastAsia" w:ascii="仿宋_GB2312" w:eastAsia="仿宋_GB2312"/>
          <w:color w:val="auto"/>
          <w:sz w:val="32"/>
          <w:szCs w:val="32"/>
        </w:rPr>
        <w:t>。</w:t>
      </w:r>
    </w:p>
    <w:p w14:paraId="2E8CA19E">
      <w:pPr>
        <w:keepNext w:val="0"/>
        <w:keepLines w:val="0"/>
        <w:pageBreakBefore w:val="0"/>
        <w:kinsoku/>
        <w:wordWrap/>
        <w:overflowPunct/>
        <w:topLinePunct w:val="0"/>
        <w:autoSpaceDE/>
        <w:autoSpaceDN/>
        <w:bidi w:val="0"/>
        <w:snapToGrid w:val="0"/>
        <w:spacing w:line="560" w:lineRule="exact"/>
        <w:ind w:firstLine="640" w:firstLineChars="200"/>
        <w:jc w:val="left"/>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资格</w:t>
      </w:r>
      <w:r>
        <w:rPr>
          <w:rFonts w:hint="eastAsia" w:ascii="仿宋_GB2312" w:hAnsi="Times New Roman" w:eastAsia="仿宋_GB2312" w:cs="Times New Roman"/>
          <w:color w:val="auto"/>
          <w:sz w:val="32"/>
          <w:szCs w:val="32"/>
          <w:lang w:val="en-US" w:eastAsia="zh-CN"/>
        </w:rPr>
        <w:t>审查</w:t>
      </w:r>
      <w:r>
        <w:rPr>
          <w:rFonts w:hint="eastAsia" w:ascii="仿宋_GB2312" w:hAnsi="Times New Roman" w:eastAsia="仿宋_GB2312" w:cs="Times New Roman"/>
          <w:color w:val="auto"/>
          <w:sz w:val="32"/>
          <w:szCs w:val="32"/>
        </w:rPr>
        <w:t>地点：山东钢铁股份有限公司招标中心。</w:t>
      </w:r>
    </w:p>
    <w:p w14:paraId="5E47400D">
      <w:pPr>
        <w:pStyle w:val="6"/>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资格审查资料：投标人在山钢集团阳光购销管理信息平台及所报名项目上传附件处，按本公告要求上传企业营业执照、企业资质、以及相关业绩证明、法定代表人授权书等原件扫描件。</w:t>
      </w:r>
    </w:p>
    <w:p w14:paraId="7E0E831D">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六</w:t>
      </w:r>
      <w:r>
        <w:rPr>
          <w:rFonts w:hint="eastAsia" w:ascii="黑体" w:hAnsi="黑体" w:eastAsia="黑体" w:cs="宋体"/>
          <w:color w:val="auto"/>
          <w:kern w:val="0"/>
          <w:sz w:val="32"/>
          <w:szCs w:val="32"/>
        </w:rPr>
        <w:t>、开标地点</w:t>
      </w:r>
    </w:p>
    <w:p w14:paraId="4351B99F">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山东钢铁股份有限公司招标中心（济南市钢城区友谊路26号）。</w:t>
      </w:r>
    </w:p>
    <w:p w14:paraId="4AE1D2EB">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七</w:t>
      </w:r>
      <w:r>
        <w:rPr>
          <w:rFonts w:hint="eastAsia" w:ascii="黑体" w:hAnsi="黑体" w:eastAsia="黑体" w:cs="宋体"/>
          <w:color w:val="auto"/>
          <w:kern w:val="0"/>
          <w:sz w:val="32"/>
          <w:szCs w:val="32"/>
        </w:rPr>
        <w:t>、投标截止及开标时间</w:t>
      </w:r>
    </w:p>
    <w:p w14:paraId="7E3061D2">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具体</w:t>
      </w:r>
      <w:r>
        <w:rPr>
          <w:rFonts w:hint="eastAsia" w:ascii="仿宋_GB2312" w:hAnsi="Times New Roman" w:eastAsia="仿宋_GB2312" w:cs="Times New Roman"/>
          <w:color w:val="auto"/>
          <w:sz w:val="32"/>
          <w:szCs w:val="32"/>
        </w:rPr>
        <w:t>以系统公告时间为准，逾期视为放弃投标。</w:t>
      </w:r>
    </w:p>
    <w:p w14:paraId="7F1EDF96">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八</w:t>
      </w:r>
      <w:r>
        <w:rPr>
          <w:rFonts w:hint="eastAsia" w:ascii="黑体" w:hAnsi="黑体" w:eastAsia="黑体" w:cs="宋体"/>
          <w:color w:val="auto"/>
          <w:kern w:val="0"/>
          <w:sz w:val="32"/>
          <w:szCs w:val="32"/>
        </w:rPr>
        <w:t>、投标报名及招标文件的获取方式</w:t>
      </w:r>
    </w:p>
    <w:p w14:paraId="065BD3CD">
      <w:pPr>
        <w:keepNext w:val="0"/>
        <w:keepLines w:val="0"/>
        <w:pageBreakBefore w:val="0"/>
        <w:kinsoku/>
        <w:wordWrap/>
        <w:overflowPunct/>
        <w:topLinePunct w:val="0"/>
        <w:autoSpaceDE/>
        <w:autoSpaceDN/>
        <w:bidi w:val="0"/>
        <w:snapToGrid w:val="0"/>
        <w:spacing w:line="560" w:lineRule="exact"/>
        <w:ind w:firstLine="640" w:firstLineChars="200"/>
        <w:jc w:val="left"/>
        <w:textAlignment w:val="auto"/>
        <w:rPr>
          <w:rFonts w:hint="eastAsia" w:ascii="仿宋_GB2312" w:eastAsia="仿宋_GB2312"/>
          <w:color w:val="auto"/>
          <w:sz w:val="32"/>
          <w:szCs w:val="32"/>
        </w:rPr>
      </w:pPr>
      <w:r>
        <w:rPr>
          <w:rFonts w:hint="eastAsia" w:ascii="仿宋_GB2312" w:eastAsia="仿宋_GB2312"/>
          <w:color w:val="auto"/>
          <w:sz w:val="32"/>
          <w:szCs w:val="32"/>
        </w:rPr>
        <w:t>本次招标采用网上报名方式。凡有意参加的潜在投标人，在公告期内登陆：bams.shansteelgroup.com，注册用户成功后，须修改初始密码，重新登录后报名。（注册时仅填写或上传带红星的必填项，完成注册即可。</w:t>
      </w:r>
    </w:p>
    <w:p w14:paraId="33D72BA5">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九</w:t>
      </w:r>
      <w:r>
        <w:rPr>
          <w:rFonts w:hint="eastAsia" w:ascii="黑体" w:hAnsi="黑体" w:eastAsia="黑体" w:cs="宋体"/>
          <w:color w:val="auto"/>
          <w:kern w:val="0"/>
          <w:sz w:val="32"/>
          <w:szCs w:val="32"/>
        </w:rPr>
        <w:t>、保证金</w:t>
      </w:r>
    </w:p>
    <w:p w14:paraId="1C12D941">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因本项目与招标人生产经营关联度比较高，</w:t>
      </w:r>
      <w:r>
        <w:rPr>
          <w:rFonts w:hint="eastAsia" w:ascii="仿宋_GB2312" w:hAnsi="宋体" w:eastAsia="仿宋_GB2312"/>
          <w:color w:val="auto"/>
          <w:sz w:val="32"/>
          <w:szCs w:val="32"/>
          <w:highlight w:val="none"/>
          <w:lang w:val="en-US" w:eastAsia="zh-CN"/>
        </w:rPr>
        <w:t>投</w:t>
      </w:r>
      <w:r>
        <w:rPr>
          <w:rFonts w:hint="eastAsia" w:ascii="仿宋_GB2312" w:hAnsi="宋体" w:eastAsia="仿宋_GB2312"/>
          <w:color w:val="auto"/>
          <w:sz w:val="32"/>
          <w:szCs w:val="32"/>
          <w:highlight w:val="none"/>
        </w:rPr>
        <w:t>标单位需缴纳</w:t>
      </w:r>
      <w:r>
        <w:rPr>
          <w:rFonts w:hint="eastAsia" w:ascii="仿宋_GB2312" w:hAnsi="宋体" w:eastAsia="仿宋_GB2312"/>
          <w:color w:val="auto"/>
          <w:sz w:val="32"/>
          <w:szCs w:val="32"/>
          <w:highlight w:val="none"/>
          <w:lang w:val="en-US" w:eastAsia="zh-CN"/>
        </w:rPr>
        <w:t>投标</w:t>
      </w:r>
      <w:r>
        <w:rPr>
          <w:rFonts w:hint="eastAsia" w:ascii="仿宋_GB2312" w:hAnsi="宋体" w:eastAsia="仿宋_GB2312"/>
          <w:color w:val="auto"/>
          <w:sz w:val="32"/>
          <w:szCs w:val="32"/>
          <w:highlight w:val="none"/>
        </w:rPr>
        <w:t>保证金</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20万</w:t>
      </w:r>
      <w:r>
        <w:rPr>
          <w:rFonts w:hint="eastAsia" w:ascii="仿宋_GB2312" w:hAnsi="宋体" w:eastAsia="仿宋_GB2312"/>
          <w:color w:val="auto"/>
          <w:sz w:val="32"/>
          <w:szCs w:val="32"/>
          <w:highlight w:val="none"/>
          <w:lang w:eastAsia="zh-CN"/>
        </w:rPr>
        <w:t>）。授标公告发布七日内缴纳</w:t>
      </w:r>
      <w:r>
        <w:rPr>
          <w:rFonts w:hint="eastAsia" w:ascii="仿宋_GB2312" w:hAnsi="宋体" w:eastAsia="仿宋_GB2312"/>
          <w:color w:val="auto"/>
          <w:sz w:val="32"/>
          <w:szCs w:val="32"/>
          <w:highlight w:val="none"/>
          <w:lang w:val="en-US" w:eastAsia="zh-CN"/>
        </w:rPr>
        <w:t>履约保证金（50万），完成合同签订</w:t>
      </w:r>
      <w:r>
        <w:rPr>
          <w:rFonts w:hint="eastAsia" w:ascii="仿宋_GB2312" w:hAnsi="宋体" w:eastAsia="仿宋_GB2312"/>
          <w:color w:val="auto"/>
          <w:sz w:val="32"/>
          <w:szCs w:val="32"/>
          <w:highlight w:val="none"/>
          <w:lang w:eastAsia="zh-CN"/>
        </w:rPr>
        <w:t>。</w:t>
      </w:r>
    </w:p>
    <w:p w14:paraId="38AF0537">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s="宋体"/>
          <w:color w:val="auto"/>
          <w:kern w:val="0"/>
          <w:sz w:val="32"/>
          <w:szCs w:val="32"/>
        </w:rPr>
      </w:pPr>
      <w:r>
        <w:rPr>
          <w:rFonts w:hint="eastAsia" w:ascii="黑体" w:hAnsi="黑体" w:eastAsia="黑体" w:cs="宋体"/>
          <w:color w:val="auto"/>
          <w:kern w:val="0"/>
          <w:sz w:val="32"/>
          <w:szCs w:val="32"/>
        </w:rPr>
        <w:t>十、决标方式</w:t>
      </w:r>
    </w:p>
    <w:p w14:paraId="3F9603F8">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eastAsia="仿宋_GB2312" w:cs="Times New Roman"/>
          <w:color w:val="auto"/>
          <w:sz w:val="32"/>
          <w:szCs w:val="32"/>
          <w:lang w:eastAsia="zh-CN"/>
        </w:rPr>
      </w:pPr>
      <w:r>
        <w:rPr>
          <w:rFonts w:hint="eastAsia" w:ascii="仿宋_GB2312" w:hAnsi="Calibri" w:eastAsia="仿宋_GB2312" w:cs="Times New Roman"/>
          <w:color w:val="auto"/>
          <w:sz w:val="32"/>
          <w:szCs w:val="32"/>
        </w:rPr>
        <w:t>本项目采取合理低价法评标</w:t>
      </w:r>
      <w:r>
        <w:rPr>
          <w:rFonts w:hint="eastAsia" w:ascii="仿宋_GB2312" w:eastAsia="仿宋_GB2312" w:cs="Times New Roman"/>
          <w:color w:val="auto"/>
          <w:sz w:val="32"/>
          <w:szCs w:val="32"/>
          <w:lang w:eastAsia="zh-CN"/>
        </w:rPr>
        <w:t>。</w:t>
      </w:r>
    </w:p>
    <w:p w14:paraId="22766256">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Calibri" w:eastAsia="仿宋_GB2312" w:cs="Times New Roman"/>
          <w:color w:val="auto"/>
          <w:sz w:val="32"/>
          <w:szCs w:val="32"/>
        </w:rPr>
      </w:pPr>
      <w:r>
        <w:rPr>
          <w:rFonts w:hint="eastAsia" w:ascii="仿宋_GB2312" w:eastAsia="仿宋_GB2312" w:cs="Times New Roman"/>
          <w:color w:val="auto"/>
          <w:sz w:val="32"/>
          <w:szCs w:val="32"/>
          <w:lang w:eastAsia="zh-CN"/>
        </w:rPr>
        <w:t>投标人分别报三年的阶梯承运单</w:t>
      </w:r>
      <w:r>
        <w:rPr>
          <w:rFonts w:hint="eastAsia" w:ascii="仿宋_GB2312" w:hAnsi="宋体" w:eastAsia="仿宋_GB2312" w:cs="Times New Roman"/>
          <w:kern w:val="0"/>
          <w:sz w:val="32"/>
          <w:szCs w:val="32"/>
          <w:lang w:val="en-US" w:eastAsia="zh-CN" w:bidi="ar-SA"/>
        </w:rPr>
        <w:t>价，降幅不低于上一年度承运单价的3%，按三年阶梯价乘以年度预算运量的总价最低授一家（同等报价的情况下，白名单单位优先推荐为中标候选人）。对不合理报价进行重点评价，</w:t>
      </w:r>
      <w:r>
        <w:rPr>
          <w:rFonts w:hint="eastAsia" w:ascii="仿宋_GB2312" w:hAnsi="Calibri" w:eastAsia="仿宋_GB2312" w:cs="Times New Roman"/>
          <w:color w:val="auto"/>
          <w:sz w:val="32"/>
          <w:szCs w:val="32"/>
        </w:rPr>
        <w:t>按照各投标单位的有效报价计算均价，报价低于均价的30%时，由评标小组讨论商务报价的合理性，若不合理，作废标处理。</w:t>
      </w:r>
    </w:p>
    <w:p w14:paraId="3542E9BC">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s="宋体"/>
          <w:color w:val="auto"/>
          <w:kern w:val="0"/>
          <w:sz w:val="32"/>
          <w:szCs w:val="32"/>
        </w:rPr>
      </w:pPr>
      <w:r>
        <w:rPr>
          <w:rFonts w:hint="eastAsia" w:ascii="黑体" w:hAnsi="黑体" w:eastAsia="黑体" w:cs="宋体"/>
          <w:color w:val="auto"/>
          <w:kern w:val="0"/>
          <w:sz w:val="32"/>
          <w:szCs w:val="32"/>
        </w:rPr>
        <w:t>十</w:t>
      </w:r>
      <w:r>
        <w:rPr>
          <w:rFonts w:hint="eastAsia" w:ascii="黑体" w:hAnsi="黑体" w:eastAsia="黑体" w:cs="宋体"/>
          <w:color w:val="auto"/>
          <w:kern w:val="0"/>
          <w:sz w:val="32"/>
          <w:szCs w:val="32"/>
          <w:lang w:val="en-US" w:eastAsia="zh-CN"/>
        </w:rPr>
        <w:t>一</w:t>
      </w:r>
      <w:r>
        <w:rPr>
          <w:rFonts w:hint="eastAsia" w:ascii="黑体" w:hAnsi="黑体" w:eastAsia="黑体" w:cs="宋体"/>
          <w:color w:val="auto"/>
          <w:kern w:val="0"/>
          <w:sz w:val="32"/>
          <w:szCs w:val="32"/>
        </w:rPr>
        <w:t>、招标人账户信息</w:t>
      </w:r>
    </w:p>
    <w:p w14:paraId="335978B7">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default" w:ascii="仿宋_GB2312" w:hAnsi="Calibri"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1.</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7"/>
        <w:gridCol w:w="2410"/>
        <w:gridCol w:w="2862"/>
      </w:tblGrid>
      <w:tr w14:paraId="6EFAD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noWrap w:val="0"/>
            <w:vAlign w:val="top"/>
          </w:tcPr>
          <w:p w14:paraId="59119FEB">
            <w:pPr>
              <w:jc w:val="center"/>
              <w:rPr>
                <w:rFonts w:hint="eastAsia"/>
                <w:sz w:val="24"/>
              </w:rPr>
            </w:pPr>
            <w:r>
              <w:rPr>
                <w:rFonts w:hint="eastAsia"/>
                <w:sz w:val="24"/>
              </w:rPr>
              <w:t>账户名称</w:t>
            </w:r>
          </w:p>
        </w:tc>
        <w:tc>
          <w:tcPr>
            <w:tcW w:w="2410" w:type="dxa"/>
            <w:noWrap w:val="0"/>
            <w:vAlign w:val="top"/>
          </w:tcPr>
          <w:p w14:paraId="459FA294">
            <w:pPr>
              <w:jc w:val="center"/>
              <w:rPr>
                <w:rFonts w:hint="eastAsia"/>
                <w:sz w:val="24"/>
              </w:rPr>
            </w:pPr>
            <w:r>
              <w:rPr>
                <w:rFonts w:hint="eastAsia"/>
                <w:sz w:val="24"/>
              </w:rPr>
              <w:t>银行账号</w:t>
            </w:r>
          </w:p>
        </w:tc>
        <w:tc>
          <w:tcPr>
            <w:tcW w:w="2862" w:type="dxa"/>
            <w:noWrap w:val="0"/>
            <w:vAlign w:val="top"/>
          </w:tcPr>
          <w:p w14:paraId="1681E3C1">
            <w:pPr>
              <w:jc w:val="center"/>
              <w:rPr>
                <w:rFonts w:hint="eastAsia"/>
                <w:sz w:val="24"/>
              </w:rPr>
            </w:pPr>
            <w:r>
              <w:rPr>
                <w:rFonts w:hint="eastAsia"/>
                <w:sz w:val="24"/>
              </w:rPr>
              <w:t>开户行</w:t>
            </w:r>
          </w:p>
        </w:tc>
      </w:tr>
      <w:tr w14:paraId="0D45D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noWrap w:val="0"/>
            <w:vAlign w:val="top"/>
          </w:tcPr>
          <w:p w14:paraId="3E3DDF85">
            <w:pPr>
              <w:rPr>
                <w:rFonts w:hint="eastAsia"/>
                <w:sz w:val="24"/>
              </w:rPr>
            </w:pPr>
            <w:r>
              <w:rPr>
                <w:rFonts w:hint="eastAsia"/>
                <w:sz w:val="24"/>
              </w:rPr>
              <w:t>山东钢铁股份有限公司</w:t>
            </w:r>
          </w:p>
        </w:tc>
        <w:tc>
          <w:tcPr>
            <w:tcW w:w="2410" w:type="dxa"/>
            <w:noWrap w:val="0"/>
            <w:vAlign w:val="top"/>
          </w:tcPr>
          <w:p w14:paraId="1E008CBF">
            <w:pPr>
              <w:rPr>
                <w:rFonts w:hint="eastAsia"/>
                <w:sz w:val="24"/>
              </w:rPr>
            </w:pPr>
            <w:r>
              <w:rPr>
                <w:sz w:val="24"/>
              </w:rPr>
              <w:t>376010101100006482</w:t>
            </w:r>
          </w:p>
        </w:tc>
        <w:tc>
          <w:tcPr>
            <w:tcW w:w="2862" w:type="dxa"/>
            <w:noWrap w:val="0"/>
            <w:vAlign w:val="top"/>
          </w:tcPr>
          <w:p w14:paraId="53DCFD73">
            <w:pPr>
              <w:rPr>
                <w:rFonts w:hint="eastAsia"/>
                <w:sz w:val="24"/>
              </w:rPr>
            </w:pPr>
            <w:r>
              <w:rPr>
                <w:rFonts w:hint="eastAsia"/>
                <w:sz w:val="24"/>
              </w:rPr>
              <w:t>兴业银行济南分行营业部</w:t>
            </w:r>
          </w:p>
        </w:tc>
      </w:tr>
    </w:tbl>
    <w:p w14:paraId="5EA25908">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Calibri"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2.投标</w:t>
      </w:r>
      <w:r>
        <w:rPr>
          <w:rFonts w:hint="eastAsia" w:ascii="仿宋_GB2312" w:hAnsi="Calibri" w:eastAsia="仿宋_GB2312" w:cs="Times New Roman"/>
          <w:color w:val="auto"/>
          <w:sz w:val="32"/>
          <w:szCs w:val="32"/>
          <w:lang w:val="en-US" w:eastAsia="zh-CN"/>
        </w:rPr>
        <w:t>保证金交款后，请将银行回执单扫描发至邮箱：</w:t>
      </w:r>
      <w:r>
        <w:rPr>
          <w:rFonts w:hint="eastAsia" w:ascii="仿宋_GB2312" w:hAnsi="Calibri" w:eastAsia="仿宋_GB2312" w:cs="Times New Roman"/>
          <w:color w:val="auto"/>
          <w:sz w:val="32"/>
          <w:szCs w:val="32"/>
          <w:lang w:val="en-US" w:eastAsia="zh-CN"/>
        </w:rPr>
        <w:fldChar w:fldCharType="begin"/>
      </w:r>
      <w:r>
        <w:rPr>
          <w:rFonts w:hint="eastAsia" w:ascii="仿宋_GB2312" w:hAnsi="Calibri" w:eastAsia="仿宋_GB2312" w:cs="Times New Roman"/>
          <w:color w:val="auto"/>
          <w:sz w:val="32"/>
          <w:szCs w:val="32"/>
          <w:lang w:val="en-US" w:eastAsia="zh-CN"/>
        </w:rPr>
        <w:instrText xml:space="preserve">HYPERLINK "mailto:lgzhaobiao@163.com"</w:instrText>
      </w:r>
      <w:r>
        <w:rPr>
          <w:rFonts w:hint="eastAsia" w:ascii="仿宋_GB2312" w:hAnsi="Calibri" w:eastAsia="仿宋_GB2312" w:cs="Times New Roman"/>
          <w:color w:val="auto"/>
          <w:sz w:val="32"/>
          <w:szCs w:val="32"/>
          <w:lang w:val="en-US" w:eastAsia="zh-CN"/>
        </w:rPr>
        <w:fldChar w:fldCharType="separate"/>
      </w:r>
      <w:r>
        <w:rPr>
          <w:rFonts w:hint="eastAsia" w:ascii="仿宋_GB2312" w:hAnsi="Calibri" w:eastAsia="仿宋_GB2312" w:cs="Times New Roman"/>
          <w:color w:val="auto"/>
          <w:sz w:val="32"/>
          <w:szCs w:val="32"/>
          <w:lang w:val="en-US" w:eastAsia="zh-CN"/>
        </w:rPr>
        <w:t>lgzhaobiao@163.com</w:t>
      </w:r>
      <w:r>
        <w:rPr>
          <w:rFonts w:hint="eastAsia" w:ascii="仿宋_GB2312" w:hAnsi="Calibri" w:eastAsia="仿宋_GB2312" w:cs="Times New Roman"/>
          <w:color w:val="auto"/>
          <w:sz w:val="32"/>
          <w:szCs w:val="32"/>
          <w:lang w:val="en-US" w:eastAsia="zh-CN"/>
        </w:rPr>
        <w:fldChar w:fldCharType="end"/>
      </w:r>
      <w:r>
        <w:rPr>
          <w:rFonts w:hint="eastAsia" w:ascii="仿宋_GB2312" w:hAnsi="Calibri" w:eastAsia="仿宋_GB2312" w:cs="Times New Roman"/>
          <w:color w:val="auto"/>
          <w:sz w:val="32"/>
          <w:szCs w:val="32"/>
          <w:lang w:val="en-US" w:eastAsia="zh-CN"/>
        </w:rPr>
        <w:t>或传真至0531-76923170，工作人员据此开通有关投标权限。另：投标保证金退还暂时继续按照原流程办理。</w:t>
      </w:r>
    </w:p>
    <w:p w14:paraId="76E49C1D">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权限开通联系人电话：0531-76923170、76923197、76923175、76923196。</w:t>
      </w:r>
    </w:p>
    <w:p w14:paraId="5EFB8492">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default" w:ascii="黑体" w:hAnsi="黑体" w:eastAsia="黑体" w:cs="宋体"/>
          <w:color w:val="auto"/>
          <w:kern w:val="0"/>
          <w:sz w:val="32"/>
          <w:szCs w:val="32"/>
          <w:lang w:val="en-US" w:eastAsia="zh-CN"/>
        </w:rPr>
      </w:pPr>
      <w:r>
        <w:rPr>
          <w:rFonts w:hint="eastAsia" w:ascii="仿宋_GB2312" w:eastAsia="仿宋_GB2312" w:cs="Times New Roman"/>
          <w:color w:val="auto"/>
          <w:sz w:val="32"/>
          <w:szCs w:val="32"/>
          <w:lang w:val="en-US" w:eastAsia="zh-CN"/>
        </w:rPr>
        <w:t>3.</w:t>
      </w:r>
      <w:r>
        <w:rPr>
          <w:rFonts w:hint="eastAsia" w:ascii="仿宋_GB2312" w:hAnsi="Calibri" w:eastAsia="仿宋_GB2312" w:cs="Times New Roman"/>
          <w:color w:val="auto"/>
          <w:sz w:val="32"/>
          <w:szCs w:val="32"/>
          <w:lang w:val="en-US" w:eastAsia="zh-CN"/>
        </w:rPr>
        <w:t>如开具标书费电</w:t>
      </w:r>
      <w:r>
        <w:rPr>
          <w:rFonts w:hint="eastAsia" w:ascii="仿宋_GB2312" w:eastAsia="仿宋_GB2312" w:cs="Times New Roman"/>
          <w:color w:val="auto"/>
          <w:sz w:val="32"/>
          <w:szCs w:val="32"/>
          <w:lang w:val="en-US" w:eastAsia="zh-CN"/>
        </w:rPr>
        <w:t>子</w:t>
      </w:r>
      <w:r>
        <w:rPr>
          <w:rFonts w:hint="eastAsia" w:ascii="仿宋_GB2312" w:hAnsi="Calibri" w:eastAsia="仿宋_GB2312" w:cs="Times New Roman"/>
          <w:color w:val="auto"/>
          <w:sz w:val="32"/>
          <w:szCs w:val="32"/>
          <w:lang w:val="en-US" w:eastAsia="zh-CN"/>
        </w:rPr>
        <w:t>发票，请通过电子邮件将开票信息、联系方式、以及交款银行回执单等发至sglwfgs@163.com邮箱。联系电话：0531-76829346吴先生。</w:t>
      </w:r>
    </w:p>
    <w:p w14:paraId="3D6BF7F1">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s="宋体"/>
          <w:color w:val="auto"/>
          <w:kern w:val="0"/>
          <w:sz w:val="32"/>
          <w:szCs w:val="32"/>
        </w:rPr>
      </w:pPr>
      <w:r>
        <w:rPr>
          <w:rFonts w:hint="eastAsia" w:ascii="黑体" w:hAnsi="黑体" w:eastAsia="黑体" w:cs="宋体"/>
          <w:color w:val="auto"/>
          <w:kern w:val="0"/>
          <w:sz w:val="32"/>
          <w:szCs w:val="32"/>
        </w:rPr>
        <w:t>十</w:t>
      </w:r>
      <w:r>
        <w:rPr>
          <w:rFonts w:hint="eastAsia" w:ascii="黑体" w:hAnsi="黑体" w:eastAsia="黑体" w:cs="宋体"/>
          <w:color w:val="auto"/>
          <w:kern w:val="0"/>
          <w:sz w:val="32"/>
          <w:szCs w:val="32"/>
          <w:lang w:val="en-US" w:eastAsia="zh-CN"/>
        </w:rPr>
        <w:t>二</w:t>
      </w:r>
      <w:r>
        <w:rPr>
          <w:rFonts w:hint="eastAsia" w:ascii="黑体" w:hAnsi="黑体" w:eastAsia="黑体" w:cs="宋体"/>
          <w:color w:val="auto"/>
          <w:kern w:val="0"/>
          <w:sz w:val="32"/>
          <w:szCs w:val="32"/>
        </w:rPr>
        <w:t>、招标文件澄清或答疑</w:t>
      </w:r>
    </w:p>
    <w:p w14:paraId="2E0EFC99">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Calibri" w:eastAsia="仿宋_GB2312" w:cs="Times New Roman"/>
          <w:color w:val="auto"/>
          <w:sz w:val="32"/>
          <w:szCs w:val="32"/>
        </w:rPr>
      </w:pPr>
      <w:r>
        <w:rPr>
          <w:rFonts w:hint="eastAsia" w:ascii="仿宋_GB2312" w:eastAsia="仿宋_GB2312" w:cs="Times New Roman"/>
          <w:color w:val="auto"/>
          <w:sz w:val="32"/>
          <w:szCs w:val="32"/>
          <w:lang w:val="en-US" w:eastAsia="zh-CN"/>
        </w:rPr>
        <w:t>1</w:t>
      </w:r>
      <w:r>
        <w:rPr>
          <w:rFonts w:hint="eastAsia" w:ascii="仿宋_GB2312" w:hAnsi="Calibri" w:eastAsia="仿宋_GB2312" w:cs="Times New Roman"/>
          <w:color w:val="auto"/>
          <w:sz w:val="32"/>
          <w:szCs w:val="32"/>
          <w:lang w:val="en-US" w:eastAsia="zh-CN"/>
        </w:rPr>
        <w:t>.</w:t>
      </w:r>
      <w:r>
        <w:rPr>
          <w:rFonts w:hint="eastAsia" w:ascii="仿宋_GB2312" w:hAnsi="Calibri" w:eastAsia="仿宋_GB2312" w:cs="Times New Roman"/>
          <w:color w:val="auto"/>
          <w:sz w:val="32"/>
          <w:szCs w:val="32"/>
        </w:rPr>
        <w:t>投标人要求招标人对招标文件答疑的，应在投标截止前向招标人提出，澄清文件给予统一答复。澄清要求文件应注明投标人名称及投标项目，不按要求注明信息的，招标人有权作未收到澄清要求文件处理。</w:t>
      </w:r>
    </w:p>
    <w:p w14:paraId="095C3236">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Calibri" w:eastAsia="仿宋_GB2312" w:cs="Times New Roman"/>
          <w:color w:val="auto"/>
          <w:sz w:val="32"/>
          <w:szCs w:val="32"/>
        </w:rPr>
      </w:pPr>
      <w:r>
        <w:rPr>
          <w:rFonts w:hint="eastAsia" w:ascii="仿宋_GB2312" w:eastAsia="仿宋_GB2312" w:cs="Times New Roman"/>
          <w:color w:val="auto"/>
          <w:sz w:val="32"/>
          <w:szCs w:val="32"/>
          <w:lang w:val="en-US" w:eastAsia="zh-CN"/>
        </w:rPr>
        <w:t>2</w:t>
      </w:r>
      <w:r>
        <w:rPr>
          <w:rFonts w:hint="eastAsia" w:ascii="仿宋_GB2312" w:hAnsi="Calibri" w:eastAsia="仿宋_GB2312" w:cs="Times New Roman"/>
          <w:color w:val="auto"/>
          <w:sz w:val="32"/>
          <w:szCs w:val="32"/>
          <w:lang w:val="en-US" w:eastAsia="zh-CN"/>
        </w:rPr>
        <w:t>.</w:t>
      </w:r>
      <w:r>
        <w:rPr>
          <w:rFonts w:hint="eastAsia" w:ascii="仿宋_GB2312" w:hAnsi="Calibri" w:eastAsia="仿宋_GB2312" w:cs="Times New Roman"/>
          <w:color w:val="auto"/>
          <w:sz w:val="32"/>
          <w:szCs w:val="32"/>
        </w:rPr>
        <w:t>请潜在投标人每日登陆山钢集团阳光购销管理信息平台</w:t>
      </w:r>
      <w:r>
        <w:rPr>
          <w:rFonts w:hint="eastAsia" w:ascii="仿宋_GB2312" w:eastAsia="仿宋_GB2312"/>
          <w:color w:val="auto"/>
          <w:sz w:val="32"/>
          <w:szCs w:val="32"/>
        </w:rPr>
        <w:t>(bams.shansteelgroup.com)</w:t>
      </w:r>
      <w:r>
        <w:rPr>
          <w:rFonts w:hint="eastAsia" w:ascii="仿宋_GB2312" w:hAnsi="Calibri" w:eastAsia="仿宋_GB2312" w:cs="Times New Roman"/>
          <w:color w:val="auto"/>
          <w:sz w:val="32"/>
          <w:szCs w:val="32"/>
        </w:rPr>
        <w:t>用注册的用户名查找是否有招标澄清或补充文件及现场澄清通知等信息，招标人不再单独通知，怠于登陆造成的后果由潜在投保人承担。</w:t>
      </w:r>
    </w:p>
    <w:p w14:paraId="45CCFE3D">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s="宋体"/>
          <w:color w:val="auto"/>
          <w:kern w:val="0"/>
          <w:sz w:val="32"/>
          <w:szCs w:val="32"/>
        </w:rPr>
      </w:pPr>
      <w:r>
        <w:rPr>
          <w:rFonts w:hint="eastAsia" w:ascii="黑体" w:hAnsi="黑体" w:eastAsia="黑体" w:cs="宋体"/>
          <w:color w:val="auto"/>
          <w:kern w:val="0"/>
          <w:sz w:val="32"/>
          <w:szCs w:val="32"/>
        </w:rPr>
        <w:t>十</w:t>
      </w:r>
      <w:r>
        <w:rPr>
          <w:rFonts w:hint="eastAsia" w:ascii="黑体" w:hAnsi="黑体" w:eastAsia="黑体" w:cs="宋体"/>
          <w:color w:val="auto"/>
          <w:kern w:val="0"/>
          <w:sz w:val="32"/>
          <w:szCs w:val="32"/>
          <w:lang w:val="en-US" w:eastAsia="zh-CN"/>
        </w:rPr>
        <w:t>三</w:t>
      </w:r>
      <w:r>
        <w:rPr>
          <w:rFonts w:hint="eastAsia" w:ascii="黑体" w:hAnsi="黑体" w:eastAsia="黑体" w:cs="宋体"/>
          <w:color w:val="auto"/>
          <w:kern w:val="0"/>
          <w:sz w:val="32"/>
          <w:szCs w:val="32"/>
        </w:rPr>
        <w:t>、招标人联系地址、联系人及联系方式</w:t>
      </w:r>
    </w:p>
    <w:p w14:paraId="7E5B1425">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Calibri" w:eastAsia="仿宋_GB2312" w:cs="Times New Roman"/>
          <w:color w:val="auto"/>
          <w:sz w:val="32"/>
          <w:szCs w:val="32"/>
        </w:rPr>
        <w:t>联系地址：</w:t>
      </w:r>
      <w:r>
        <w:rPr>
          <w:rFonts w:hint="eastAsia" w:ascii="仿宋_GB2312" w:eastAsia="仿宋_GB2312" w:cs="Times New Roman"/>
          <w:color w:val="auto"/>
          <w:sz w:val="32"/>
          <w:szCs w:val="32"/>
          <w:lang w:val="en-US" w:eastAsia="zh-CN"/>
        </w:rPr>
        <w:t>招标中心</w:t>
      </w:r>
    </w:p>
    <w:p w14:paraId="592658CA">
      <w:pPr>
        <w:keepNext w:val="0"/>
        <w:keepLines w:val="0"/>
        <w:pageBreakBefore w:val="0"/>
        <w:kinsoku/>
        <w:wordWrap/>
        <w:overflowPunct/>
        <w:topLinePunct w:val="0"/>
        <w:autoSpaceDE/>
        <w:autoSpaceDN/>
        <w:bidi w:val="0"/>
        <w:snapToGrid w:val="0"/>
        <w:spacing w:line="560" w:lineRule="exact"/>
        <w:ind w:firstLine="640" w:firstLineChars="200"/>
        <w:jc w:val="left"/>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招标项目联系人：</w:t>
      </w:r>
      <w:r>
        <w:rPr>
          <w:rFonts w:hint="eastAsia" w:ascii="仿宋_GB2312" w:hAnsi="仿宋_GB2312" w:eastAsia="仿宋_GB2312" w:cs="仿宋_GB2312"/>
          <w:color w:val="auto"/>
          <w:sz w:val="32"/>
          <w:szCs w:val="32"/>
          <w:lang w:val="en-US" w:eastAsia="zh-CN"/>
        </w:rPr>
        <w:t>衣先生   0531-76829369</w:t>
      </w:r>
    </w:p>
    <w:p w14:paraId="0C45603A">
      <w:pPr>
        <w:keepNext w:val="0"/>
        <w:keepLines w:val="0"/>
        <w:pageBreakBefore w:val="0"/>
        <w:kinsoku/>
        <w:wordWrap/>
        <w:overflowPunct/>
        <w:topLinePunct w:val="0"/>
        <w:autoSpaceDE/>
        <w:autoSpaceDN/>
        <w:bidi w:val="0"/>
        <w:spacing w:line="560" w:lineRule="exact"/>
        <w:ind w:firstLine="640" w:firstLineChars="200"/>
        <w:jc w:val="left"/>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招标平台联系人：</w:t>
      </w:r>
      <w:r>
        <w:rPr>
          <w:rFonts w:hint="eastAsia" w:ascii="仿宋_GB2312" w:hAnsi="仿宋_GB2312" w:eastAsia="仿宋_GB2312" w:cs="仿宋_GB2312"/>
          <w:color w:val="auto"/>
          <w:sz w:val="32"/>
          <w:szCs w:val="32"/>
          <w:lang w:val="en-US" w:eastAsia="zh-CN"/>
        </w:rPr>
        <w:t>李</w:t>
      </w:r>
      <w:r>
        <w:rPr>
          <w:rFonts w:hint="eastAsia" w:ascii="仿宋_GB2312" w:hAnsi="仿宋_GB2312" w:eastAsia="仿宋_GB2312" w:cs="仿宋_GB2312"/>
          <w:color w:val="auto"/>
          <w:sz w:val="32"/>
          <w:szCs w:val="32"/>
        </w:rPr>
        <w:t>先生   0531-76923</w:t>
      </w:r>
      <w:r>
        <w:rPr>
          <w:rFonts w:hint="eastAsia" w:ascii="仿宋_GB2312" w:hAnsi="仿宋_GB2312" w:eastAsia="仿宋_GB2312" w:cs="仿宋_GB2312"/>
          <w:color w:val="auto"/>
          <w:sz w:val="32"/>
          <w:szCs w:val="32"/>
          <w:lang w:val="en-US" w:eastAsia="zh-CN"/>
        </w:rPr>
        <w:t>196</w:t>
      </w:r>
    </w:p>
    <w:p w14:paraId="4ADF2F11">
      <w:pPr>
        <w:pStyle w:val="6"/>
        <w:widowControl/>
        <w:adjustRightInd w:val="0"/>
        <w:snapToGrid w:val="0"/>
        <w:spacing w:beforeLines="50" w:beforeAutospacing="0" w:afterLines="50" w:afterAutospacing="0"/>
        <w:ind w:firstLine="640" w:firstLineChars="200"/>
        <w:jc w:val="both"/>
        <w:rPr>
          <w:rFonts w:ascii="黑体" w:hAnsi="黑体" w:eastAsia="黑体" w:cs="宋体"/>
          <w:sz w:val="32"/>
          <w:szCs w:val="32"/>
        </w:rPr>
      </w:pPr>
      <w:r>
        <w:rPr>
          <w:rFonts w:hint="eastAsia" w:ascii="黑体" w:hAnsi="黑体" w:eastAsia="黑体" w:cs="宋体"/>
          <w:sz w:val="32"/>
          <w:szCs w:val="32"/>
        </w:rPr>
        <w:t>十</w:t>
      </w:r>
      <w:r>
        <w:rPr>
          <w:rFonts w:hint="eastAsia" w:ascii="黑体" w:hAnsi="黑体" w:eastAsia="黑体" w:cs="宋体"/>
          <w:sz w:val="32"/>
          <w:szCs w:val="32"/>
          <w:lang w:eastAsia="zh-CN"/>
        </w:rPr>
        <w:t>四</w:t>
      </w:r>
      <w:r>
        <w:rPr>
          <w:rFonts w:hint="eastAsia" w:ascii="黑体" w:hAnsi="黑体" w:eastAsia="黑体" w:cs="宋体"/>
          <w:sz w:val="32"/>
          <w:szCs w:val="32"/>
        </w:rPr>
        <w:t>、投标有关表格</w:t>
      </w:r>
    </w:p>
    <w:p w14:paraId="0B7AC6AC">
      <w:pPr>
        <w:tabs>
          <w:tab w:val="left" w:pos="993"/>
        </w:tabs>
        <w:spacing w:beforeLines="50" w:afterLines="50"/>
        <w:ind w:firstLine="640" w:firstLineChars="200"/>
        <w:rPr>
          <w:rFonts w:ascii="仿宋_GB2312" w:hAnsi="宋体" w:eastAsia="仿宋_GB2312"/>
          <w:b/>
          <w:sz w:val="32"/>
          <w:szCs w:val="32"/>
        </w:rPr>
      </w:pPr>
      <w:r>
        <w:rPr>
          <w:rFonts w:hint="eastAsia" w:ascii="仿宋_GB2312" w:hAnsi="宋体" w:eastAsia="仿宋_GB2312"/>
          <w:b w:val="0"/>
          <w:bCs w:val="0"/>
          <w:sz w:val="32"/>
          <w:szCs w:val="32"/>
        </w:rPr>
        <w:t>附表1、报价表</w:t>
      </w:r>
    </w:p>
    <w:p w14:paraId="497C09C6">
      <w:pPr>
        <w:tabs>
          <w:tab w:val="left" w:pos="993"/>
        </w:tabs>
        <w:spacing w:beforeLines="50" w:afterLines="50"/>
        <w:ind w:firstLine="643" w:firstLineChars="200"/>
        <w:jc w:val="right"/>
        <w:rPr>
          <w:rFonts w:ascii="仿宋_GB2312" w:eastAsia="仿宋_GB2312"/>
          <w:sz w:val="32"/>
          <w:szCs w:val="32"/>
        </w:rPr>
      </w:pPr>
      <w:r>
        <w:rPr>
          <w:rFonts w:hint="eastAsia" w:ascii="仿宋_GB2312" w:hAnsi="宋体" w:eastAsia="仿宋_GB2312"/>
          <w:b/>
          <w:sz w:val="32"/>
          <w:szCs w:val="32"/>
          <w:lang w:val="en-US" w:eastAsia="zh-CN"/>
        </w:rPr>
        <w:t xml:space="preserve"> </w:t>
      </w:r>
      <w:r>
        <w:rPr>
          <w:rFonts w:hint="eastAsia" w:ascii="仿宋_GB2312" w:hAnsi="宋体" w:eastAsia="仿宋_GB2312" w:cs="宋体"/>
          <w:sz w:val="32"/>
          <w:szCs w:val="32"/>
        </w:rPr>
        <w:t xml:space="preserve">      </w:t>
      </w:r>
      <w:r>
        <w:rPr>
          <w:rFonts w:hint="eastAsia" w:ascii="仿宋_GB2312" w:hAnsi="宋体" w:eastAsia="仿宋_GB2312" w:cs="宋体"/>
          <w:sz w:val="32"/>
          <w:szCs w:val="32"/>
          <w:lang w:val="en-US" w:eastAsia="zh-CN"/>
        </w:rPr>
        <w:t xml:space="preserve">        </w:t>
      </w:r>
      <w:r>
        <w:rPr>
          <w:rFonts w:hint="eastAsia" w:ascii="仿宋_GB2312" w:hAnsi="宋体" w:eastAsia="仿宋_GB2312" w:cs="宋体"/>
          <w:sz w:val="32"/>
          <w:szCs w:val="32"/>
        </w:rPr>
        <w:t>山东钢铁股份有限公司</w:t>
      </w:r>
    </w:p>
    <w:p w14:paraId="35E41C0B">
      <w:pPr>
        <w:tabs>
          <w:tab w:val="left" w:pos="993"/>
        </w:tabs>
        <w:spacing w:line="560" w:lineRule="exact"/>
        <w:ind w:firstLine="4480" w:firstLineChars="1400"/>
        <w:jc w:val="right"/>
        <w:rPr>
          <w:rFonts w:hint="eastAsia" w:ascii="宋体" w:hAnsi="宋体" w:cs="宋体"/>
          <w:b/>
          <w:sz w:val="32"/>
          <w:szCs w:val="32"/>
        </w:rPr>
      </w:pPr>
      <w:r>
        <w:rPr>
          <w:rFonts w:hint="eastAsia" w:ascii="仿宋_GB2312" w:hAnsi="宋体" w:eastAsia="仿宋_GB2312" w:cs="宋体"/>
          <w:sz w:val="32"/>
          <w:szCs w:val="32"/>
        </w:rPr>
        <w:t>202</w:t>
      </w: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rPr>
        <w:t>年</w:t>
      </w:r>
      <w:r>
        <w:rPr>
          <w:rFonts w:hint="eastAsia" w:ascii="仿宋_GB2312" w:hAnsi="宋体" w:eastAsia="仿宋_GB2312" w:cs="宋体"/>
          <w:sz w:val="32"/>
          <w:szCs w:val="32"/>
          <w:lang w:val="en-US" w:eastAsia="zh-CN"/>
        </w:rPr>
        <w:t>12</w:t>
      </w:r>
      <w:r>
        <w:rPr>
          <w:rFonts w:hint="eastAsia" w:ascii="仿宋_GB2312" w:hAnsi="宋体" w:eastAsia="仿宋_GB2312" w:cs="宋体"/>
          <w:sz w:val="32"/>
          <w:szCs w:val="32"/>
        </w:rPr>
        <w:t>月</w:t>
      </w:r>
      <w:r>
        <w:rPr>
          <w:rFonts w:hint="eastAsia" w:ascii="仿宋_GB2312" w:hAnsi="宋体" w:eastAsia="仿宋_GB2312" w:cs="宋体"/>
          <w:sz w:val="32"/>
          <w:szCs w:val="32"/>
          <w:lang w:val="en-US" w:eastAsia="zh-CN"/>
        </w:rPr>
        <w:t>18</w:t>
      </w:r>
      <w:r>
        <w:rPr>
          <w:rFonts w:hint="eastAsia" w:ascii="仿宋_GB2312" w:hAnsi="宋体" w:eastAsia="仿宋_GB2312" w:cs="宋体"/>
          <w:sz w:val="32"/>
          <w:szCs w:val="32"/>
        </w:rPr>
        <w:t>日</w:t>
      </w:r>
    </w:p>
    <w:p w14:paraId="18525A78">
      <w:pPr>
        <w:tabs>
          <w:tab w:val="left" w:pos="1275"/>
        </w:tabs>
        <w:rPr>
          <w:rFonts w:hint="eastAsia" w:ascii="黑体" w:hAnsi="Times New Roman" w:eastAsia="黑体"/>
          <w:sz w:val="32"/>
          <w:szCs w:val="32"/>
        </w:rPr>
      </w:pPr>
    </w:p>
    <w:p w14:paraId="0FEB1194">
      <w:pPr>
        <w:tabs>
          <w:tab w:val="left" w:pos="1275"/>
        </w:tabs>
        <w:rPr>
          <w:rFonts w:ascii="黑体" w:hAnsi="Times New Roman" w:eastAsia="黑体"/>
          <w:sz w:val="32"/>
          <w:szCs w:val="32"/>
        </w:rPr>
      </w:pPr>
      <w:r>
        <w:rPr>
          <w:rFonts w:hint="eastAsia" w:ascii="黑体" w:hAnsi="Times New Roman" w:eastAsia="黑体"/>
          <w:sz w:val="32"/>
          <w:szCs w:val="32"/>
        </w:rPr>
        <w:t>附件</w:t>
      </w:r>
      <w:r>
        <w:rPr>
          <w:rFonts w:hint="eastAsia" w:ascii="黑体" w:hAnsi="Times New Roman" w:eastAsia="黑体"/>
          <w:sz w:val="32"/>
          <w:szCs w:val="32"/>
          <w:lang w:val="en-US" w:eastAsia="zh-CN"/>
        </w:rPr>
        <w:t>1</w:t>
      </w:r>
      <w:r>
        <w:rPr>
          <w:rFonts w:hint="eastAsia" w:ascii="黑体" w:hAnsi="Times New Roman" w:eastAsia="黑体"/>
          <w:sz w:val="32"/>
          <w:szCs w:val="32"/>
        </w:rPr>
        <w:t>：报价表</w:t>
      </w:r>
    </w:p>
    <w:p w14:paraId="2874FAF1">
      <w:pPr>
        <w:jc w:val="center"/>
        <w:rPr>
          <w:b w:val="0"/>
          <w:bCs/>
          <w:sz w:val="32"/>
          <w:szCs w:val="32"/>
        </w:rPr>
      </w:pPr>
      <w:r>
        <w:rPr>
          <w:rFonts w:hint="eastAsia"/>
          <w:b w:val="0"/>
          <w:bCs/>
          <w:sz w:val="32"/>
          <w:szCs w:val="32"/>
        </w:rPr>
        <w:t>大宗原燃料</w:t>
      </w:r>
      <w:r>
        <w:rPr>
          <w:rFonts w:hint="eastAsia"/>
          <w:b w:val="0"/>
          <w:bCs/>
          <w:sz w:val="32"/>
          <w:szCs w:val="32"/>
          <w:lang w:eastAsia="zh-CN"/>
        </w:rPr>
        <w:t>（</w:t>
      </w:r>
      <w:r>
        <w:rPr>
          <w:rFonts w:hint="eastAsia"/>
          <w:b w:val="0"/>
          <w:bCs/>
          <w:sz w:val="32"/>
          <w:szCs w:val="32"/>
          <w:lang w:val="en-US" w:eastAsia="zh-CN"/>
        </w:rPr>
        <w:t>港口进口矿）</w:t>
      </w:r>
      <w:r>
        <w:rPr>
          <w:rFonts w:hint="eastAsia"/>
          <w:b w:val="0"/>
          <w:bCs/>
          <w:sz w:val="32"/>
          <w:szCs w:val="32"/>
        </w:rPr>
        <w:t>汽车运输报价表</w:t>
      </w:r>
    </w:p>
    <w:tbl>
      <w:tblPr>
        <w:tblStyle w:val="8"/>
        <w:tblW w:w="52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725"/>
        <w:gridCol w:w="3720"/>
        <w:gridCol w:w="860"/>
        <w:gridCol w:w="954"/>
        <w:gridCol w:w="1165"/>
      </w:tblGrid>
      <w:tr w14:paraId="49DF2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256" w:type="pct"/>
            <w:vAlign w:val="center"/>
          </w:tcPr>
          <w:p w14:paraId="6F8B5E1C">
            <w:pPr>
              <w:tabs>
                <w:tab w:val="left" w:pos="1275"/>
              </w:tabs>
              <w:jc w:val="center"/>
              <w:rPr>
                <w:rFonts w:ascii="仿宋_GB2312" w:eastAsia="仿宋_GB2312"/>
                <w:sz w:val="24"/>
              </w:rPr>
            </w:pPr>
            <w:r>
              <w:rPr>
                <w:rFonts w:hint="eastAsia" w:ascii="仿宋_GB2312" w:eastAsia="仿宋_GB2312"/>
                <w:sz w:val="24"/>
              </w:rPr>
              <w:t>序号</w:t>
            </w:r>
          </w:p>
        </w:tc>
        <w:tc>
          <w:tcPr>
            <w:tcW w:w="972" w:type="pct"/>
            <w:vAlign w:val="center"/>
          </w:tcPr>
          <w:p w14:paraId="078D14A3">
            <w:pPr>
              <w:tabs>
                <w:tab w:val="left" w:pos="1275"/>
              </w:tabs>
              <w:jc w:val="center"/>
              <w:rPr>
                <w:rFonts w:ascii="仿宋_GB2312" w:eastAsia="仿宋_GB2312"/>
                <w:sz w:val="24"/>
              </w:rPr>
            </w:pPr>
            <w:r>
              <w:rPr>
                <w:rFonts w:hint="eastAsia" w:ascii="仿宋_GB2312" w:eastAsia="仿宋_GB2312"/>
                <w:sz w:val="24"/>
              </w:rPr>
              <w:t>发货地点</w:t>
            </w:r>
          </w:p>
        </w:tc>
        <w:tc>
          <w:tcPr>
            <w:tcW w:w="2095" w:type="pct"/>
            <w:vAlign w:val="center"/>
          </w:tcPr>
          <w:p w14:paraId="55EC785F">
            <w:pPr>
              <w:tabs>
                <w:tab w:val="left" w:pos="1275"/>
              </w:tabs>
              <w:jc w:val="center"/>
              <w:rPr>
                <w:rFonts w:ascii="仿宋_GB2312" w:eastAsia="仿宋_GB2312"/>
                <w:sz w:val="24"/>
              </w:rPr>
            </w:pPr>
            <w:r>
              <w:rPr>
                <w:rFonts w:hint="eastAsia" w:ascii="仿宋_GB2312" w:eastAsia="仿宋_GB2312"/>
                <w:sz w:val="24"/>
              </w:rPr>
              <w:t>收货地点</w:t>
            </w:r>
          </w:p>
        </w:tc>
        <w:tc>
          <w:tcPr>
            <w:tcW w:w="484" w:type="pct"/>
            <w:vAlign w:val="center"/>
          </w:tcPr>
          <w:p w14:paraId="2386FFDB">
            <w:pPr>
              <w:tabs>
                <w:tab w:val="left" w:pos="1275"/>
              </w:tabs>
              <w:jc w:val="both"/>
              <w:rPr>
                <w:rFonts w:hint="default" w:ascii="仿宋_GB2312" w:eastAsia="仿宋_GB2312"/>
                <w:sz w:val="24"/>
                <w:lang w:val="en-US" w:eastAsia="zh-CN"/>
              </w:rPr>
            </w:pPr>
            <w:r>
              <w:rPr>
                <w:rFonts w:hint="eastAsia" w:ascii="仿宋_GB2312" w:eastAsia="仿宋_GB2312"/>
                <w:sz w:val="24"/>
                <w:lang w:val="en-US" w:eastAsia="zh-CN"/>
              </w:rPr>
              <w:t>报价</w:t>
            </w:r>
          </w:p>
        </w:tc>
        <w:tc>
          <w:tcPr>
            <w:tcW w:w="537" w:type="pct"/>
            <w:vAlign w:val="center"/>
          </w:tcPr>
          <w:p w14:paraId="66D35068">
            <w:pPr>
              <w:tabs>
                <w:tab w:val="left" w:pos="1275"/>
              </w:tabs>
              <w:jc w:val="center"/>
              <w:rPr>
                <w:rFonts w:hint="default" w:ascii="仿宋_GB2312" w:eastAsia="仿宋_GB2312"/>
                <w:sz w:val="24"/>
                <w:lang w:val="en-US" w:eastAsia="zh-CN"/>
              </w:rPr>
            </w:pPr>
            <w:r>
              <w:rPr>
                <w:rFonts w:hint="eastAsia" w:ascii="仿宋_GB2312" w:eastAsia="仿宋_GB2312"/>
                <w:sz w:val="24"/>
                <w:lang w:val="en-US" w:eastAsia="zh-CN"/>
              </w:rPr>
              <w:t>拦标价</w:t>
            </w:r>
          </w:p>
        </w:tc>
        <w:tc>
          <w:tcPr>
            <w:tcW w:w="654" w:type="pct"/>
            <w:vAlign w:val="center"/>
          </w:tcPr>
          <w:p w14:paraId="4A6BC83F">
            <w:pPr>
              <w:tabs>
                <w:tab w:val="left" w:pos="1275"/>
              </w:tabs>
              <w:jc w:val="center"/>
              <w:rPr>
                <w:rFonts w:hint="default" w:ascii="仿宋_GB2312" w:eastAsia="仿宋_GB2312"/>
                <w:sz w:val="24"/>
                <w:lang w:val="en-US" w:eastAsia="zh-CN"/>
              </w:rPr>
            </w:pPr>
            <w:r>
              <w:rPr>
                <w:rFonts w:hint="eastAsia" w:ascii="仿宋_GB2312" w:eastAsia="仿宋_GB2312"/>
                <w:sz w:val="24"/>
                <w:lang w:val="en-US" w:eastAsia="zh-CN"/>
              </w:rPr>
              <w:t>备注</w:t>
            </w:r>
          </w:p>
        </w:tc>
      </w:tr>
      <w:tr w14:paraId="4FA0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exact"/>
        </w:trPr>
        <w:tc>
          <w:tcPr>
            <w:tcW w:w="256" w:type="pct"/>
            <w:vMerge w:val="restart"/>
            <w:vAlign w:val="center"/>
          </w:tcPr>
          <w:p w14:paraId="1CEBE3F6">
            <w:pPr>
              <w:tabs>
                <w:tab w:val="left" w:pos="1275"/>
              </w:tabs>
              <w:jc w:val="center"/>
              <w:rPr>
                <w:rFonts w:ascii="仿宋_GB2312" w:eastAsia="仿宋_GB2312"/>
                <w:sz w:val="24"/>
              </w:rPr>
            </w:pPr>
            <w:r>
              <w:rPr>
                <w:rFonts w:hint="eastAsia" w:ascii="仿宋_GB2312" w:eastAsia="仿宋_GB2312"/>
                <w:sz w:val="24"/>
              </w:rPr>
              <w:t>1</w:t>
            </w:r>
          </w:p>
        </w:tc>
        <w:tc>
          <w:tcPr>
            <w:tcW w:w="972" w:type="pct"/>
            <w:vMerge w:val="restart"/>
            <w:vAlign w:val="center"/>
          </w:tcPr>
          <w:p w14:paraId="0FCC291D">
            <w:pPr>
              <w:tabs>
                <w:tab w:val="left" w:pos="1275"/>
              </w:tabs>
              <w:jc w:val="center"/>
              <w:rPr>
                <w:rFonts w:hint="default" w:ascii="仿宋_GB2312" w:eastAsia="仿宋_GB2312"/>
                <w:sz w:val="24"/>
                <w:lang w:val="en-US" w:eastAsia="zh-CN"/>
              </w:rPr>
            </w:pPr>
            <w:r>
              <w:rPr>
                <w:rFonts w:hint="eastAsia" w:ascii="仿宋_GB2312" w:eastAsia="仿宋_GB2312"/>
                <w:sz w:val="24"/>
              </w:rPr>
              <w:t>日照港</w:t>
            </w:r>
            <w:r>
              <w:rPr>
                <w:rFonts w:hint="eastAsia" w:ascii="仿宋_GB2312" w:eastAsia="仿宋_GB2312"/>
                <w:sz w:val="24"/>
                <w:lang w:eastAsia="zh-CN"/>
              </w:rPr>
              <w:t>、</w:t>
            </w:r>
            <w:r>
              <w:rPr>
                <w:rFonts w:hint="eastAsia" w:ascii="仿宋_GB2312" w:eastAsia="仿宋_GB2312"/>
                <w:sz w:val="24"/>
                <w:lang w:val="en-US" w:eastAsia="zh-CN"/>
              </w:rPr>
              <w:t>岚山港、岚桥港</w:t>
            </w:r>
          </w:p>
        </w:tc>
        <w:tc>
          <w:tcPr>
            <w:tcW w:w="2095" w:type="pct"/>
            <w:vMerge w:val="restart"/>
            <w:vAlign w:val="center"/>
          </w:tcPr>
          <w:p w14:paraId="124E97C0">
            <w:pPr>
              <w:tabs>
                <w:tab w:val="left" w:pos="1275"/>
              </w:tabs>
              <w:jc w:val="center"/>
              <w:rPr>
                <w:rFonts w:hint="default" w:ascii="仿宋_GB2312" w:eastAsia="仿宋_GB2312"/>
                <w:sz w:val="24"/>
                <w:lang w:val="en-US" w:eastAsia="zh-CN"/>
              </w:rPr>
            </w:pPr>
            <w:r>
              <w:rPr>
                <w:rFonts w:hint="eastAsia" w:ascii="仿宋_GB2312" w:eastAsia="仿宋_GB2312"/>
                <w:sz w:val="24"/>
                <w:lang w:val="en-US" w:eastAsia="zh-CN"/>
              </w:rPr>
              <w:t>山东钢铁股份有限公司（济南市钢城区)</w:t>
            </w:r>
          </w:p>
        </w:tc>
        <w:tc>
          <w:tcPr>
            <w:tcW w:w="484" w:type="pct"/>
            <w:vAlign w:val="center"/>
          </w:tcPr>
          <w:p w14:paraId="6F25B1D9">
            <w:pPr>
              <w:tabs>
                <w:tab w:val="left" w:pos="1275"/>
              </w:tabs>
              <w:jc w:val="center"/>
              <w:rPr>
                <w:rFonts w:ascii="仿宋_GB2312" w:eastAsia="仿宋_GB2312"/>
                <w:sz w:val="24"/>
              </w:rPr>
            </w:pPr>
          </w:p>
        </w:tc>
        <w:tc>
          <w:tcPr>
            <w:tcW w:w="537" w:type="pct"/>
            <w:vAlign w:val="center"/>
          </w:tcPr>
          <w:p w14:paraId="1CE31B6B">
            <w:pPr>
              <w:tabs>
                <w:tab w:val="left" w:pos="1275"/>
              </w:tabs>
              <w:jc w:val="center"/>
              <w:rPr>
                <w:rFonts w:hint="default" w:ascii="仿宋_GB2312" w:eastAsia="仿宋_GB2312"/>
                <w:color w:val="0000FF"/>
                <w:sz w:val="24"/>
                <w:lang w:val="en-US" w:eastAsia="zh-CN"/>
              </w:rPr>
            </w:pPr>
            <w:r>
              <w:rPr>
                <w:rFonts w:hint="eastAsia" w:ascii="仿宋_GB2312" w:eastAsia="仿宋_GB2312"/>
                <w:color w:val="0000FF"/>
                <w:sz w:val="24"/>
                <w:highlight w:val="none"/>
                <w:lang w:val="en-US" w:eastAsia="zh-CN"/>
              </w:rPr>
              <w:t>57</w:t>
            </w:r>
          </w:p>
        </w:tc>
        <w:tc>
          <w:tcPr>
            <w:tcW w:w="654" w:type="pct"/>
            <w:vAlign w:val="center"/>
          </w:tcPr>
          <w:p w14:paraId="3A987032">
            <w:pPr>
              <w:tabs>
                <w:tab w:val="left" w:pos="1275"/>
              </w:tabs>
              <w:jc w:val="center"/>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首年</w:t>
            </w:r>
          </w:p>
        </w:tc>
      </w:tr>
      <w:tr w14:paraId="688FC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exact"/>
        </w:trPr>
        <w:tc>
          <w:tcPr>
            <w:tcW w:w="256" w:type="pct"/>
            <w:vMerge w:val="continue"/>
            <w:vAlign w:val="center"/>
          </w:tcPr>
          <w:p w14:paraId="274C4AB4">
            <w:pPr>
              <w:tabs>
                <w:tab w:val="left" w:pos="1275"/>
              </w:tabs>
              <w:jc w:val="center"/>
              <w:rPr>
                <w:rFonts w:hint="eastAsia" w:ascii="仿宋_GB2312" w:eastAsia="仿宋_GB2312"/>
                <w:sz w:val="24"/>
              </w:rPr>
            </w:pPr>
          </w:p>
        </w:tc>
        <w:tc>
          <w:tcPr>
            <w:tcW w:w="972" w:type="pct"/>
            <w:vMerge w:val="continue"/>
            <w:vAlign w:val="center"/>
          </w:tcPr>
          <w:p w14:paraId="47B4DCD8">
            <w:pPr>
              <w:tabs>
                <w:tab w:val="left" w:pos="1275"/>
              </w:tabs>
              <w:jc w:val="center"/>
              <w:rPr>
                <w:rFonts w:hint="eastAsia" w:ascii="仿宋_GB2312" w:eastAsia="仿宋_GB2312"/>
                <w:sz w:val="24"/>
              </w:rPr>
            </w:pPr>
          </w:p>
        </w:tc>
        <w:tc>
          <w:tcPr>
            <w:tcW w:w="2095" w:type="pct"/>
            <w:vMerge w:val="continue"/>
            <w:vAlign w:val="center"/>
          </w:tcPr>
          <w:p w14:paraId="0867D3E3">
            <w:pPr>
              <w:tabs>
                <w:tab w:val="left" w:pos="1275"/>
              </w:tabs>
              <w:jc w:val="center"/>
              <w:rPr>
                <w:rFonts w:hint="eastAsia" w:ascii="仿宋_GB2312" w:eastAsia="仿宋_GB2312"/>
                <w:sz w:val="24"/>
                <w:lang w:val="en-US" w:eastAsia="zh-CN"/>
              </w:rPr>
            </w:pPr>
          </w:p>
        </w:tc>
        <w:tc>
          <w:tcPr>
            <w:tcW w:w="484" w:type="pct"/>
            <w:vAlign w:val="center"/>
          </w:tcPr>
          <w:p w14:paraId="14C8EBF5">
            <w:pPr>
              <w:tabs>
                <w:tab w:val="left" w:pos="1275"/>
              </w:tabs>
              <w:jc w:val="center"/>
              <w:rPr>
                <w:rFonts w:ascii="仿宋_GB2312" w:eastAsia="仿宋_GB2312"/>
                <w:sz w:val="24"/>
              </w:rPr>
            </w:pPr>
          </w:p>
        </w:tc>
        <w:tc>
          <w:tcPr>
            <w:tcW w:w="537" w:type="pct"/>
            <w:vAlign w:val="center"/>
          </w:tcPr>
          <w:p w14:paraId="3E404A8C">
            <w:pPr>
              <w:tabs>
                <w:tab w:val="left" w:pos="1275"/>
              </w:tabs>
              <w:jc w:val="center"/>
              <w:rPr>
                <w:rFonts w:hint="default" w:ascii="仿宋_GB2312" w:eastAsia="仿宋_GB2312"/>
                <w:color w:val="0000FF"/>
                <w:sz w:val="24"/>
                <w:highlight w:val="none"/>
                <w:lang w:val="en-US" w:eastAsia="zh-CN"/>
              </w:rPr>
            </w:pPr>
            <w:r>
              <w:rPr>
                <w:rFonts w:hint="eastAsia" w:ascii="仿宋_GB2312" w:eastAsia="仿宋_GB2312"/>
                <w:color w:val="0000FF"/>
                <w:sz w:val="24"/>
                <w:highlight w:val="none"/>
                <w:lang w:val="en-US" w:eastAsia="zh-CN"/>
              </w:rPr>
              <w:t>55.29</w:t>
            </w:r>
          </w:p>
        </w:tc>
        <w:tc>
          <w:tcPr>
            <w:tcW w:w="654" w:type="pct"/>
            <w:vAlign w:val="center"/>
          </w:tcPr>
          <w:p w14:paraId="123B6D86">
            <w:pPr>
              <w:tabs>
                <w:tab w:val="left" w:pos="1275"/>
              </w:tabs>
              <w:jc w:val="center"/>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次年</w:t>
            </w:r>
          </w:p>
        </w:tc>
      </w:tr>
      <w:tr w14:paraId="2E060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exact"/>
        </w:trPr>
        <w:tc>
          <w:tcPr>
            <w:tcW w:w="256" w:type="pct"/>
            <w:vMerge w:val="continue"/>
            <w:vAlign w:val="center"/>
          </w:tcPr>
          <w:p w14:paraId="5D773C82">
            <w:pPr>
              <w:tabs>
                <w:tab w:val="left" w:pos="1275"/>
              </w:tabs>
              <w:jc w:val="center"/>
              <w:rPr>
                <w:rFonts w:hint="eastAsia" w:ascii="仿宋_GB2312" w:eastAsia="仿宋_GB2312"/>
                <w:sz w:val="24"/>
              </w:rPr>
            </w:pPr>
          </w:p>
        </w:tc>
        <w:tc>
          <w:tcPr>
            <w:tcW w:w="972" w:type="pct"/>
            <w:vMerge w:val="continue"/>
            <w:vAlign w:val="center"/>
          </w:tcPr>
          <w:p w14:paraId="12C67469">
            <w:pPr>
              <w:tabs>
                <w:tab w:val="left" w:pos="1275"/>
              </w:tabs>
              <w:jc w:val="center"/>
              <w:rPr>
                <w:rFonts w:hint="eastAsia" w:ascii="仿宋_GB2312" w:eastAsia="仿宋_GB2312"/>
                <w:sz w:val="24"/>
              </w:rPr>
            </w:pPr>
          </w:p>
        </w:tc>
        <w:tc>
          <w:tcPr>
            <w:tcW w:w="2095" w:type="pct"/>
            <w:vMerge w:val="continue"/>
            <w:vAlign w:val="center"/>
          </w:tcPr>
          <w:p w14:paraId="7C045477">
            <w:pPr>
              <w:tabs>
                <w:tab w:val="left" w:pos="1275"/>
              </w:tabs>
              <w:jc w:val="center"/>
              <w:rPr>
                <w:rFonts w:hint="eastAsia" w:ascii="仿宋_GB2312" w:eastAsia="仿宋_GB2312"/>
                <w:sz w:val="24"/>
                <w:lang w:val="en-US" w:eastAsia="zh-CN"/>
              </w:rPr>
            </w:pPr>
          </w:p>
        </w:tc>
        <w:tc>
          <w:tcPr>
            <w:tcW w:w="484" w:type="pct"/>
            <w:vAlign w:val="center"/>
          </w:tcPr>
          <w:p w14:paraId="2771C9AB">
            <w:pPr>
              <w:tabs>
                <w:tab w:val="left" w:pos="1275"/>
              </w:tabs>
              <w:jc w:val="center"/>
              <w:rPr>
                <w:rFonts w:ascii="仿宋_GB2312" w:eastAsia="仿宋_GB2312"/>
                <w:sz w:val="24"/>
              </w:rPr>
            </w:pPr>
          </w:p>
        </w:tc>
        <w:tc>
          <w:tcPr>
            <w:tcW w:w="537" w:type="pct"/>
            <w:vAlign w:val="center"/>
          </w:tcPr>
          <w:p w14:paraId="13392EB0">
            <w:pPr>
              <w:tabs>
                <w:tab w:val="left" w:pos="1275"/>
              </w:tabs>
              <w:jc w:val="center"/>
              <w:rPr>
                <w:rFonts w:hint="default" w:ascii="仿宋_GB2312" w:eastAsia="仿宋_GB2312"/>
                <w:color w:val="0000FF"/>
                <w:sz w:val="24"/>
                <w:highlight w:val="none"/>
                <w:lang w:val="en-US" w:eastAsia="zh-CN"/>
              </w:rPr>
            </w:pPr>
            <w:r>
              <w:rPr>
                <w:rFonts w:hint="eastAsia" w:ascii="仿宋_GB2312" w:eastAsia="仿宋_GB2312"/>
                <w:color w:val="0000FF"/>
                <w:sz w:val="24"/>
                <w:highlight w:val="none"/>
                <w:lang w:val="en-US" w:eastAsia="zh-CN"/>
              </w:rPr>
              <w:t>53.63</w:t>
            </w:r>
          </w:p>
        </w:tc>
        <w:tc>
          <w:tcPr>
            <w:tcW w:w="654" w:type="pct"/>
            <w:vAlign w:val="center"/>
          </w:tcPr>
          <w:p w14:paraId="47C9EFEA">
            <w:pPr>
              <w:tabs>
                <w:tab w:val="left" w:pos="1275"/>
              </w:tabs>
              <w:jc w:val="center"/>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末年</w:t>
            </w:r>
          </w:p>
        </w:tc>
      </w:tr>
      <w:tr w14:paraId="586AB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exact"/>
        </w:trPr>
        <w:tc>
          <w:tcPr>
            <w:tcW w:w="256" w:type="pct"/>
            <w:vMerge w:val="restart"/>
            <w:vAlign w:val="center"/>
          </w:tcPr>
          <w:p w14:paraId="412628F8">
            <w:pPr>
              <w:tabs>
                <w:tab w:val="left" w:pos="1275"/>
              </w:tabs>
              <w:jc w:val="center"/>
              <w:rPr>
                <w:rFonts w:hint="eastAsia" w:ascii="仿宋_GB2312" w:eastAsia="仿宋_GB2312"/>
                <w:sz w:val="24"/>
                <w:lang w:val="en-US" w:eastAsia="zh-CN"/>
              </w:rPr>
            </w:pPr>
            <w:r>
              <w:rPr>
                <w:rFonts w:hint="eastAsia" w:ascii="仿宋_GB2312" w:eastAsia="仿宋_GB2312"/>
                <w:sz w:val="24"/>
                <w:lang w:val="en-US" w:eastAsia="zh-CN"/>
              </w:rPr>
              <w:t>2</w:t>
            </w:r>
          </w:p>
        </w:tc>
        <w:tc>
          <w:tcPr>
            <w:tcW w:w="972" w:type="pct"/>
            <w:vMerge w:val="restart"/>
            <w:shd w:val="clear" w:color="auto" w:fill="auto"/>
            <w:vAlign w:val="center"/>
          </w:tcPr>
          <w:p w14:paraId="30EE21C6">
            <w:pPr>
              <w:tabs>
                <w:tab w:val="left" w:pos="1275"/>
              </w:tabs>
              <w:jc w:val="both"/>
              <w:rPr>
                <w:rFonts w:hint="default" w:ascii="仿宋_GB2312" w:hAnsi="Calibri" w:eastAsia="仿宋_GB2312" w:cs="Times New Roman"/>
                <w:kern w:val="2"/>
                <w:sz w:val="24"/>
                <w:szCs w:val="24"/>
                <w:lang w:val="en-US" w:eastAsia="zh-CN" w:bidi="ar-SA"/>
              </w:rPr>
            </w:pPr>
            <w:r>
              <w:rPr>
                <w:rFonts w:hint="eastAsia" w:ascii="仿宋_GB2312" w:eastAsia="仿宋_GB2312" w:cs="Times New Roman"/>
                <w:kern w:val="2"/>
                <w:sz w:val="24"/>
                <w:szCs w:val="24"/>
                <w:lang w:val="en-US" w:eastAsia="zh-CN" w:bidi="ar-SA"/>
              </w:rPr>
              <w:t>黄岛港、董家口港</w:t>
            </w:r>
          </w:p>
        </w:tc>
        <w:tc>
          <w:tcPr>
            <w:tcW w:w="2095" w:type="pct"/>
            <w:vMerge w:val="restart"/>
            <w:shd w:val="clear" w:color="auto" w:fill="auto"/>
            <w:vAlign w:val="center"/>
          </w:tcPr>
          <w:p w14:paraId="7E11335B">
            <w:pPr>
              <w:tabs>
                <w:tab w:val="left" w:pos="1275"/>
              </w:tabs>
              <w:jc w:val="center"/>
              <w:rPr>
                <w:rFonts w:hint="eastAsia" w:ascii="仿宋_GB2312" w:hAnsi="Calibri" w:eastAsia="仿宋_GB2312" w:cs="Times New Roman"/>
                <w:kern w:val="2"/>
                <w:sz w:val="24"/>
                <w:szCs w:val="24"/>
                <w:lang w:val="en-US" w:eastAsia="zh-CN" w:bidi="ar-SA"/>
              </w:rPr>
            </w:pPr>
            <w:r>
              <w:rPr>
                <w:rFonts w:hint="eastAsia" w:ascii="仿宋_GB2312" w:eastAsia="仿宋_GB2312"/>
                <w:sz w:val="24"/>
                <w:lang w:val="en-US" w:eastAsia="zh-CN"/>
              </w:rPr>
              <w:t>山东钢铁股份有限公司（济南市钢城区)</w:t>
            </w:r>
          </w:p>
        </w:tc>
        <w:tc>
          <w:tcPr>
            <w:tcW w:w="484" w:type="pct"/>
            <w:vAlign w:val="center"/>
          </w:tcPr>
          <w:p w14:paraId="2A4B775C">
            <w:pPr>
              <w:tabs>
                <w:tab w:val="left" w:pos="1275"/>
              </w:tabs>
              <w:jc w:val="center"/>
              <w:rPr>
                <w:rFonts w:ascii="仿宋_GB2312" w:eastAsia="仿宋_GB2312"/>
                <w:sz w:val="24"/>
              </w:rPr>
            </w:pPr>
          </w:p>
        </w:tc>
        <w:tc>
          <w:tcPr>
            <w:tcW w:w="537" w:type="pct"/>
            <w:vAlign w:val="center"/>
          </w:tcPr>
          <w:p w14:paraId="408EC3EE">
            <w:pPr>
              <w:tabs>
                <w:tab w:val="left" w:pos="1275"/>
              </w:tabs>
              <w:jc w:val="center"/>
              <w:rPr>
                <w:rFonts w:hint="default" w:ascii="仿宋_GB2312" w:eastAsia="仿宋_GB2312"/>
                <w:color w:val="0000FF"/>
                <w:sz w:val="24"/>
                <w:highlight w:val="none"/>
                <w:lang w:val="en-US" w:eastAsia="zh-CN"/>
              </w:rPr>
            </w:pPr>
            <w:r>
              <w:rPr>
                <w:rFonts w:hint="eastAsia" w:ascii="仿宋_GB2312" w:eastAsia="仿宋_GB2312"/>
                <w:color w:val="0000FF"/>
                <w:sz w:val="24"/>
                <w:highlight w:val="none"/>
                <w:lang w:val="en-US" w:eastAsia="zh-CN"/>
              </w:rPr>
              <w:t>60</w:t>
            </w:r>
          </w:p>
        </w:tc>
        <w:tc>
          <w:tcPr>
            <w:tcW w:w="654" w:type="pct"/>
            <w:vAlign w:val="center"/>
          </w:tcPr>
          <w:p w14:paraId="1F57E4EA">
            <w:pPr>
              <w:tabs>
                <w:tab w:val="left" w:pos="1275"/>
              </w:tabs>
              <w:jc w:val="center"/>
              <w:rPr>
                <w:rFonts w:hint="default" w:ascii="仿宋_GB2312" w:hAnsi="Calibri" w:eastAsia="仿宋_GB2312" w:cs="Times New Roman"/>
                <w:kern w:val="2"/>
                <w:sz w:val="24"/>
                <w:szCs w:val="24"/>
                <w:highlight w:val="none"/>
                <w:lang w:val="en-US" w:eastAsia="zh-CN" w:bidi="ar-SA"/>
              </w:rPr>
            </w:pPr>
            <w:r>
              <w:rPr>
                <w:rFonts w:hint="eastAsia" w:ascii="仿宋_GB2312" w:eastAsia="仿宋_GB2312"/>
                <w:sz w:val="24"/>
                <w:highlight w:val="none"/>
                <w:lang w:val="en-US" w:eastAsia="zh-CN"/>
              </w:rPr>
              <w:t>首年</w:t>
            </w:r>
          </w:p>
        </w:tc>
      </w:tr>
      <w:tr w14:paraId="7AB32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exact"/>
        </w:trPr>
        <w:tc>
          <w:tcPr>
            <w:tcW w:w="256" w:type="pct"/>
            <w:vMerge w:val="continue"/>
            <w:vAlign w:val="center"/>
          </w:tcPr>
          <w:p w14:paraId="32B783A3">
            <w:pPr>
              <w:tabs>
                <w:tab w:val="left" w:pos="1275"/>
              </w:tabs>
              <w:jc w:val="center"/>
              <w:rPr>
                <w:rFonts w:hint="eastAsia" w:ascii="仿宋_GB2312" w:eastAsia="仿宋_GB2312"/>
                <w:sz w:val="24"/>
                <w:lang w:val="en-US" w:eastAsia="zh-CN"/>
              </w:rPr>
            </w:pPr>
          </w:p>
        </w:tc>
        <w:tc>
          <w:tcPr>
            <w:tcW w:w="972" w:type="pct"/>
            <w:vMerge w:val="continue"/>
            <w:shd w:val="clear" w:color="auto" w:fill="auto"/>
            <w:vAlign w:val="center"/>
          </w:tcPr>
          <w:p w14:paraId="04E0F826">
            <w:pPr>
              <w:tabs>
                <w:tab w:val="left" w:pos="1275"/>
              </w:tabs>
              <w:jc w:val="both"/>
              <w:rPr>
                <w:rFonts w:hint="eastAsia" w:ascii="仿宋_GB2312" w:eastAsia="仿宋_GB2312" w:cs="Times New Roman"/>
                <w:kern w:val="2"/>
                <w:sz w:val="24"/>
                <w:szCs w:val="24"/>
                <w:lang w:val="en-US" w:eastAsia="zh-CN" w:bidi="ar-SA"/>
              </w:rPr>
            </w:pPr>
          </w:p>
        </w:tc>
        <w:tc>
          <w:tcPr>
            <w:tcW w:w="2095" w:type="pct"/>
            <w:vMerge w:val="continue"/>
            <w:shd w:val="clear" w:color="auto" w:fill="auto"/>
            <w:vAlign w:val="center"/>
          </w:tcPr>
          <w:p w14:paraId="2490FEE2">
            <w:pPr>
              <w:tabs>
                <w:tab w:val="left" w:pos="1275"/>
              </w:tabs>
              <w:jc w:val="center"/>
              <w:rPr>
                <w:rFonts w:hint="eastAsia" w:ascii="仿宋_GB2312" w:eastAsia="仿宋_GB2312"/>
                <w:sz w:val="24"/>
                <w:lang w:val="en-US" w:eastAsia="zh-CN"/>
              </w:rPr>
            </w:pPr>
          </w:p>
        </w:tc>
        <w:tc>
          <w:tcPr>
            <w:tcW w:w="484" w:type="pct"/>
            <w:vAlign w:val="center"/>
          </w:tcPr>
          <w:p w14:paraId="17BA4D73">
            <w:pPr>
              <w:tabs>
                <w:tab w:val="left" w:pos="1275"/>
              </w:tabs>
              <w:jc w:val="center"/>
              <w:rPr>
                <w:rFonts w:ascii="仿宋_GB2312" w:eastAsia="仿宋_GB2312"/>
                <w:sz w:val="24"/>
              </w:rPr>
            </w:pPr>
          </w:p>
        </w:tc>
        <w:tc>
          <w:tcPr>
            <w:tcW w:w="537" w:type="pct"/>
            <w:vAlign w:val="center"/>
          </w:tcPr>
          <w:p w14:paraId="66A37385">
            <w:pPr>
              <w:tabs>
                <w:tab w:val="left" w:pos="1275"/>
              </w:tabs>
              <w:jc w:val="center"/>
              <w:rPr>
                <w:rFonts w:hint="default" w:ascii="仿宋_GB2312" w:eastAsia="仿宋_GB2312"/>
                <w:color w:val="0000FF"/>
                <w:sz w:val="24"/>
                <w:highlight w:val="none"/>
                <w:lang w:val="en-US" w:eastAsia="zh-CN"/>
              </w:rPr>
            </w:pPr>
            <w:r>
              <w:rPr>
                <w:rFonts w:hint="eastAsia" w:ascii="仿宋_GB2312" w:eastAsia="仿宋_GB2312"/>
                <w:color w:val="0000FF"/>
                <w:sz w:val="24"/>
                <w:highlight w:val="none"/>
                <w:lang w:val="en-US" w:eastAsia="zh-CN"/>
              </w:rPr>
              <w:t>58.2</w:t>
            </w:r>
          </w:p>
        </w:tc>
        <w:tc>
          <w:tcPr>
            <w:tcW w:w="654" w:type="pct"/>
            <w:vAlign w:val="center"/>
          </w:tcPr>
          <w:p w14:paraId="26980C55">
            <w:pPr>
              <w:tabs>
                <w:tab w:val="left" w:pos="1275"/>
              </w:tabs>
              <w:jc w:val="center"/>
              <w:rPr>
                <w:rFonts w:hint="default" w:ascii="仿宋_GB2312" w:hAnsi="Calibri" w:eastAsia="仿宋_GB2312" w:cs="Times New Roman"/>
                <w:kern w:val="2"/>
                <w:sz w:val="24"/>
                <w:szCs w:val="24"/>
                <w:highlight w:val="none"/>
                <w:lang w:val="en-US" w:eastAsia="zh-CN" w:bidi="ar-SA"/>
              </w:rPr>
            </w:pPr>
            <w:r>
              <w:rPr>
                <w:rFonts w:hint="eastAsia" w:ascii="仿宋_GB2312" w:eastAsia="仿宋_GB2312"/>
                <w:sz w:val="24"/>
                <w:highlight w:val="none"/>
                <w:lang w:val="en-US" w:eastAsia="zh-CN"/>
              </w:rPr>
              <w:t>次年</w:t>
            </w:r>
          </w:p>
        </w:tc>
      </w:tr>
      <w:tr w14:paraId="2A73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exact"/>
        </w:trPr>
        <w:tc>
          <w:tcPr>
            <w:tcW w:w="256" w:type="pct"/>
            <w:vMerge w:val="continue"/>
            <w:vAlign w:val="center"/>
          </w:tcPr>
          <w:p w14:paraId="602AB135">
            <w:pPr>
              <w:tabs>
                <w:tab w:val="left" w:pos="1275"/>
              </w:tabs>
              <w:jc w:val="center"/>
              <w:rPr>
                <w:rFonts w:hint="eastAsia" w:ascii="仿宋_GB2312" w:eastAsia="仿宋_GB2312"/>
                <w:sz w:val="24"/>
                <w:lang w:val="en-US" w:eastAsia="zh-CN"/>
              </w:rPr>
            </w:pPr>
          </w:p>
        </w:tc>
        <w:tc>
          <w:tcPr>
            <w:tcW w:w="972" w:type="pct"/>
            <w:vMerge w:val="continue"/>
            <w:shd w:val="clear" w:color="auto" w:fill="auto"/>
            <w:vAlign w:val="center"/>
          </w:tcPr>
          <w:p w14:paraId="793C38B0">
            <w:pPr>
              <w:tabs>
                <w:tab w:val="left" w:pos="1275"/>
              </w:tabs>
              <w:jc w:val="both"/>
              <w:rPr>
                <w:rFonts w:hint="eastAsia" w:ascii="仿宋_GB2312" w:eastAsia="仿宋_GB2312" w:cs="Times New Roman"/>
                <w:kern w:val="2"/>
                <w:sz w:val="24"/>
                <w:szCs w:val="24"/>
                <w:lang w:val="en-US" w:eastAsia="zh-CN" w:bidi="ar-SA"/>
              </w:rPr>
            </w:pPr>
          </w:p>
        </w:tc>
        <w:tc>
          <w:tcPr>
            <w:tcW w:w="2095" w:type="pct"/>
            <w:vMerge w:val="continue"/>
            <w:shd w:val="clear" w:color="auto" w:fill="auto"/>
            <w:vAlign w:val="center"/>
          </w:tcPr>
          <w:p w14:paraId="2F8C6A31">
            <w:pPr>
              <w:tabs>
                <w:tab w:val="left" w:pos="1275"/>
              </w:tabs>
              <w:jc w:val="center"/>
              <w:rPr>
                <w:rFonts w:hint="eastAsia" w:ascii="仿宋_GB2312" w:eastAsia="仿宋_GB2312"/>
                <w:sz w:val="24"/>
                <w:lang w:val="en-US" w:eastAsia="zh-CN"/>
              </w:rPr>
            </w:pPr>
          </w:p>
        </w:tc>
        <w:tc>
          <w:tcPr>
            <w:tcW w:w="484" w:type="pct"/>
            <w:vAlign w:val="center"/>
          </w:tcPr>
          <w:p w14:paraId="557AA3D3">
            <w:pPr>
              <w:tabs>
                <w:tab w:val="left" w:pos="1275"/>
              </w:tabs>
              <w:jc w:val="center"/>
              <w:rPr>
                <w:rFonts w:ascii="仿宋_GB2312" w:eastAsia="仿宋_GB2312"/>
                <w:sz w:val="24"/>
              </w:rPr>
            </w:pPr>
          </w:p>
        </w:tc>
        <w:tc>
          <w:tcPr>
            <w:tcW w:w="537" w:type="pct"/>
            <w:vAlign w:val="center"/>
          </w:tcPr>
          <w:p w14:paraId="20DE8201">
            <w:pPr>
              <w:tabs>
                <w:tab w:val="left" w:pos="1275"/>
              </w:tabs>
              <w:jc w:val="center"/>
              <w:rPr>
                <w:rFonts w:hint="default" w:ascii="仿宋_GB2312" w:eastAsia="仿宋_GB2312"/>
                <w:color w:val="0000FF"/>
                <w:sz w:val="24"/>
                <w:highlight w:val="none"/>
                <w:lang w:val="en-US" w:eastAsia="zh-CN"/>
              </w:rPr>
            </w:pPr>
            <w:r>
              <w:rPr>
                <w:rFonts w:hint="eastAsia" w:ascii="仿宋_GB2312" w:eastAsia="仿宋_GB2312"/>
                <w:color w:val="0000FF"/>
                <w:sz w:val="24"/>
                <w:highlight w:val="none"/>
                <w:lang w:val="en-US" w:eastAsia="zh-CN"/>
              </w:rPr>
              <w:t>56.45</w:t>
            </w:r>
          </w:p>
        </w:tc>
        <w:tc>
          <w:tcPr>
            <w:tcW w:w="654" w:type="pct"/>
            <w:vAlign w:val="center"/>
          </w:tcPr>
          <w:p w14:paraId="3C87435D">
            <w:pPr>
              <w:tabs>
                <w:tab w:val="left" w:pos="1275"/>
              </w:tabs>
              <w:jc w:val="center"/>
              <w:rPr>
                <w:rFonts w:hint="default" w:ascii="仿宋_GB2312" w:hAnsi="Calibri" w:eastAsia="仿宋_GB2312" w:cs="Times New Roman"/>
                <w:kern w:val="2"/>
                <w:sz w:val="24"/>
                <w:szCs w:val="24"/>
                <w:highlight w:val="none"/>
                <w:lang w:val="en-US" w:eastAsia="zh-CN" w:bidi="ar-SA"/>
              </w:rPr>
            </w:pPr>
            <w:r>
              <w:rPr>
                <w:rFonts w:hint="eastAsia" w:ascii="仿宋_GB2312" w:eastAsia="仿宋_GB2312"/>
                <w:sz w:val="24"/>
                <w:highlight w:val="none"/>
                <w:lang w:val="en-US" w:eastAsia="zh-CN"/>
              </w:rPr>
              <w:t>末年</w:t>
            </w:r>
          </w:p>
        </w:tc>
      </w:tr>
      <w:tr w14:paraId="75F6A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trPr>
        <w:tc>
          <w:tcPr>
            <w:tcW w:w="5000" w:type="pct"/>
            <w:gridSpan w:val="6"/>
            <w:vAlign w:val="center"/>
          </w:tcPr>
          <w:p w14:paraId="5108AFB2">
            <w:pPr>
              <w:tabs>
                <w:tab w:val="left" w:pos="1275"/>
              </w:tabs>
              <w:jc w:val="center"/>
              <w:rPr>
                <w:rFonts w:hint="eastAsia" w:ascii="仿宋_GB2312" w:eastAsia="仿宋_GB2312"/>
                <w:b w:val="0"/>
                <w:bCs w:val="0"/>
                <w:sz w:val="24"/>
              </w:rPr>
            </w:pPr>
            <w:r>
              <w:rPr>
                <w:rFonts w:hint="eastAsia" w:ascii="仿宋_GB2312" w:eastAsia="仿宋_GB2312"/>
                <w:b w:val="0"/>
                <w:bCs w:val="0"/>
                <w:sz w:val="24"/>
                <w:lang w:eastAsia="zh-CN"/>
              </w:rPr>
              <w:t>报价到分，</w:t>
            </w:r>
            <w:r>
              <w:rPr>
                <w:rFonts w:hint="eastAsia" w:ascii="仿宋_GB2312" w:eastAsia="仿宋_GB2312"/>
                <w:b w:val="0"/>
                <w:bCs w:val="0"/>
                <w:sz w:val="24"/>
              </w:rPr>
              <w:t>投标报价</w:t>
            </w:r>
            <w:r>
              <w:rPr>
                <w:rFonts w:hint="eastAsia" w:ascii="仿宋_GB2312" w:eastAsia="仿宋_GB2312"/>
                <w:b w:val="0"/>
                <w:bCs w:val="0"/>
                <w:sz w:val="24"/>
                <w:lang w:eastAsia="zh-CN"/>
              </w:rPr>
              <w:t>为</w:t>
            </w:r>
            <w:r>
              <w:rPr>
                <w:rFonts w:hint="eastAsia" w:ascii="仿宋_GB2312" w:eastAsia="仿宋_GB2312"/>
                <w:b w:val="0"/>
                <w:bCs w:val="0"/>
                <w:sz w:val="24"/>
                <w:lang w:val="en-US" w:eastAsia="zh-CN"/>
              </w:rPr>
              <w:t>含税</w:t>
            </w:r>
            <w:r>
              <w:rPr>
                <w:rFonts w:hint="eastAsia" w:ascii="仿宋_GB2312" w:eastAsia="仿宋_GB2312"/>
                <w:b w:val="0"/>
                <w:bCs w:val="0"/>
                <w:sz w:val="24"/>
              </w:rPr>
              <w:t>价格</w:t>
            </w:r>
            <w:r>
              <w:rPr>
                <w:rFonts w:hint="eastAsia" w:ascii="仿宋_GB2312" w:eastAsia="仿宋_GB2312"/>
                <w:b w:val="0"/>
                <w:bCs w:val="0"/>
                <w:sz w:val="24"/>
                <w:lang w:val="en-US" w:eastAsia="zh-CN"/>
              </w:rPr>
              <w:t>,</w:t>
            </w:r>
            <w:r>
              <w:rPr>
                <w:rFonts w:hint="eastAsia" w:ascii="仿宋_GB2312" w:eastAsia="仿宋_GB2312"/>
                <w:b w:val="0"/>
                <w:bCs w:val="0"/>
                <w:sz w:val="24"/>
              </w:rPr>
              <w:t>单位为：元/吨</w:t>
            </w:r>
            <w:r>
              <w:rPr>
                <w:rFonts w:hint="eastAsia" w:ascii="仿宋_GB2312" w:eastAsia="仿宋_GB2312"/>
                <w:b w:val="0"/>
                <w:bCs w:val="0"/>
                <w:sz w:val="24"/>
                <w:lang w:eastAsia="zh-CN"/>
              </w:rPr>
              <w:t>，税</w:t>
            </w:r>
            <w:r>
              <w:rPr>
                <w:rFonts w:hint="eastAsia" w:ascii="仿宋_GB2312" w:eastAsia="仿宋_GB2312"/>
                <w:b w:val="0"/>
                <w:bCs w:val="0"/>
                <w:sz w:val="24"/>
                <w:lang w:val="en-US" w:eastAsia="zh-CN"/>
              </w:rPr>
              <w:t>率9%</w:t>
            </w:r>
            <w:r>
              <w:rPr>
                <w:rFonts w:hint="eastAsia" w:ascii="仿宋_GB2312" w:eastAsia="仿宋_GB2312"/>
                <w:b w:val="0"/>
                <w:bCs w:val="0"/>
                <w:sz w:val="24"/>
                <w:lang w:eastAsia="zh-CN"/>
              </w:rPr>
              <w:t>。</w:t>
            </w:r>
          </w:p>
        </w:tc>
      </w:tr>
    </w:tbl>
    <w:p w14:paraId="58364806"/>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FDD91">
    <w:pPr>
      <w:pStyle w:val="5"/>
      <w:jc w:val="both"/>
      <w:rPr>
        <w:rFonts w:ascii="楷体_GB2312" w:hAnsi="宋体" w:eastAsia="楷体_GB2312" w:cs="楷体_GB2312"/>
        <w:b/>
        <w:bCs/>
        <w:i/>
        <w:iCs/>
        <w:sz w:val="24"/>
        <w:szCs w:val="24"/>
      </w:rPr>
    </w:pPr>
    <w:r>
      <w:rPr>
        <w:rFonts w:ascii="宋体"/>
        <w:b/>
        <w:bCs/>
        <w:sz w:val="36"/>
        <w:szCs w:val="36"/>
      </w:rPr>
      <w:drawing>
        <wp:inline distT="0" distB="0" distL="0" distR="0">
          <wp:extent cx="323850" cy="342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3850" cy="342900"/>
                  </a:xfrm>
                  <a:prstGeom prst="rect">
                    <a:avLst/>
                  </a:prstGeom>
                  <a:noFill/>
                  <a:ln>
                    <a:noFill/>
                  </a:ln>
                </pic:spPr>
              </pic:pic>
            </a:graphicData>
          </a:graphic>
        </wp:inline>
      </w:drawing>
    </w:r>
    <w:r>
      <w:rPr>
        <w:rFonts w:hint="eastAsia" w:ascii="楷体_GB2312" w:hAnsi="宋体" w:eastAsia="楷体_GB2312" w:cs="楷体_GB2312"/>
        <w:b/>
        <w:bCs/>
        <w:i/>
        <w:iCs/>
        <w:sz w:val="24"/>
        <w:szCs w:val="24"/>
      </w:rPr>
      <w:t>山东钢铁股份有限公司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1EE42C"/>
    <w:multiLevelType w:val="singleLevel"/>
    <w:tmpl w:val="501EE42C"/>
    <w:lvl w:ilvl="0" w:tentative="0">
      <w:start w:val="2"/>
      <w:numFmt w:val="chineseCounting"/>
      <w:suff w:val="nothing"/>
      <w:lvlText w:val="%1、"/>
      <w:lvlJc w:val="left"/>
      <w:rPr>
        <w:rFonts w:hint="eastAsia"/>
      </w:rPr>
    </w:lvl>
  </w:abstractNum>
  <w:abstractNum w:abstractNumId="1">
    <w:nsid w:val="5D5483E8"/>
    <w:multiLevelType w:val="singleLevel"/>
    <w:tmpl w:val="5D5483E8"/>
    <w:lvl w:ilvl="0" w:tentative="0">
      <w:start w:val="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0YTU4MmRhMGI1OTUzOGQ1ZWQ3NmJkODg3YWI5ZDMifQ=="/>
    <w:docVar w:name="KSO_WPS_MARK_KEY" w:val="bf0ef03e-4103-4045-8e8c-f7372daeac8f"/>
  </w:docVars>
  <w:rsids>
    <w:rsidRoot w:val="00AD192E"/>
    <w:rsid w:val="00030EA3"/>
    <w:rsid w:val="00071809"/>
    <w:rsid w:val="000B4697"/>
    <w:rsid w:val="000F3092"/>
    <w:rsid w:val="000F404C"/>
    <w:rsid w:val="00104F8E"/>
    <w:rsid w:val="00121F8E"/>
    <w:rsid w:val="001337B6"/>
    <w:rsid w:val="00135475"/>
    <w:rsid w:val="00167ECD"/>
    <w:rsid w:val="0018346E"/>
    <w:rsid w:val="001A3C1B"/>
    <w:rsid w:val="001B091D"/>
    <w:rsid w:val="001B614D"/>
    <w:rsid w:val="001D1847"/>
    <w:rsid w:val="0022318B"/>
    <w:rsid w:val="00237644"/>
    <w:rsid w:val="0024423A"/>
    <w:rsid w:val="00261599"/>
    <w:rsid w:val="00272CEC"/>
    <w:rsid w:val="00296B12"/>
    <w:rsid w:val="002C5182"/>
    <w:rsid w:val="002C52E0"/>
    <w:rsid w:val="00314C07"/>
    <w:rsid w:val="0034331F"/>
    <w:rsid w:val="003531C1"/>
    <w:rsid w:val="00362D89"/>
    <w:rsid w:val="00364166"/>
    <w:rsid w:val="00374E43"/>
    <w:rsid w:val="00405A09"/>
    <w:rsid w:val="004265C9"/>
    <w:rsid w:val="0044373E"/>
    <w:rsid w:val="00444720"/>
    <w:rsid w:val="00453F1B"/>
    <w:rsid w:val="004559C2"/>
    <w:rsid w:val="00473737"/>
    <w:rsid w:val="00491C9F"/>
    <w:rsid w:val="00493E05"/>
    <w:rsid w:val="00496902"/>
    <w:rsid w:val="004E0FA8"/>
    <w:rsid w:val="004E457F"/>
    <w:rsid w:val="0052395C"/>
    <w:rsid w:val="00581B5C"/>
    <w:rsid w:val="005935EA"/>
    <w:rsid w:val="005C5B19"/>
    <w:rsid w:val="005E33C2"/>
    <w:rsid w:val="005E3962"/>
    <w:rsid w:val="005F14A0"/>
    <w:rsid w:val="005F273D"/>
    <w:rsid w:val="00633A02"/>
    <w:rsid w:val="00644CA4"/>
    <w:rsid w:val="006609AA"/>
    <w:rsid w:val="006707C0"/>
    <w:rsid w:val="00687254"/>
    <w:rsid w:val="006B06BB"/>
    <w:rsid w:val="006B443E"/>
    <w:rsid w:val="006B72A5"/>
    <w:rsid w:val="00705C9A"/>
    <w:rsid w:val="007140EA"/>
    <w:rsid w:val="00716E61"/>
    <w:rsid w:val="00725064"/>
    <w:rsid w:val="007278A5"/>
    <w:rsid w:val="00744D55"/>
    <w:rsid w:val="00753696"/>
    <w:rsid w:val="00762F4E"/>
    <w:rsid w:val="007A6481"/>
    <w:rsid w:val="007C6DA7"/>
    <w:rsid w:val="007E3E16"/>
    <w:rsid w:val="007E79CC"/>
    <w:rsid w:val="007F6C03"/>
    <w:rsid w:val="007F751C"/>
    <w:rsid w:val="008254B8"/>
    <w:rsid w:val="00853C6C"/>
    <w:rsid w:val="00855F14"/>
    <w:rsid w:val="008720EE"/>
    <w:rsid w:val="008C2E6B"/>
    <w:rsid w:val="008C4BFF"/>
    <w:rsid w:val="008D3A2C"/>
    <w:rsid w:val="00914939"/>
    <w:rsid w:val="0091635C"/>
    <w:rsid w:val="009229D4"/>
    <w:rsid w:val="009366F3"/>
    <w:rsid w:val="009441E5"/>
    <w:rsid w:val="00946B10"/>
    <w:rsid w:val="00953328"/>
    <w:rsid w:val="0096635D"/>
    <w:rsid w:val="0097439B"/>
    <w:rsid w:val="00990663"/>
    <w:rsid w:val="009D53D1"/>
    <w:rsid w:val="009D675C"/>
    <w:rsid w:val="009E6486"/>
    <w:rsid w:val="00A12820"/>
    <w:rsid w:val="00A24597"/>
    <w:rsid w:val="00A27CBC"/>
    <w:rsid w:val="00AA2B0B"/>
    <w:rsid w:val="00AD192E"/>
    <w:rsid w:val="00B006CC"/>
    <w:rsid w:val="00B17887"/>
    <w:rsid w:val="00B22117"/>
    <w:rsid w:val="00B25461"/>
    <w:rsid w:val="00B37130"/>
    <w:rsid w:val="00B463DA"/>
    <w:rsid w:val="00B51381"/>
    <w:rsid w:val="00BA5F51"/>
    <w:rsid w:val="00BE64B7"/>
    <w:rsid w:val="00BE6B41"/>
    <w:rsid w:val="00C32BBA"/>
    <w:rsid w:val="00C410BF"/>
    <w:rsid w:val="00C57636"/>
    <w:rsid w:val="00C75E25"/>
    <w:rsid w:val="00C90F7F"/>
    <w:rsid w:val="00CB493C"/>
    <w:rsid w:val="00D16F75"/>
    <w:rsid w:val="00D43596"/>
    <w:rsid w:val="00D50521"/>
    <w:rsid w:val="00D84158"/>
    <w:rsid w:val="00DA5B0E"/>
    <w:rsid w:val="00DB5EDD"/>
    <w:rsid w:val="00DD6269"/>
    <w:rsid w:val="00DE6AA5"/>
    <w:rsid w:val="00DF1221"/>
    <w:rsid w:val="00EA58D1"/>
    <w:rsid w:val="00EB6B25"/>
    <w:rsid w:val="00F0272B"/>
    <w:rsid w:val="00F03378"/>
    <w:rsid w:val="00F178E8"/>
    <w:rsid w:val="00F263B1"/>
    <w:rsid w:val="00F31398"/>
    <w:rsid w:val="00F329BA"/>
    <w:rsid w:val="00F73B43"/>
    <w:rsid w:val="00F82684"/>
    <w:rsid w:val="00FB40BC"/>
    <w:rsid w:val="00FC12F6"/>
    <w:rsid w:val="00FC69D1"/>
    <w:rsid w:val="00FD6672"/>
    <w:rsid w:val="0342159F"/>
    <w:rsid w:val="034B752A"/>
    <w:rsid w:val="03EB3E78"/>
    <w:rsid w:val="07E307EE"/>
    <w:rsid w:val="087B6B7D"/>
    <w:rsid w:val="0C6E5C1E"/>
    <w:rsid w:val="0D3540D8"/>
    <w:rsid w:val="0DA71C1F"/>
    <w:rsid w:val="10C14114"/>
    <w:rsid w:val="11167E82"/>
    <w:rsid w:val="12050D68"/>
    <w:rsid w:val="13496AB7"/>
    <w:rsid w:val="13B578C6"/>
    <w:rsid w:val="198C7AA8"/>
    <w:rsid w:val="1AA2754C"/>
    <w:rsid w:val="1ABC7008"/>
    <w:rsid w:val="1AD61049"/>
    <w:rsid w:val="1BE04EC7"/>
    <w:rsid w:val="1C9255FA"/>
    <w:rsid w:val="1EEB7205"/>
    <w:rsid w:val="1FFE5840"/>
    <w:rsid w:val="208C47B5"/>
    <w:rsid w:val="24123963"/>
    <w:rsid w:val="24D4050D"/>
    <w:rsid w:val="252B1E12"/>
    <w:rsid w:val="2A1316AD"/>
    <w:rsid w:val="2CB77449"/>
    <w:rsid w:val="2D845DAA"/>
    <w:rsid w:val="2DE7280C"/>
    <w:rsid w:val="31994819"/>
    <w:rsid w:val="3219295C"/>
    <w:rsid w:val="32C51ADC"/>
    <w:rsid w:val="334A24AB"/>
    <w:rsid w:val="33AA3711"/>
    <w:rsid w:val="355112DF"/>
    <w:rsid w:val="392447D0"/>
    <w:rsid w:val="3A04583F"/>
    <w:rsid w:val="3C0A12C4"/>
    <w:rsid w:val="443309A5"/>
    <w:rsid w:val="44B14B43"/>
    <w:rsid w:val="454151D6"/>
    <w:rsid w:val="46F554E3"/>
    <w:rsid w:val="48761E1F"/>
    <w:rsid w:val="493604FC"/>
    <w:rsid w:val="4C942A2A"/>
    <w:rsid w:val="4D70511A"/>
    <w:rsid w:val="509251CF"/>
    <w:rsid w:val="568B1031"/>
    <w:rsid w:val="56A308B8"/>
    <w:rsid w:val="5B870A6C"/>
    <w:rsid w:val="5C93212C"/>
    <w:rsid w:val="60B5352F"/>
    <w:rsid w:val="643D2A1D"/>
    <w:rsid w:val="66F80C8A"/>
    <w:rsid w:val="670E274F"/>
    <w:rsid w:val="6B6B024B"/>
    <w:rsid w:val="6B837F39"/>
    <w:rsid w:val="7389723D"/>
    <w:rsid w:val="751F2436"/>
    <w:rsid w:val="76446C05"/>
    <w:rsid w:val="77706F73"/>
    <w:rsid w:val="77FB1720"/>
    <w:rsid w:val="78D93440"/>
    <w:rsid w:val="7A4D6433"/>
    <w:rsid w:val="7A6C0D6F"/>
    <w:rsid w:val="7B0018DF"/>
    <w:rsid w:val="7BD51D02"/>
    <w:rsid w:val="7F1E2358"/>
    <w:rsid w:val="7F3D2C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adjustRightInd w:val="0"/>
      <w:spacing w:line="580" w:lineRule="atLeast"/>
      <w:textAlignment w:val="baseline"/>
    </w:pPr>
    <w:rPr>
      <w:rFonts w:ascii="仿宋_GB2312" w:eastAsia="仿宋_GB2312"/>
      <w:kern w:val="0"/>
      <w:sz w:val="32"/>
    </w:rPr>
  </w:style>
  <w:style w:type="paragraph" w:styleId="3">
    <w:name w:val="Balloon Text"/>
    <w:basedOn w:val="1"/>
    <w:link w:val="38"/>
    <w:semiHidden/>
    <w:unhideWhenUsed/>
    <w:qFormat/>
    <w:uiPriority w:val="99"/>
    <w:rPr>
      <w:sz w:val="18"/>
      <w:szCs w:val="18"/>
    </w:r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style>
  <w:style w:type="character" w:styleId="11">
    <w:name w:val="FollowedHyperlink"/>
    <w:basedOn w:val="9"/>
    <w:semiHidden/>
    <w:unhideWhenUsed/>
    <w:qFormat/>
    <w:uiPriority w:val="99"/>
    <w:rPr>
      <w:color w:val="0066CC"/>
      <w:u w:val="none"/>
    </w:rPr>
  </w:style>
  <w:style w:type="character" w:styleId="12">
    <w:name w:val="Emphasis"/>
    <w:basedOn w:val="9"/>
    <w:qFormat/>
    <w:uiPriority w:val="20"/>
  </w:style>
  <w:style w:type="character" w:styleId="13">
    <w:name w:val="HTML Definition"/>
    <w:basedOn w:val="9"/>
    <w:semiHidden/>
    <w:unhideWhenUsed/>
    <w:qFormat/>
    <w:uiPriority w:val="99"/>
  </w:style>
  <w:style w:type="character" w:styleId="14">
    <w:name w:val="HTML Variable"/>
    <w:basedOn w:val="9"/>
    <w:semiHidden/>
    <w:unhideWhenUsed/>
    <w:qFormat/>
    <w:uiPriority w:val="99"/>
  </w:style>
  <w:style w:type="character" w:styleId="15">
    <w:name w:val="Hyperlink"/>
    <w:basedOn w:val="9"/>
    <w:qFormat/>
    <w:uiPriority w:val="99"/>
    <w:rPr>
      <w:color w:val="0066CC"/>
      <w:u w:val="none"/>
    </w:rPr>
  </w:style>
  <w:style w:type="character" w:styleId="16">
    <w:name w:val="HTML Code"/>
    <w:basedOn w:val="9"/>
    <w:semiHidden/>
    <w:unhideWhenUsed/>
    <w:qFormat/>
    <w:uiPriority w:val="99"/>
    <w:rPr>
      <w:rFonts w:ascii="Courier New" w:hAnsi="Courier New"/>
      <w:sz w:val="20"/>
    </w:rPr>
  </w:style>
  <w:style w:type="character" w:styleId="17">
    <w:name w:val="HTML Cite"/>
    <w:basedOn w:val="9"/>
    <w:semiHidden/>
    <w:unhideWhenUsed/>
    <w:qFormat/>
    <w:uiPriority w:val="99"/>
  </w:style>
  <w:style w:type="character" w:customStyle="1" w:styleId="18">
    <w:name w:val="页眉 Char"/>
    <w:basedOn w:val="9"/>
    <w:link w:val="5"/>
    <w:qFormat/>
    <w:uiPriority w:val="0"/>
    <w:rPr>
      <w:rFonts w:ascii="Calibri" w:hAnsi="Calibri" w:eastAsia="宋体" w:cs="Times New Roman"/>
      <w:sz w:val="18"/>
      <w:szCs w:val="18"/>
    </w:rPr>
  </w:style>
  <w:style w:type="character" w:customStyle="1" w:styleId="19">
    <w:name w:val="页脚 Char"/>
    <w:basedOn w:val="9"/>
    <w:link w:val="4"/>
    <w:qFormat/>
    <w:uiPriority w:val="99"/>
    <w:rPr>
      <w:rFonts w:ascii="Calibri" w:hAnsi="Calibri" w:eastAsia="宋体" w:cs="Times New Roman"/>
      <w:sz w:val="18"/>
      <w:szCs w:val="18"/>
    </w:rPr>
  </w:style>
  <w:style w:type="paragraph" w:styleId="20">
    <w:name w:val="List Paragraph"/>
    <w:basedOn w:val="1"/>
    <w:qFormat/>
    <w:uiPriority w:val="34"/>
    <w:pPr>
      <w:ind w:firstLine="420" w:firstLineChars="200"/>
    </w:pPr>
  </w:style>
  <w:style w:type="paragraph" w:customStyle="1" w:styleId="21">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22">
    <w:name w:val="font0"/>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23">
    <w:name w:val="font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24">
    <w:name w:val="font2"/>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25">
    <w:name w:val="font3"/>
    <w:basedOn w:val="1"/>
    <w:qFormat/>
    <w:uiPriority w:val="0"/>
    <w:pPr>
      <w:widowControl/>
      <w:spacing w:before="100" w:beforeAutospacing="1" w:after="100" w:afterAutospacing="1"/>
      <w:jc w:val="left"/>
    </w:pPr>
    <w:rPr>
      <w:rFonts w:ascii="宋体" w:hAnsi="宋体" w:cs="宋体"/>
      <w:b/>
      <w:bCs/>
      <w:color w:val="000000"/>
      <w:kern w:val="0"/>
      <w:sz w:val="24"/>
    </w:rPr>
  </w:style>
  <w:style w:type="paragraph" w:customStyle="1" w:styleId="26">
    <w:name w:val="font4"/>
    <w:basedOn w:val="1"/>
    <w:qFormat/>
    <w:uiPriority w:val="0"/>
    <w:pPr>
      <w:widowControl/>
      <w:spacing w:before="100" w:beforeAutospacing="1" w:after="100" w:afterAutospacing="1"/>
      <w:jc w:val="left"/>
    </w:pPr>
    <w:rPr>
      <w:rFonts w:ascii="宋体" w:hAnsi="宋体" w:cs="宋体"/>
      <w:b/>
      <w:bCs/>
      <w:color w:val="000000"/>
      <w:kern w:val="0"/>
      <w:sz w:val="24"/>
    </w:rPr>
  </w:style>
  <w:style w:type="paragraph" w:customStyle="1" w:styleId="27">
    <w:name w:val="et2"/>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28">
    <w:name w:val="et3"/>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29">
    <w:name w:val="et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0">
    <w:name w:val="et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1">
    <w:name w:val="et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4"/>
    </w:rPr>
  </w:style>
  <w:style w:type="paragraph" w:customStyle="1" w:styleId="32">
    <w:name w:val="et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4"/>
    </w:rPr>
  </w:style>
  <w:style w:type="paragraph" w:customStyle="1" w:styleId="33">
    <w:name w:val="et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4"/>
    </w:rPr>
  </w:style>
  <w:style w:type="paragraph" w:customStyle="1" w:styleId="34">
    <w:name w:val="et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2"/>
      <w:szCs w:val="22"/>
    </w:rPr>
  </w:style>
  <w:style w:type="paragraph" w:customStyle="1" w:styleId="35">
    <w:name w:val="et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36">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37">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character" w:customStyle="1" w:styleId="38">
    <w:name w:val="批注框文本 Char"/>
    <w:basedOn w:val="9"/>
    <w:link w:val="3"/>
    <w:semiHidden/>
    <w:qFormat/>
    <w:uiPriority w:val="99"/>
    <w:rPr>
      <w:rFonts w:ascii="Calibri" w:hAnsi="Calibri"/>
      <w:kern w:val="2"/>
      <w:sz w:val="18"/>
      <w:szCs w:val="18"/>
    </w:rPr>
  </w:style>
  <w:style w:type="character" w:customStyle="1" w:styleId="39">
    <w:name w:val="uploadify-button-text"/>
    <w:basedOn w:val="9"/>
    <w:qFormat/>
    <w:uiPriority w:val="0"/>
  </w:style>
  <w:style w:type="character" w:customStyle="1" w:styleId="40">
    <w:name w:val="inside-toolbar"/>
    <w:basedOn w:val="9"/>
    <w:qFormat/>
    <w:uiPriority w:val="0"/>
  </w:style>
  <w:style w:type="character" w:customStyle="1" w:styleId="41">
    <w:name w:val="signin"/>
    <w:basedOn w:val="9"/>
    <w:qFormat/>
    <w:uiPriority w:val="0"/>
  </w:style>
  <w:style w:type="character" w:customStyle="1" w:styleId="42">
    <w:name w:val="not-empty"/>
    <w:basedOn w:val="9"/>
    <w:qFormat/>
    <w:uiPriority w:val="0"/>
  </w:style>
  <w:style w:type="character" w:customStyle="1" w:styleId="43">
    <w:name w:val="number10"/>
    <w:basedOn w:val="9"/>
    <w:qFormat/>
    <w:uiPriority w:val="0"/>
    <w:rPr>
      <w:color w:val="FFFFFF"/>
    </w:rPr>
  </w:style>
  <w:style w:type="character" w:customStyle="1" w:styleId="44">
    <w:name w:val="number11"/>
    <w:basedOn w:val="9"/>
    <w:qFormat/>
    <w:uiPriority w:val="0"/>
    <w:rPr>
      <w:rFonts w:ascii="Arial" w:hAnsi="Arial" w:cs="Arial"/>
      <w:color w:val="AAAAAA"/>
      <w:sz w:val="16"/>
      <w:szCs w:val="16"/>
    </w:rPr>
  </w:style>
  <w:style w:type="character" w:customStyle="1" w:styleId="45">
    <w:name w:val="number12"/>
    <w:basedOn w:val="9"/>
    <w:qFormat/>
    <w:uiPriority w:val="0"/>
  </w:style>
  <w:style w:type="character" w:customStyle="1" w:styleId="46">
    <w:name w:val="number13"/>
    <w:basedOn w:val="9"/>
    <w:qFormat/>
    <w:uiPriority w:val="0"/>
    <w:rPr>
      <w:color w:val="CCCCCC"/>
    </w:rPr>
  </w:style>
  <w:style w:type="character" w:customStyle="1" w:styleId="47">
    <w:name w:val="number14"/>
    <w:basedOn w:val="9"/>
    <w:qFormat/>
    <w:uiPriority w:val="0"/>
    <w:rPr>
      <w:sz w:val="16"/>
      <w:szCs w:val="16"/>
    </w:rPr>
  </w:style>
  <w:style w:type="character" w:customStyle="1" w:styleId="48">
    <w:name w:val="l-btn-left"/>
    <w:basedOn w:val="9"/>
    <w:qFormat/>
    <w:uiPriority w:val="0"/>
  </w:style>
  <w:style w:type="character" w:customStyle="1" w:styleId="49">
    <w:name w:val="l-btn-left1"/>
    <w:basedOn w:val="9"/>
    <w:qFormat/>
    <w:uiPriority w:val="0"/>
  </w:style>
  <w:style w:type="character" w:customStyle="1" w:styleId="50">
    <w:name w:val="l-btn-left2"/>
    <w:basedOn w:val="9"/>
    <w:qFormat/>
    <w:uiPriority w:val="0"/>
  </w:style>
  <w:style w:type="character" w:customStyle="1" w:styleId="51">
    <w:name w:val="l-btn-left3"/>
    <w:basedOn w:val="9"/>
    <w:qFormat/>
    <w:uiPriority w:val="0"/>
  </w:style>
  <w:style w:type="character" w:customStyle="1" w:styleId="52">
    <w:name w:val="l-btn-left4"/>
    <w:basedOn w:val="9"/>
    <w:qFormat/>
    <w:uiPriority w:val="0"/>
  </w:style>
  <w:style w:type="character" w:customStyle="1" w:styleId="53">
    <w:name w:val="active10"/>
    <w:basedOn w:val="9"/>
    <w:qFormat/>
    <w:uiPriority w:val="0"/>
  </w:style>
  <w:style w:type="character" w:customStyle="1" w:styleId="54">
    <w:name w:val="l-btn-text8"/>
    <w:basedOn w:val="9"/>
    <w:qFormat/>
    <w:uiPriority w:val="0"/>
  </w:style>
  <w:style w:type="character" w:customStyle="1" w:styleId="55">
    <w:name w:val="l-btn-text9"/>
    <w:basedOn w:val="9"/>
    <w:qFormat/>
    <w:uiPriority w:val="0"/>
    <w:rPr>
      <w:sz w:val="18"/>
      <w:szCs w:val="18"/>
    </w:rPr>
  </w:style>
  <w:style w:type="character" w:customStyle="1" w:styleId="56">
    <w:name w:val="l-btn-icon-left"/>
    <w:basedOn w:val="9"/>
    <w:qFormat/>
    <w:uiPriority w:val="0"/>
  </w:style>
  <w:style w:type="character" w:customStyle="1" w:styleId="57">
    <w:name w:val="l-btn-icon-right"/>
    <w:basedOn w:val="9"/>
    <w:qFormat/>
    <w:uiPriority w:val="0"/>
  </w:style>
  <w:style w:type="character" w:customStyle="1" w:styleId="58">
    <w:name w:val="l-btn-empty"/>
    <w:basedOn w:val="9"/>
    <w:qFormat/>
    <w:uiPriority w:val="0"/>
  </w:style>
  <w:style w:type="character" w:customStyle="1" w:styleId="59">
    <w:name w:val="not-empty2"/>
    <w:basedOn w:val="9"/>
    <w:qFormat/>
    <w:uiPriority w:val="0"/>
  </w:style>
  <w:style w:type="character" w:customStyle="1" w:styleId="60">
    <w:name w:val="inside-toolbar6"/>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1B020-C459-4C8E-BB96-A38E37ABA312}">
  <ds:schemaRefs/>
</ds:datastoreItem>
</file>

<file path=docProps/app.xml><?xml version="1.0" encoding="utf-8"?>
<Properties xmlns="http://schemas.openxmlformats.org/officeDocument/2006/extended-properties" xmlns:vt="http://schemas.openxmlformats.org/officeDocument/2006/docPropsVTypes">
  <Template>Normal.dotm</Template>
  <Company>LG</Company>
  <Pages>8</Pages>
  <Words>3488</Words>
  <Characters>3778</Characters>
  <Lines>28</Lines>
  <Paragraphs>8</Paragraphs>
  <TotalTime>75</TotalTime>
  <ScaleCrop>false</ScaleCrop>
  <LinksUpToDate>false</LinksUpToDate>
  <CharactersWithSpaces>3799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2020-06-12T11:36:00Z</dcterms:created>
  <dc:creator>宋文杰</dc:creator>
  <cp:lastModifiedBy>衣泳宇</cp:lastModifiedBy>
  <dcterms:modified xsi:type="dcterms:W3CDTF">2026-02-04T08:40:13Z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15375142127540F08EB43F987887F43B_13</vt:lpwstr>
  </property>
  <property fmtid="{D5CDD505-2E9C-101B-9397-08002B2CF9AE}" pid="4" name="KSOTemplateDocerSaveRecord">
    <vt:lpwstr>eyJoZGlkIjoiZjYyMmU1MWQwOTU0ODA0ZGFlY2JmMGI4YmM0NjI2ZWUiLCJ1c2VySWQiOiIzODcyODk2MDkifQ==</vt:lpwstr>
  </property>
</Properties>
</file>