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0F8E1E">
      <w:pPr>
        <w:wordWrap w:val="0"/>
        <w:spacing w:line="360" w:lineRule="auto"/>
        <w:jc w:val="right"/>
        <w:rPr>
          <w:rFonts w:hint="eastAsia"/>
          <w:sz w:val="30"/>
        </w:rPr>
      </w:pPr>
    </w:p>
    <w:p w14:paraId="7422A705">
      <w:pPr>
        <w:spacing w:line="360" w:lineRule="auto"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 w14:paraId="675C0B99">
      <w:pPr>
        <w:spacing w:line="360" w:lineRule="auto"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 w14:paraId="2F7A01FC">
      <w:pPr>
        <w:spacing w:line="360" w:lineRule="auto"/>
        <w:jc w:val="center"/>
        <w:rPr>
          <w:rFonts w:hint="eastAsia" w:ascii="宋体" w:hAnsi="宋体" w:cs="宋体"/>
          <w:b/>
          <w:sz w:val="52"/>
          <w:szCs w:val="52"/>
          <w:lang w:val="en-US" w:eastAsia="zh-CN"/>
        </w:rPr>
      </w:pPr>
      <w:r>
        <w:rPr>
          <w:rFonts w:hint="eastAsia" w:ascii="宋体" w:hAnsi="宋体" w:cs="宋体"/>
          <w:b/>
          <w:sz w:val="52"/>
          <w:szCs w:val="52"/>
          <w:lang w:val="en-US" w:eastAsia="zh-CN"/>
        </w:rPr>
        <w:t>金岭矿业打印复印扫描一体机</w:t>
      </w:r>
    </w:p>
    <w:p w14:paraId="7EACF935">
      <w:pPr>
        <w:spacing w:line="360" w:lineRule="auto"/>
        <w:jc w:val="center"/>
        <w:rPr>
          <w:rFonts w:hint="eastAsia" w:ascii="宋体" w:hAnsi="宋体" w:eastAsia="宋体" w:cs="宋体"/>
          <w:b/>
          <w:sz w:val="52"/>
          <w:szCs w:val="52"/>
          <w:lang w:eastAsia="zh-CN"/>
        </w:rPr>
      </w:pPr>
      <w:r>
        <w:rPr>
          <w:rFonts w:hint="eastAsia" w:ascii="宋体" w:hAnsi="宋体" w:eastAsia="宋体" w:cs="宋体"/>
          <w:b/>
          <w:sz w:val="52"/>
          <w:szCs w:val="52"/>
          <w:lang w:eastAsia="zh-CN"/>
        </w:rPr>
        <w:t>采购项目</w:t>
      </w:r>
    </w:p>
    <w:p w14:paraId="78254FAA">
      <w:pPr>
        <w:spacing w:line="360" w:lineRule="auto"/>
        <w:jc w:val="center"/>
        <w:rPr>
          <w:rFonts w:hint="eastAsia" w:ascii="宋体" w:hAnsi="宋体" w:eastAsia="宋体" w:cs="宋体"/>
          <w:b/>
          <w:sz w:val="52"/>
          <w:szCs w:val="52"/>
        </w:rPr>
      </w:pPr>
      <w:r>
        <w:rPr>
          <w:rFonts w:hint="eastAsia" w:ascii="宋体" w:hAnsi="宋体" w:eastAsia="宋体" w:cs="宋体"/>
          <w:b/>
          <w:sz w:val="52"/>
          <w:szCs w:val="52"/>
        </w:rPr>
        <w:t>询竞价采购文件</w:t>
      </w:r>
    </w:p>
    <w:p w14:paraId="759C9384">
      <w:pPr>
        <w:spacing w:line="360" w:lineRule="auto"/>
        <w:ind w:firstLine="1446" w:firstLineChars="200"/>
        <w:rPr>
          <w:rFonts w:hint="eastAsia" w:eastAsia="黑体"/>
          <w:b/>
          <w:bCs/>
          <w:sz w:val="72"/>
        </w:rPr>
      </w:pPr>
    </w:p>
    <w:p w14:paraId="2FFC67F5">
      <w:pPr>
        <w:spacing w:line="360" w:lineRule="auto"/>
        <w:ind w:firstLine="1446" w:firstLineChars="200"/>
        <w:rPr>
          <w:rFonts w:hint="eastAsia" w:eastAsia="黑体"/>
          <w:b/>
          <w:bCs/>
          <w:sz w:val="72"/>
        </w:rPr>
      </w:pPr>
    </w:p>
    <w:p w14:paraId="57A76443">
      <w:pPr>
        <w:spacing w:line="360" w:lineRule="auto"/>
        <w:jc w:val="center"/>
        <w:rPr>
          <w:rFonts w:hint="eastAsia"/>
          <w:b/>
          <w:bCs/>
          <w:sz w:val="36"/>
        </w:rPr>
      </w:pPr>
      <w:bookmarkStart w:id="58" w:name="_GoBack"/>
      <w:bookmarkEnd w:id="58"/>
      <w:r>
        <w:rPr>
          <w:rFonts w:hint="eastAsia"/>
          <w:b/>
          <w:bCs/>
          <w:color w:val="0000FF"/>
          <w:sz w:val="36"/>
        </w:rPr>
        <w:t xml:space="preserve"> </w:t>
      </w:r>
    </w:p>
    <w:p w14:paraId="69ADC40B">
      <w:pPr>
        <w:spacing w:line="360" w:lineRule="auto"/>
        <w:jc w:val="center"/>
        <w:rPr>
          <w:rFonts w:hint="eastAsia"/>
          <w:b/>
          <w:bCs/>
          <w:sz w:val="36"/>
        </w:rPr>
      </w:pPr>
    </w:p>
    <w:p w14:paraId="102870C4">
      <w:pPr>
        <w:spacing w:line="360" w:lineRule="auto"/>
        <w:ind w:right="-506" w:rightChars="-241"/>
        <w:rPr>
          <w:rFonts w:hint="eastAsia"/>
          <w:sz w:val="32"/>
        </w:rPr>
      </w:pPr>
      <w:r>
        <w:rPr>
          <w:rFonts w:hint="eastAsia" w:ascii="宋体" w:hAnsi="宋体"/>
          <w:b/>
          <w:sz w:val="32"/>
          <w:szCs w:val="32"/>
        </w:rPr>
        <w:t xml:space="preserve">                </w:t>
      </w:r>
    </w:p>
    <w:p w14:paraId="5E552C88">
      <w:pPr>
        <w:spacing w:line="360" w:lineRule="auto"/>
        <w:ind w:firstLine="640" w:firstLineChars="200"/>
        <w:jc w:val="center"/>
        <w:rPr>
          <w:rFonts w:hint="eastAsia"/>
          <w:sz w:val="32"/>
        </w:rPr>
      </w:pPr>
    </w:p>
    <w:p w14:paraId="4A01DC40">
      <w:pPr>
        <w:spacing w:line="360" w:lineRule="auto"/>
        <w:ind w:firstLine="640" w:firstLineChars="200"/>
        <w:jc w:val="center"/>
        <w:rPr>
          <w:rFonts w:hint="eastAsia"/>
          <w:sz w:val="32"/>
        </w:rPr>
      </w:pPr>
    </w:p>
    <w:p w14:paraId="286F784A">
      <w:pPr>
        <w:spacing w:line="360" w:lineRule="auto"/>
        <w:ind w:firstLine="640" w:firstLineChars="200"/>
        <w:jc w:val="center"/>
        <w:rPr>
          <w:rFonts w:hint="eastAsia"/>
          <w:sz w:val="32"/>
        </w:rPr>
      </w:pPr>
    </w:p>
    <w:p w14:paraId="206E5895">
      <w:pPr>
        <w:spacing w:line="360" w:lineRule="auto"/>
        <w:ind w:left="2314" w:leftChars="172" w:hanging="1953" w:hangingChars="608"/>
        <w:jc w:val="center"/>
        <w:rPr>
          <w:rFonts w:hint="eastAsia" w:ascii="Times New Roman" w:hAnsi="Times New Roman" w:eastAsia="宋体" w:cs="Times New Roman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cs="Times New Roman"/>
          <w:b/>
          <w:bCs/>
          <w:sz w:val="32"/>
          <w:szCs w:val="32"/>
          <w:u w:val="none"/>
          <w:lang w:val="en-US" w:eastAsia="zh-CN"/>
        </w:rPr>
        <w:t>山东金岭矿业股份有限公司</w:t>
      </w:r>
    </w:p>
    <w:p w14:paraId="6FB709AC">
      <w:pPr>
        <w:spacing w:line="360" w:lineRule="auto"/>
        <w:ind w:left="2314" w:leftChars="172" w:hanging="1953" w:hangingChars="608"/>
        <w:jc w:val="center"/>
        <w:rPr>
          <w:rFonts w:hint="default" w:ascii="Times New Roman" w:hAnsi="Times New Roman" w:eastAsia="宋体" w:cs="Times New Roman"/>
          <w:b/>
          <w:bCs/>
          <w:sz w:val="32"/>
          <w:szCs w:val="32"/>
          <w:u w:val="none"/>
          <w:lang w:val="en-US" w:eastAsia="zh-CN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1440" w:right="1106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Times New Roman" w:hAnsi="Times New Roman" w:eastAsia="宋体" w:cs="Times New Roman"/>
          <w:b/>
          <w:bCs/>
          <w:sz w:val="32"/>
          <w:szCs w:val="32"/>
          <w:u w:val="none"/>
          <w:lang w:val="en-US" w:eastAsia="zh-CN"/>
        </w:rPr>
        <w:t>202</w:t>
      </w:r>
      <w:r>
        <w:rPr>
          <w:rFonts w:hint="eastAsia" w:cs="Times New Roman"/>
          <w:b/>
          <w:bCs/>
          <w:sz w:val="32"/>
          <w:szCs w:val="32"/>
          <w:u w:val="none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  <w:u w:val="none"/>
          <w:lang w:val="en-US" w:eastAsia="zh-CN"/>
        </w:rPr>
        <w:t>年</w:t>
      </w:r>
      <w:r>
        <w:rPr>
          <w:rFonts w:hint="eastAsia" w:cs="Times New Roman"/>
          <w:b/>
          <w:bCs/>
          <w:sz w:val="32"/>
          <w:szCs w:val="32"/>
          <w:u w:val="none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  <w:u w:val="none"/>
          <w:lang w:val="en-US" w:eastAsia="zh-CN"/>
        </w:rPr>
        <w:t>月</w:t>
      </w:r>
      <w:r>
        <w:rPr>
          <w:rFonts w:hint="eastAsia" w:cs="Times New Roman"/>
          <w:b/>
          <w:bCs/>
          <w:sz w:val="32"/>
          <w:szCs w:val="32"/>
          <w:u w:val="none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  <w:u w:val="none"/>
          <w:lang w:val="en-US" w:eastAsia="zh-CN"/>
        </w:rPr>
        <w:t>日</w:t>
      </w:r>
    </w:p>
    <w:p w14:paraId="75BC6B3E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textAlignment w:val="auto"/>
        <w:rPr>
          <w:rFonts w:hint="eastAsia" w:ascii="黑体" w:eastAsia="黑体"/>
          <w:sz w:val="44"/>
          <w:lang w:eastAsia="zh-CN"/>
        </w:rPr>
      </w:pPr>
      <w:bookmarkStart w:id="0" w:name="_Hlt9666678"/>
      <w:bookmarkEnd w:id="0"/>
      <w:bookmarkStart w:id="1" w:name="_Toc332314493"/>
      <w:bookmarkStart w:id="2" w:name="_Toc253382676"/>
      <w:r>
        <w:rPr>
          <w:rFonts w:hint="eastAsia" w:ascii="黑体" w:eastAsia="黑体"/>
          <w:sz w:val="44"/>
        </w:rPr>
        <w:t>询竞价</w:t>
      </w:r>
      <w:r>
        <w:rPr>
          <w:rFonts w:hint="eastAsia" w:ascii="黑体" w:eastAsia="黑体"/>
          <w:sz w:val="44"/>
          <w:lang w:eastAsia="zh-CN"/>
        </w:rPr>
        <w:t>公告</w:t>
      </w:r>
    </w:p>
    <w:p w14:paraId="62682AC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宋体" w:hAnsi="宋体" w:eastAsia="宋体" w:cs="宋体"/>
          <w:sz w:val="28"/>
          <w:szCs w:val="28"/>
          <w:u w:val="none"/>
          <w:lang w:eastAsia="zh-CN"/>
        </w:rPr>
      </w:pPr>
      <w:r>
        <w:rPr>
          <w:rFonts w:hint="eastAsia" w:ascii="宋体" w:hAnsi="宋体"/>
          <w:sz w:val="24"/>
          <w:szCs w:val="24"/>
          <w:u w:val="none"/>
        </w:rPr>
        <w:t xml:space="preserve"> </w:t>
      </w:r>
      <w:r>
        <w:rPr>
          <w:rFonts w:hint="eastAsia" w:ascii="宋体" w:hAnsi="宋体"/>
          <w:sz w:val="24"/>
          <w:szCs w:val="24"/>
          <w:u w:val="none"/>
          <w:lang w:val="en-US" w:eastAsia="zh-CN"/>
        </w:rPr>
        <w:t xml:space="preserve">    </w:t>
      </w:r>
      <w:r>
        <w:rPr>
          <w:rFonts w:hint="eastAsia" w:ascii="宋体" w:hAnsi="宋体" w:cs="宋体"/>
          <w:sz w:val="28"/>
          <w:szCs w:val="28"/>
          <w:u w:val="none"/>
          <w:lang w:eastAsia="zh-CN"/>
        </w:rPr>
        <w:t>山东金岭矿业股份有限公司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现</w:t>
      </w:r>
      <w:r>
        <w:rPr>
          <w:rFonts w:hint="eastAsia" w:ascii="宋体" w:hAnsi="宋体" w:eastAsia="宋体" w:cs="宋体"/>
          <w:sz w:val="28"/>
          <w:szCs w:val="28"/>
          <w:u w:val="none"/>
        </w:rPr>
        <w:t>对</w:t>
      </w:r>
      <w:r>
        <w:rPr>
          <w:rFonts w:hint="eastAsia" w:ascii="宋体" w:hAnsi="宋体" w:cs="宋体"/>
          <w:sz w:val="28"/>
          <w:szCs w:val="28"/>
          <w:u w:val="none"/>
          <w:lang w:eastAsia="zh-CN"/>
        </w:rPr>
        <w:t>打印复印扫描一体机</w:t>
      </w:r>
      <w:r>
        <w:rPr>
          <w:rFonts w:hint="eastAsia" w:ascii="宋体" w:hAnsi="宋体" w:eastAsia="宋体" w:cs="宋体"/>
          <w:sz w:val="28"/>
          <w:szCs w:val="28"/>
          <w:u w:val="none"/>
        </w:rPr>
        <w:t>采购，已完成相关准备工作。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现进行公开询竞价。</w:t>
      </w:r>
    </w:p>
    <w:p w14:paraId="5C68384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2" w:firstLineChars="200"/>
        <w:textAlignment w:val="auto"/>
        <w:rPr>
          <w:rFonts w:hint="eastAsia" w:ascii="宋体" w:hAnsi="宋体" w:eastAsia="宋体" w:cs="宋体"/>
          <w:b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lang w:val="en-US" w:eastAsia="zh-CN" w:bidi="ar-SA"/>
        </w:rPr>
        <w:t>一、供应商资质要求：</w:t>
      </w:r>
    </w:p>
    <w:p w14:paraId="6392E9E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2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1 参与本项目的供应商须</w:t>
      </w:r>
      <w:r>
        <w:rPr>
          <w:rFonts w:hint="eastAsia" w:ascii="宋体" w:hAnsi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为所</w:t>
      </w: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投产品</w:t>
      </w:r>
      <w:r>
        <w:rPr>
          <w:rFonts w:hint="eastAsia" w:ascii="宋体" w:hAnsi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的</w:t>
      </w: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生产制造商</w:t>
      </w:r>
      <w:r>
        <w:rPr>
          <w:rFonts w:hint="eastAsia" w:ascii="宋体" w:hAnsi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；</w:t>
      </w:r>
    </w:p>
    <w:p w14:paraId="0AA15C6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2" w:firstLineChars="200"/>
        <w:textAlignment w:val="auto"/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2 经采购人2025年度物资定价项目资格审查通过的供应商</w:t>
      </w:r>
      <w:r>
        <w:rPr>
          <w:rFonts w:hint="eastAsia" w:ascii="宋体" w:hAnsi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也</w:t>
      </w: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可</w:t>
      </w:r>
      <w:r>
        <w:rPr>
          <w:rFonts w:hint="eastAsia" w:ascii="宋体" w:hAnsi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参与本项目。</w:t>
      </w:r>
    </w:p>
    <w:p w14:paraId="4A3B9A3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响应供应商须和采购单位确认采购项目的相关情况，成交后必须按照要求进行生产、送货。如果出现质量不合格，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必须根据采购人要求</w:t>
      </w:r>
      <w:r>
        <w:rPr>
          <w:rFonts w:hint="eastAsia"/>
          <w:b/>
          <w:bCs/>
          <w:color w:val="FF0000"/>
          <w:sz w:val="28"/>
          <w:szCs w:val="28"/>
          <w:highlight w:val="none"/>
          <w:lang w:val="en-US" w:eastAsia="zh-CN"/>
        </w:rPr>
        <w:t>按成交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价格送货直至满足使用要求为止</w:t>
      </w: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。</w:t>
      </w:r>
    </w:p>
    <w:p w14:paraId="3109D3C6">
      <w:pPr>
        <w:pStyle w:val="5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2" w:firstLineChars="200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t>项目概况：</w:t>
      </w:r>
    </w:p>
    <w:p w14:paraId="5647F881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</w:rPr>
        <w:t>项目名称：</w:t>
      </w:r>
      <w:r>
        <w:rPr>
          <w:rFonts w:hint="eastAsia" w:ascii="宋体" w:hAnsi="宋体" w:eastAsia="宋体" w:cs="宋体"/>
          <w:sz w:val="28"/>
          <w:szCs w:val="28"/>
          <w:u w:val="single"/>
          <w:lang w:eastAsia="zh-CN"/>
        </w:rPr>
        <w:t>打印复印扫描一体机</w:t>
      </w:r>
      <w:r>
        <w:rPr>
          <w:rFonts w:hint="eastAsia" w:ascii="宋体" w:hAnsi="宋体" w:eastAsia="宋体" w:cs="宋体"/>
          <w:bCs/>
          <w:sz w:val="28"/>
          <w:szCs w:val="28"/>
          <w:u w:val="single"/>
          <w:lang w:eastAsia="zh-CN"/>
        </w:rPr>
        <w:t>采购项目</w:t>
      </w:r>
    </w:p>
    <w:p w14:paraId="07D5AB26">
      <w:pPr>
        <w:bidi w:val="0"/>
        <w:ind w:firstLine="560" w:firstLineChars="200"/>
        <w:rPr>
          <w:rFonts w:hint="eastAsia" w:ascii="宋体" w:hAnsi="宋体" w:eastAsia="宋体" w:cs="宋体"/>
          <w:sz w:val="28"/>
          <w:szCs w:val="36"/>
          <w:lang w:eastAsia="zh-CN"/>
        </w:rPr>
      </w:pPr>
      <w:r>
        <w:rPr>
          <w:rFonts w:hint="eastAsia" w:ascii="宋体" w:hAnsi="宋体" w:eastAsia="宋体" w:cs="宋体"/>
          <w:sz w:val="28"/>
          <w:szCs w:val="36"/>
          <w:lang w:eastAsia="zh-CN"/>
        </w:rPr>
        <w:t>2采购内容：</w:t>
      </w:r>
    </w:p>
    <w:tbl>
      <w:tblPr>
        <w:tblStyle w:val="37"/>
        <w:tblpPr w:leftFromText="180" w:rightFromText="180" w:vertAnchor="text" w:horzAnchor="page" w:tblpX="1613" w:tblpY="1034"/>
        <w:tblOverlap w:val="never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2793"/>
        <w:gridCol w:w="3535"/>
        <w:gridCol w:w="1025"/>
        <w:gridCol w:w="1105"/>
      </w:tblGrid>
      <w:tr w14:paraId="48DDB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43" w:type="pct"/>
            <w:vAlign w:val="center"/>
          </w:tcPr>
          <w:p w14:paraId="3B12E1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bookmarkStart w:id="3" w:name="OLE_LINK1" w:colFirst="0" w:colLast="3"/>
            <w:r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  <w:t>序号</w:t>
            </w:r>
          </w:p>
        </w:tc>
        <w:tc>
          <w:tcPr>
            <w:tcW w:w="1504" w:type="pct"/>
            <w:vAlign w:val="center"/>
          </w:tcPr>
          <w:p w14:paraId="053721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  <w:t>名称</w:t>
            </w:r>
          </w:p>
        </w:tc>
        <w:tc>
          <w:tcPr>
            <w:tcW w:w="1904" w:type="pct"/>
            <w:vAlign w:val="center"/>
          </w:tcPr>
          <w:p w14:paraId="13C9ED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规格</w:t>
            </w:r>
          </w:p>
        </w:tc>
        <w:tc>
          <w:tcPr>
            <w:tcW w:w="552" w:type="pct"/>
            <w:vAlign w:val="center"/>
          </w:tcPr>
          <w:p w14:paraId="7BB644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  <w:t>单位</w:t>
            </w:r>
          </w:p>
        </w:tc>
        <w:tc>
          <w:tcPr>
            <w:tcW w:w="595" w:type="pct"/>
            <w:vAlign w:val="center"/>
          </w:tcPr>
          <w:p w14:paraId="580C0B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  <w:t>数量</w:t>
            </w:r>
          </w:p>
        </w:tc>
      </w:tr>
      <w:tr w14:paraId="55F0E3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9" w:hRule="atLeast"/>
        </w:trPr>
        <w:tc>
          <w:tcPr>
            <w:tcW w:w="443" w:type="pct"/>
            <w:vAlign w:val="center"/>
          </w:tcPr>
          <w:p w14:paraId="17C14C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  <w:t>1</w:t>
            </w:r>
          </w:p>
        </w:tc>
        <w:tc>
          <w:tcPr>
            <w:tcW w:w="1504" w:type="pct"/>
            <w:vAlign w:val="center"/>
          </w:tcPr>
          <w:p w14:paraId="68A74E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 xml:space="preserve">打印复印扫描一体机 </w:t>
            </w:r>
          </w:p>
        </w:tc>
        <w:tc>
          <w:tcPr>
            <w:tcW w:w="1904" w:type="pct"/>
            <w:vAlign w:val="center"/>
          </w:tcPr>
          <w:p w14:paraId="7FC11F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560" w:firstLineChars="200"/>
              <w:jc w:val="both"/>
              <w:textAlignment w:val="auto"/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技术要求：满足国产化要求，符合信创政策与安全标准</w:t>
            </w:r>
          </w:p>
          <w:p w14:paraId="7FE2B9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560" w:firstLineChars="200"/>
              <w:jc w:val="both"/>
              <w:textAlignment w:val="auto"/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自动双面打印：支持</w:t>
            </w:r>
          </w:p>
          <w:p w14:paraId="1863CC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560" w:firstLineChars="200"/>
              <w:jc w:val="both"/>
              <w:textAlignment w:val="auto"/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类型：A4</w:t>
            </w:r>
          </w:p>
          <w:p w14:paraId="29CF29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560" w:firstLineChars="200"/>
              <w:jc w:val="both"/>
              <w:textAlignment w:val="auto"/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双面器：标配</w:t>
            </w:r>
          </w:p>
          <w:p w14:paraId="599685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560" w:firstLineChars="200"/>
              <w:jc w:val="both"/>
              <w:textAlignment w:val="auto"/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打印复印扫描：三合一</w:t>
            </w:r>
          </w:p>
        </w:tc>
        <w:tc>
          <w:tcPr>
            <w:tcW w:w="552" w:type="pct"/>
            <w:vAlign w:val="center"/>
          </w:tcPr>
          <w:p w14:paraId="63FAAF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台</w:t>
            </w:r>
          </w:p>
        </w:tc>
        <w:tc>
          <w:tcPr>
            <w:tcW w:w="595" w:type="pct"/>
            <w:vAlign w:val="center"/>
          </w:tcPr>
          <w:p w14:paraId="25B6AF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1</w:t>
            </w:r>
          </w:p>
        </w:tc>
      </w:tr>
      <w:bookmarkEnd w:id="3"/>
    </w:tbl>
    <w:p w14:paraId="03240CBA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240" w:lineRule="auto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3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交货地点</w:t>
      </w:r>
      <w:r>
        <w:rPr>
          <w:rFonts w:hint="eastAsia" w:ascii="宋体" w:hAnsi="宋体" w:eastAsia="宋体" w:cs="宋体"/>
          <w:sz w:val="28"/>
          <w:szCs w:val="28"/>
        </w:rPr>
        <w:t>：</w:t>
      </w:r>
      <w:bookmarkStart w:id="4" w:name="OLE_LINK2"/>
      <w:r>
        <w:rPr>
          <w:rFonts w:hint="eastAsia" w:ascii="宋体" w:hAnsi="宋体" w:eastAsia="宋体" w:cs="宋体"/>
          <w:sz w:val="28"/>
          <w:szCs w:val="28"/>
          <w:u w:val="single"/>
          <w:lang w:eastAsia="zh-CN"/>
        </w:rPr>
        <w:t>山东省淄博市张店区</w:t>
      </w:r>
      <w:r>
        <w:rPr>
          <w:rFonts w:hint="eastAsia" w:ascii="宋体" w:hAnsi="宋体" w:eastAsia="宋体" w:cs="宋体"/>
          <w:sz w:val="28"/>
          <w:szCs w:val="28"/>
          <w:highlight w:val="none"/>
          <w:u w:val="single"/>
          <w:lang w:eastAsia="zh-CN"/>
        </w:rPr>
        <w:t>山东金岭矿业股份有限公司</w:t>
      </w:r>
      <w:bookmarkEnd w:id="4"/>
      <w:r>
        <w:rPr>
          <w:rFonts w:hint="eastAsia" w:ascii="宋体" w:hAnsi="宋体" w:eastAsia="宋体" w:cs="宋体"/>
          <w:sz w:val="28"/>
          <w:szCs w:val="28"/>
          <w:highlight w:val="none"/>
          <w:u w:val="single"/>
          <w:lang w:val="en-US" w:eastAsia="zh-CN"/>
        </w:rPr>
        <w:t>寰宇投资</w:t>
      </w:r>
    </w:p>
    <w:p w14:paraId="00DEE10F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2" w:firstLineChars="200"/>
        <w:textAlignment w:val="auto"/>
        <w:rPr>
          <w:rFonts w:hint="eastAsia" w:ascii="宋体" w:hAnsi="宋体" w:eastAsia="宋体" w:cs="宋体"/>
          <w:b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lang w:val="en-US" w:eastAsia="zh-CN" w:bidi="ar-SA"/>
        </w:rPr>
        <w:t>三、采购文件的获取</w:t>
      </w:r>
    </w:p>
    <w:p w14:paraId="4DF20368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采购文件每件售价 1元，供应商报名后无需缴费，但供应商在报名成功后需电话联系投标咨询业务人员进行资格审查，审查通过后方可参与投标。</w:t>
      </w:r>
    </w:p>
    <w:p w14:paraId="798E50B4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审查通过后的供应商请于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lang w:val="en-US" w:eastAsia="zh-CN"/>
        </w:rPr>
        <w:t>2026年3月4日至2026年3月8日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前登录山钢集团阳光购销平台（http://bams.shansteelgroup.com/），下载电子版采购文件。  </w:t>
      </w:r>
    </w:p>
    <w:p w14:paraId="32D621E2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t xml:space="preserve">询竞价采购响应文件的递交   </w:t>
      </w:r>
    </w:p>
    <w:p w14:paraId="0224A9BC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left="559" w:leftChars="266" w:firstLine="0" w:firstLineChars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响应文件编制</w:t>
      </w:r>
      <w:r>
        <w:rPr>
          <w:rFonts w:hint="eastAsia" w:ascii="宋体" w:hAnsi="宋体" w:eastAsia="宋体" w:cs="宋体"/>
          <w:sz w:val="28"/>
          <w:szCs w:val="28"/>
        </w:rPr>
        <w:t xml:space="preserve">：  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网上报价 </w:t>
      </w:r>
      <w:r>
        <w:rPr>
          <w:rFonts w:hint="eastAsia" w:ascii="宋体" w:hAnsi="宋体" w:eastAsia="宋体" w:cs="宋体"/>
          <w:sz w:val="28"/>
          <w:szCs w:val="28"/>
        </w:rPr>
        <w:t xml:space="preserve"> 。</w:t>
      </w:r>
    </w:p>
    <w:p w14:paraId="3430FEDA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left="559" w:leftChars="266" w:firstLine="0" w:firstLineChars="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响应文件递交的截止时间为：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lang w:val="en-US" w:eastAsia="zh-CN"/>
        </w:rPr>
        <w:t>2026年3月9日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u w:val="none"/>
          <w:lang w:val="en-US" w:eastAsia="zh-CN"/>
        </w:rPr>
        <w:t>14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u w:val="none"/>
        </w:rPr>
        <w:t>时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u w:val="none"/>
          <w:lang w:val="en-US" w:eastAsia="zh-CN"/>
        </w:rPr>
        <w:t>00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u w:val="none"/>
        </w:rPr>
        <w:t>分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u w:val="none"/>
          <w:lang w:eastAsia="zh-CN"/>
        </w:rPr>
        <w:t>。</w:t>
      </w:r>
    </w:p>
    <w:p w14:paraId="2837E969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left="559" w:leftChars="266" w:firstLine="0" w:firstLineChars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逾期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者</w:t>
      </w:r>
      <w:r>
        <w:rPr>
          <w:rFonts w:hint="eastAsia" w:ascii="宋体" w:hAnsi="宋体" w:eastAsia="宋体" w:cs="宋体"/>
          <w:sz w:val="28"/>
          <w:szCs w:val="28"/>
        </w:rPr>
        <w:t>，采购人不予受理。</w:t>
      </w:r>
    </w:p>
    <w:p w14:paraId="6F0C8F30">
      <w:pPr>
        <w:pStyle w:val="5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五、</w:t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t xml:space="preserve">联系人及联系方式    </w:t>
      </w:r>
      <w:r>
        <w:rPr>
          <w:rFonts w:hint="eastAsia" w:ascii="宋体" w:hAnsi="宋体" w:eastAsia="宋体" w:cs="宋体"/>
          <w:sz w:val="28"/>
          <w:szCs w:val="28"/>
        </w:rPr>
        <w:t xml:space="preserve">      </w:t>
      </w:r>
    </w:p>
    <w:p w14:paraId="65E77E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840" w:firstLineChars="3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咨询时间： 工作日  上午：8:30-11:45      下午：13:30-16:45</w:t>
      </w:r>
    </w:p>
    <w:tbl>
      <w:tblPr>
        <w:tblStyle w:val="36"/>
        <w:tblpPr w:leftFromText="180" w:rightFromText="180" w:vertAnchor="text" w:horzAnchor="margin" w:tblpXSpec="center" w:tblpY="210"/>
        <w:tblOverlap w:val="never"/>
        <w:tblW w:w="84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2"/>
        <w:gridCol w:w="1454"/>
        <w:gridCol w:w="2728"/>
        <w:gridCol w:w="3458"/>
      </w:tblGrid>
      <w:tr w14:paraId="65A1AD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832" w:type="dxa"/>
            <w:noWrap w:val="0"/>
            <w:vAlign w:val="center"/>
          </w:tcPr>
          <w:p w14:paraId="238058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序号</w:t>
            </w:r>
          </w:p>
        </w:tc>
        <w:tc>
          <w:tcPr>
            <w:tcW w:w="1454" w:type="dxa"/>
            <w:noWrap w:val="0"/>
            <w:vAlign w:val="center"/>
          </w:tcPr>
          <w:p w14:paraId="0C70C9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业务</w:t>
            </w:r>
          </w:p>
        </w:tc>
        <w:tc>
          <w:tcPr>
            <w:tcW w:w="2728" w:type="dxa"/>
            <w:noWrap w:val="0"/>
            <w:vAlign w:val="center"/>
          </w:tcPr>
          <w:p w14:paraId="0646C8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联系人</w:t>
            </w:r>
          </w:p>
        </w:tc>
        <w:tc>
          <w:tcPr>
            <w:tcW w:w="3458" w:type="dxa"/>
            <w:noWrap w:val="0"/>
            <w:vAlign w:val="center"/>
          </w:tcPr>
          <w:p w14:paraId="73FC5C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联系方式</w:t>
            </w:r>
          </w:p>
        </w:tc>
      </w:tr>
      <w:tr w14:paraId="117182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832" w:type="dxa"/>
            <w:noWrap w:val="0"/>
            <w:vAlign w:val="center"/>
          </w:tcPr>
          <w:p w14:paraId="133BC2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Chars="-12" w:hanging="33" w:hangingChars="12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1</w:t>
            </w:r>
          </w:p>
        </w:tc>
        <w:tc>
          <w:tcPr>
            <w:tcW w:w="1454" w:type="dxa"/>
            <w:noWrap w:val="0"/>
            <w:vAlign w:val="center"/>
          </w:tcPr>
          <w:p w14:paraId="268F1A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投标咨询</w:t>
            </w:r>
          </w:p>
        </w:tc>
        <w:tc>
          <w:tcPr>
            <w:tcW w:w="2728" w:type="dxa"/>
            <w:noWrap w:val="0"/>
            <w:vAlign w:val="center"/>
          </w:tcPr>
          <w:p w14:paraId="31E28C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宫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先生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/鲍先生</w:t>
            </w:r>
          </w:p>
        </w:tc>
        <w:tc>
          <w:tcPr>
            <w:tcW w:w="3458" w:type="dxa"/>
            <w:noWrap w:val="0"/>
            <w:vAlign w:val="center"/>
          </w:tcPr>
          <w:p w14:paraId="053E2A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0533-3089963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/3088212</w:t>
            </w:r>
          </w:p>
        </w:tc>
      </w:tr>
      <w:tr w14:paraId="6EAB2E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832" w:type="dxa"/>
            <w:noWrap w:val="0"/>
            <w:vAlign w:val="center"/>
          </w:tcPr>
          <w:p w14:paraId="7701D0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8" w:leftChars="-12" w:hanging="33" w:hangingChars="12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8"/>
                <w:szCs w:val="28"/>
                <w:lang w:val="en-US" w:eastAsia="zh-CN" w:bidi="ar-SA"/>
              </w:rPr>
              <w:t>2</w:t>
            </w:r>
          </w:p>
        </w:tc>
        <w:tc>
          <w:tcPr>
            <w:tcW w:w="1454" w:type="dxa"/>
            <w:noWrap w:val="0"/>
            <w:vAlign w:val="center"/>
          </w:tcPr>
          <w:p w14:paraId="7CA573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商务咨询</w:t>
            </w:r>
          </w:p>
        </w:tc>
        <w:tc>
          <w:tcPr>
            <w:tcW w:w="2728" w:type="dxa"/>
            <w:noWrap w:val="0"/>
            <w:vAlign w:val="center"/>
          </w:tcPr>
          <w:p w14:paraId="433514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魏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先生</w:t>
            </w:r>
          </w:p>
        </w:tc>
        <w:tc>
          <w:tcPr>
            <w:tcW w:w="3458" w:type="dxa"/>
            <w:noWrap w:val="0"/>
            <w:vAlign w:val="center"/>
          </w:tcPr>
          <w:p w14:paraId="175EBA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default" w:ascii="宋体" w:hAnsi="宋体" w:eastAsia="宋体" w:cs="宋体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0533-308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9341</w:t>
            </w:r>
          </w:p>
        </w:tc>
      </w:tr>
      <w:tr w14:paraId="60D50D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jc w:val="center"/>
        </w:trPr>
        <w:tc>
          <w:tcPr>
            <w:tcW w:w="832" w:type="dxa"/>
            <w:noWrap w:val="0"/>
            <w:vAlign w:val="center"/>
          </w:tcPr>
          <w:p w14:paraId="46D7BD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8" w:leftChars="-12" w:hanging="33" w:hangingChars="12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8"/>
                <w:szCs w:val="28"/>
                <w:lang w:val="en-US" w:eastAsia="zh-CN" w:bidi="ar-SA"/>
              </w:rPr>
              <w:t>3</w:t>
            </w:r>
          </w:p>
        </w:tc>
        <w:tc>
          <w:tcPr>
            <w:tcW w:w="1454" w:type="dxa"/>
            <w:noWrap w:val="0"/>
            <w:vAlign w:val="center"/>
          </w:tcPr>
          <w:p w14:paraId="38F460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监督</w:t>
            </w:r>
          </w:p>
        </w:tc>
        <w:tc>
          <w:tcPr>
            <w:tcW w:w="2728" w:type="dxa"/>
            <w:noWrap w:val="0"/>
            <w:vAlign w:val="center"/>
          </w:tcPr>
          <w:p w14:paraId="058A77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3458" w:type="dxa"/>
            <w:noWrap w:val="0"/>
            <w:vAlign w:val="center"/>
          </w:tcPr>
          <w:p w14:paraId="39A4E5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0533-3089311</w:t>
            </w:r>
          </w:p>
        </w:tc>
      </w:tr>
    </w:tbl>
    <w:p w14:paraId="36F70B6F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textAlignment w:val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</w:t>
      </w:r>
    </w:p>
    <w:p w14:paraId="213D8391">
      <w:pPr>
        <w:pStyle w:val="5"/>
        <w:keepNext/>
        <w:keepLines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jc w:val="right"/>
        <w:textAlignment w:val="auto"/>
        <w:rPr>
          <w:rFonts w:hint="default" w:ascii="宋体" w:hAnsi="宋体" w:eastAsia="黑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</w:rPr>
        <w:t xml:space="preserve">                         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</w:p>
    <w:p w14:paraId="57E4D267">
      <w:pPr>
        <w:rPr>
          <w:rFonts w:hint="eastAsia"/>
        </w:rPr>
      </w:pPr>
    </w:p>
    <w:p w14:paraId="3BB3F601">
      <w:pPr>
        <w:jc w:val="center"/>
        <w:rPr>
          <w:rFonts w:hint="eastAsia" w:ascii="黑体" w:hAnsi="Times New Roman" w:eastAsia="黑体" w:cs="Times New Roman"/>
          <w:b/>
          <w:bCs/>
          <w:kern w:val="44"/>
          <w:sz w:val="44"/>
          <w:szCs w:val="44"/>
        </w:rPr>
      </w:pPr>
    </w:p>
    <w:p w14:paraId="3F679429">
      <w:pPr>
        <w:jc w:val="center"/>
        <w:rPr>
          <w:rFonts w:hint="eastAsia" w:ascii="黑体" w:hAnsi="Times New Roman" w:eastAsia="黑体" w:cs="Times New Roman"/>
          <w:b/>
          <w:bCs/>
          <w:kern w:val="44"/>
          <w:sz w:val="44"/>
          <w:szCs w:val="44"/>
        </w:rPr>
      </w:pPr>
    </w:p>
    <w:p w14:paraId="64FA605F">
      <w:pPr>
        <w:jc w:val="center"/>
        <w:rPr>
          <w:rFonts w:hint="eastAsia" w:ascii="黑体" w:hAnsi="Times New Roman" w:eastAsia="黑体" w:cs="Times New Roman"/>
          <w:b/>
          <w:bCs/>
          <w:kern w:val="44"/>
          <w:sz w:val="44"/>
          <w:szCs w:val="44"/>
        </w:rPr>
      </w:pPr>
    </w:p>
    <w:p w14:paraId="6BBFEADF">
      <w:pPr>
        <w:jc w:val="center"/>
        <w:rPr>
          <w:rFonts w:hint="eastAsia" w:ascii="黑体" w:hAnsi="Times New Roman" w:eastAsia="黑体" w:cs="Times New Roman"/>
          <w:b/>
          <w:bCs/>
          <w:kern w:val="44"/>
          <w:sz w:val="44"/>
          <w:szCs w:val="44"/>
        </w:rPr>
      </w:pPr>
    </w:p>
    <w:p w14:paraId="2A50706C">
      <w:pPr>
        <w:jc w:val="center"/>
        <w:rPr>
          <w:rFonts w:hint="eastAsia" w:ascii="黑体" w:hAnsi="Times New Roman" w:eastAsia="黑体" w:cs="Times New Roman"/>
          <w:b/>
          <w:bCs/>
          <w:kern w:val="44"/>
          <w:sz w:val="44"/>
          <w:szCs w:val="44"/>
        </w:rPr>
      </w:pPr>
    </w:p>
    <w:p w14:paraId="44128923">
      <w:pPr>
        <w:jc w:val="center"/>
        <w:rPr>
          <w:rFonts w:hint="eastAsia" w:ascii="黑体" w:hAnsi="Times New Roman" w:eastAsia="黑体" w:cs="Times New Roman"/>
          <w:b/>
          <w:bCs/>
          <w:kern w:val="44"/>
          <w:sz w:val="44"/>
          <w:szCs w:val="44"/>
        </w:rPr>
      </w:pPr>
    </w:p>
    <w:p w14:paraId="2B73D72D">
      <w:pPr>
        <w:jc w:val="center"/>
        <w:rPr>
          <w:rFonts w:ascii="黑体" w:hAnsi="Times New Roman" w:eastAsia="黑体" w:cs="Times New Roman"/>
          <w:b/>
          <w:bCs/>
          <w:kern w:val="44"/>
          <w:sz w:val="44"/>
          <w:szCs w:val="44"/>
        </w:rPr>
      </w:pPr>
      <w:r>
        <w:rPr>
          <w:rFonts w:hint="eastAsia" w:ascii="黑体" w:hAnsi="Times New Roman" w:eastAsia="黑体" w:cs="Times New Roman"/>
          <w:b/>
          <w:bCs/>
          <w:kern w:val="44"/>
          <w:sz w:val="44"/>
          <w:szCs w:val="44"/>
        </w:rPr>
        <w:t>网上投标步骤</w:t>
      </w:r>
    </w:p>
    <w:p w14:paraId="529EA042">
      <w:pPr>
        <w:ind w:firstLine="562" w:firstLineChars="200"/>
        <w:jc w:val="left"/>
        <w:rPr>
          <w:b/>
          <w:bCs/>
          <w:color w:val="C00000"/>
          <w:sz w:val="28"/>
          <w:szCs w:val="28"/>
        </w:rPr>
      </w:pPr>
      <w:r>
        <w:rPr>
          <w:rFonts w:hint="eastAsia"/>
          <w:b/>
          <w:bCs/>
          <w:color w:val="C00000"/>
          <w:sz w:val="28"/>
          <w:szCs w:val="28"/>
        </w:rPr>
        <w:t>标书费缴费确认后操作如下：</w:t>
      </w:r>
    </w:p>
    <w:p w14:paraId="02CF75F7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1登录网址：</w:t>
      </w:r>
      <w:r>
        <w:fldChar w:fldCharType="begin"/>
      </w:r>
      <w:r>
        <w:instrText xml:space="preserve"> HYPERLINK "http://bams.shansteelgroup.com，进入到下面界面" </w:instrText>
      </w:r>
      <w:r>
        <w:fldChar w:fldCharType="separate"/>
      </w:r>
      <w:r>
        <w:rPr>
          <w:rFonts w:hint="eastAsia"/>
          <w:color w:val="auto"/>
          <w:sz w:val="32"/>
          <w:szCs w:val="40"/>
          <w:shd w:val="clear" w:fill="FFFF00"/>
          <w:lang w:val="en-US" w:eastAsia="zh-CN"/>
        </w:rPr>
        <w:t>http://bams.shansteelgroup.com/</w:t>
      </w:r>
      <w:r>
        <w:rPr>
          <w:rStyle w:val="41"/>
          <w:rFonts w:hint="eastAsia"/>
          <w:color w:val="auto"/>
          <w:sz w:val="28"/>
          <w:szCs w:val="28"/>
          <w:u w:val="none"/>
        </w:rPr>
        <w:t>，</w:t>
      </w:r>
      <w:r>
        <w:rPr>
          <w:rStyle w:val="41"/>
          <w:rFonts w:hint="eastAsia"/>
          <w:b/>
          <w:bCs/>
          <w:color w:val="000000"/>
          <w:sz w:val="28"/>
          <w:szCs w:val="28"/>
          <w:u w:val="none"/>
        </w:rPr>
        <w:t>进入到下面界面</w:t>
      </w:r>
      <w:r>
        <w:rPr>
          <w:rStyle w:val="41"/>
          <w:rFonts w:hint="eastAsia"/>
          <w:b/>
          <w:bCs/>
          <w:color w:val="000000"/>
          <w:sz w:val="28"/>
          <w:szCs w:val="28"/>
          <w:u w:val="none"/>
        </w:rPr>
        <w:fldChar w:fldCharType="end"/>
      </w:r>
    </w:p>
    <w:p w14:paraId="6640901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114300" distR="114300">
            <wp:extent cx="6043930" cy="3249930"/>
            <wp:effectExtent l="0" t="0" r="6350" b="11430"/>
            <wp:docPr id="6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1582681756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1255E">
      <w:pPr>
        <w:ind w:firstLine="562" w:firstLineChars="20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在上图左侧供应商入口处依次输入用户名、密码、验证码后，点击登录。</w:t>
      </w:r>
    </w:p>
    <w:p w14:paraId="29BF4FCE">
      <w:pPr>
        <w:rPr>
          <w:rFonts w:ascii="Times New Roman" w:hAnsi="Times New Roman" w:eastAsia="宋体" w:cs="Times New Roman"/>
          <w:b/>
          <w:bCs/>
          <w:sz w:val="28"/>
          <w:szCs w:val="28"/>
        </w:rPr>
      </w:pPr>
    </w:p>
    <w:p w14:paraId="066C9EEE">
      <w:pPr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2 点击“招标文件”后显示如下：</w:t>
      </w:r>
    </w:p>
    <w:p w14:paraId="6AB225F0">
      <w:pPr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drawing>
          <wp:inline distT="0" distB="0" distL="114300" distR="114300">
            <wp:extent cx="5991225" cy="2750820"/>
            <wp:effectExtent l="0" t="0" r="13335" b="7620"/>
            <wp:docPr id="5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1556005943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E9635">
      <w:pPr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3点击上图右侧的红色圈定的“招标文件下载”，进入下面界面</w:t>
      </w:r>
    </w:p>
    <w:p w14:paraId="30C0D7E6">
      <w:pPr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drawing>
          <wp:inline distT="0" distB="0" distL="114300" distR="114300">
            <wp:extent cx="5269230" cy="2043430"/>
            <wp:effectExtent l="0" t="0" r="3810" b="13970"/>
            <wp:docPr id="8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15560063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90705">
      <w:pPr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4 点击上图中的“下载”，下载采购文件，并仔细阅读，报价单需盖章扫描。</w:t>
      </w:r>
    </w:p>
    <w:p w14:paraId="16DA9E5C">
      <w:pPr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5点击下图中的“网上投标”，显示如下：</w:t>
      </w:r>
    </w:p>
    <w:p w14:paraId="4120D005">
      <w:pPr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114300" distR="114300">
            <wp:extent cx="6356350" cy="3519805"/>
            <wp:effectExtent l="0" t="0" r="13970" b="635"/>
            <wp:docPr id="7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1582681945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56350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9FE97">
      <w:pPr>
        <w:jc w:val="left"/>
        <w:rPr>
          <w:rFonts w:ascii="Times New Roman" w:hAnsi="Times New Roman" w:eastAsia="宋体" w:cs="Times New Roman"/>
          <w:b/>
          <w:bCs/>
          <w:sz w:val="28"/>
          <w:szCs w:val="28"/>
        </w:rPr>
      </w:pPr>
    </w:p>
    <w:p w14:paraId="1672522B">
      <w:pPr>
        <w:jc w:val="left"/>
        <w:rPr>
          <w:rFonts w:ascii="Times New Roman" w:hAnsi="Times New Roman" w:eastAsia="宋体" w:cs="Times New Roman"/>
          <w:b/>
          <w:bCs/>
          <w:sz w:val="28"/>
          <w:szCs w:val="28"/>
        </w:rPr>
      </w:pPr>
    </w:p>
    <w:p w14:paraId="17C2AB92">
      <w:pPr>
        <w:jc w:val="left"/>
        <w:rPr>
          <w:rFonts w:ascii="Times New Roman" w:hAnsi="Times New Roman" w:eastAsia="宋体" w:cs="Times New Roman"/>
          <w:b/>
          <w:bCs/>
          <w:sz w:val="28"/>
          <w:szCs w:val="28"/>
        </w:rPr>
      </w:pPr>
    </w:p>
    <w:p w14:paraId="34AE97D4">
      <w:pPr>
        <w:jc w:val="left"/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6点击“投标制作”后，显示如下：</w:t>
      </w:r>
    </w:p>
    <w:p w14:paraId="1F2EC25A">
      <w:pPr>
        <w:jc w:val="left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drawing>
          <wp:inline distT="0" distB="0" distL="114300" distR="114300">
            <wp:extent cx="6393815" cy="1742440"/>
            <wp:effectExtent l="0" t="0" r="6985" b="10160"/>
            <wp:docPr id="2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1556006507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381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3E0C2">
      <w:pPr>
        <w:rPr>
          <w:b/>
          <w:bCs/>
          <w:sz w:val="28"/>
          <w:szCs w:val="28"/>
        </w:rPr>
        <w:sectPr>
          <w:headerReference r:id="rId6" w:type="default"/>
          <w:footerReference r:id="rId7" w:type="default"/>
          <w:pgSz w:w="11907" w:h="16840"/>
          <w:pgMar w:top="1247" w:right="1418" w:bottom="1247" w:left="1418" w:header="907" w:footer="907" w:gutter="0"/>
          <w:cols w:space="720" w:num="1"/>
          <w:docGrid w:linePitch="312" w:charSpace="0"/>
        </w:sectPr>
      </w:pPr>
    </w:p>
    <w:p w14:paraId="596233DB">
      <w:pPr>
        <w:rPr>
          <w:b/>
          <w:bCs/>
          <w:sz w:val="28"/>
          <w:szCs w:val="28"/>
        </w:rPr>
      </w:pPr>
    </w:p>
    <w:p w14:paraId="6E1536C8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7 在上图中点击右侧的“投标文件制作”，进入以下界面，并按下图中的步骤依次进行操作：</w:t>
      </w:r>
      <w:r>
        <w:rPr>
          <w:b/>
          <w:bCs/>
          <w:sz w:val="28"/>
          <w:szCs w:val="28"/>
        </w:rPr>
        <w:drawing>
          <wp:inline distT="0" distB="0" distL="114300" distR="114300">
            <wp:extent cx="9011920" cy="5265420"/>
            <wp:effectExtent l="0" t="0" r="10160" b="7620"/>
            <wp:docPr id="4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1582682834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1192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B89C8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注：第3步只填写“单价”和“数量”两栏；</w:t>
      </w:r>
    </w:p>
    <w:p w14:paraId="250DE3B5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8以上操作完成后，询比价报价流程完成。完成后可点击“投标查询”，查看投标状态</w:t>
      </w:r>
    </w:p>
    <w:p w14:paraId="3A72D4EA">
      <w:pPr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114300" distR="114300">
            <wp:extent cx="8644890" cy="1983105"/>
            <wp:effectExtent l="0" t="0" r="11430" b="13335"/>
            <wp:docPr id="3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1582684629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4489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F143D">
      <w:pPr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9若需要重新投标，可点击“撤回投标”，进行重新操作。</w:t>
      </w:r>
    </w:p>
    <w:p w14:paraId="5AA67440">
      <w:pPr>
        <w:rPr>
          <w:rFonts w:hint="eastAsia"/>
          <w:b/>
          <w:bCs/>
          <w:sz w:val="28"/>
          <w:szCs w:val="28"/>
        </w:rPr>
        <w:sectPr>
          <w:pgSz w:w="16840" w:h="11907" w:orient="landscape"/>
          <w:pgMar w:top="1417" w:right="1247" w:bottom="1417" w:left="1247" w:header="907" w:footer="907" w:gutter="0"/>
          <w:cols w:space="720" w:num="1"/>
          <w:rtlGutter w:val="0"/>
          <w:docGrid w:linePitch="312" w:charSpace="0"/>
        </w:sectPr>
      </w:pPr>
    </w:p>
    <w:bookmarkEnd w:id="1"/>
    <w:bookmarkEnd w:id="2"/>
    <w:p w14:paraId="0B57768E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before="0" w:after="0" w:line="560" w:lineRule="exact"/>
        <w:rPr>
          <w:rFonts w:hint="eastAsia" w:ascii="宋体" w:hAnsi="宋体" w:eastAsia="宋体" w:cs="宋体"/>
          <w:sz w:val="28"/>
          <w:szCs w:val="28"/>
        </w:rPr>
      </w:pPr>
      <w:bookmarkStart w:id="5" w:name="_Hlt9415013"/>
      <w:bookmarkEnd w:id="5"/>
      <w:bookmarkStart w:id="6" w:name="_Hlt536512977"/>
      <w:bookmarkEnd w:id="6"/>
      <w:bookmarkStart w:id="7" w:name="_Hlt9415191"/>
      <w:bookmarkEnd w:id="7"/>
      <w:r>
        <w:rPr>
          <w:rFonts w:hint="eastAsia" w:ascii="宋体" w:hAnsi="宋体" w:eastAsia="宋体" w:cs="宋体"/>
          <w:sz w:val="28"/>
          <w:szCs w:val="28"/>
        </w:rPr>
        <w:t>第二章  询竞价须知及程序</w:t>
      </w:r>
    </w:p>
    <w:p w14:paraId="59CD014D"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before="0" w:after="0" w:line="560" w:lineRule="exact"/>
        <w:rPr>
          <w:rFonts w:hint="eastAsia" w:ascii="宋体" w:hAnsi="宋体" w:eastAsia="宋体" w:cs="宋体"/>
          <w:b/>
          <w:sz w:val="28"/>
          <w:szCs w:val="28"/>
        </w:rPr>
      </w:pPr>
      <w:bookmarkStart w:id="8" w:name="_Toc253382677"/>
      <w:bookmarkStart w:id="9" w:name="_Toc332314494"/>
      <w:bookmarkStart w:id="10" w:name="_Toc535832512"/>
      <w:r>
        <w:rPr>
          <w:rFonts w:hint="eastAsia" w:ascii="宋体" w:hAnsi="宋体" w:eastAsia="宋体" w:cs="宋体"/>
          <w:b/>
          <w:sz w:val="28"/>
          <w:szCs w:val="28"/>
        </w:rPr>
        <w:t>一、供应商须知</w:t>
      </w:r>
      <w:bookmarkEnd w:id="8"/>
      <w:bookmarkEnd w:id="9"/>
    </w:p>
    <w:bookmarkEnd w:id="10"/>
    <w:p w14:paraId="251B2BB0">
      <w:pPr>
        <w:pStyle w:val="6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beforeLines="50" w:afterLines="50" w:line="560" w:lineRule="exact"/>
        <w:ind w:left="210" w:leftChars="0"/>
        <w:jc w:val="left"/>
        <w:rPr>
          <w:rFonts w:hint="eastAsia" w:ascii="宋体" w:hAnsi="宋体" w:eastAsia="宋体" w:cs="宋体"/>
          <w:sz w:val="28"/>
          <w:szCs w:val="28"/>
        </w:rPr>
      </w:pPr>
      <w:bookmarkStart w:id="11" w:name="_Hlt758093"/>
      <w:bookmarkEnd w:id="11"/>
      <w:bookmarkStart w:id="12" w:name="_Hlt758649"/>
      <w:bookmarkEnd w:id="12"/>
      <w:bookmarkStart w:id="13" w:name="_Hlt2577193"/>
      <w:bookmarkEnd w:id="13"/>
      <w:bookmarkStart w:id="14" w:name="_Toc253382678"/>
      <w:bookmarkStart w:id="15" w:name="_Toc332314495"/>
      <w:bookmarkStart w:id="16" w:name="_Toc535832514"/>
      <w:r>
        <w:rPr>
          <w:rFonts w:hint="eastAsia" w:hAnsi="宋体" w:eastAsia="宋体" w:cs="宋体"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sz w:val="28"/>
          <w:szCs w:val="28"/>
        </w:rPr>
        <w:t>采购内容</w:t>
      </w:r>
      <w:bookmarkEnd w:id="14"/>
      <w:r>
        <w:rPr>
          <w:rFonts w:hint="eastAsia" w:ascii="宋体" w:hAnsi="宋体" w:eastAsia="宋体" w:cs="宋体"/>
          <w:sz w:val="28"/>
          <w:szCs w:val="28"/>
        </w:rPr>
        <w:t>及范围</w:t>
      </w:r>
      <w:bookmarkEnd w:id="15"/>
    </w:p>
    <w:p w14:paraId="5B38CD2E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280" w:firstLineChars="100"/>
        <w:textAlignment w:val="auto"/>
        <w:rPr>
          <w:rFonts w:hint="eastAsia" w:ascii="宋体" w:hAnsi="宋体" w:eastAsia="宋体" w:cs="宋体"/>
          <w:bCs/>
          <w:sz w:val="28"/>
          <w:szCs w:val="28"/>
          <w:u w:val="single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1.1本次采购内容：</w:t>
      </w:r>
      <w:r>
        <w:rPr>
          <w:rFonts w:hint="eastAsia" w:ascii="宋体" w:hAnsi="宋体" w:eastAsia="宋体" w:cs="宋体"/>
          <w:bCs w:val="0"/>
          <w:kern w:val="2"/>
          <w:sz w:val="28"/>
          <w:szCs w:val="28"/>
          <w:u w:val="single"/>
          <w:lang w:val="en-US" w:eastAsia="zh-CN" w:bidi="ar-SA"/>
        </w:rPr>
        <w:t>详见采购需求</w:t>
      </w:r>
    </w:p>
    <w:p w14:paraId="734C28DB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firstLine="280" w:firstLineChars="1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1.2采购技术要求：</w:t>
      </w:r>
      <w:r>
        <w:rPr>
          <w:rFonts w:hint="eastAsia" w:ascii="宋体" w:hAnsi="宋体" w:eastAsia="宋体" w:cs="宋体"/>
          <w:sz w:val="28"/>
          <w:szCs w:val="28"/>
          <w:u w:val="single"/>
          <w:lang w:eastAsia="zh-CN"/>
        </w:rPr>
        <w:t>根据要求进行生产</w:t>
      </w:r>
    </w:p>
    <w:p w14:paraId="3C66F91C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firstLine="280" w:firstLineChars="1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1.3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供货周期</w:t>
      </w:r>
      <w:r>
        <w:rPr>
          <w:rFonts w:hint="eastAsia" w:ascii="宋体" w:hAnsi="宋体" w:eastAsia="宋体" w:cs="宋体"/>
          <w:sz w:val="28"/>
          <w:szCs w:val="28"/>
        </w:rPr>
        <w:t>要求：</w:t>
      </w:r>
      <w:r>
        <w:rPr>
          <w:rFonts w:hint="eastAsia" w:ascii="宋体" w:hAnsi="宋体" w:cs="宋体"/>
          <w:sz w:val="28"/>
          <w:szCs w:val="28"/>
          <w:u w:val="single"/>
          <w:lang w:val="en-US" w:eastAsia="zh-CN"/>
        </w:rPr>
        <w:t>20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>日历日</w:t>
      </w:r>
    </w:p>
    <w:p w14:paraId="1CBD3F58">
      <w:pPr>
        <w:pStyle w:val="6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beforeLines="50" w:afterLines="50" w:line="560" w:lineRule="exact"/>
        <w:ind w:left="210" w:leftChars="0"/>
        <w:rPr>
          <w:rFonts w:hint="eastAsia" w:ascii="宋体" w:hAnsi="宋体" w:eastAsia="宋体" w:cs="宋体"/>
          <w:sz w:val="28"/>
          <w:szCs w:val="28"/>
        </w:rPr>
      </w:pPr>
      <w:bookmarkStart w:id="17" w:name="_Hlt10450943"/>
      <w:bookmarkEnd w:id="17"/>
      <w:bookmarkStart w:id="18" w:name="_Toc253382679"/>
      <w:bookmarkStart w:id="19" w:name="_Toc332314496"/>
      <w:r>
        <w:rPr>
          <w:rFonts w:hint="eastAsia" w:hAnsi="宋体" w:eastAsia="宋体" w:cs="宋体"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sz w:val="28"/>
          <w:szCs w:val="28"/>
        </w:rPr>
        <w:t>资金来源</w:t>
      </w:r>
      <w:bookmarkEnd w:id="16"/>
      <w:bookmarkEnd w:id="18"/>
      <w:bookmarkEnd w:id="19"/>
    </w:p>
    <w:p w14:paraId="63390E7F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leftChars="0" w:firstLine="280" w:firstLineChars="1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本次项目采购的资金自筹，已经落实。</w:t>
      </w:r>
    </w:p>
    <w:p w14:paraId="518ED121">
      <w:pPr>
        <w:pStyle w:val="6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left="210" w:leftChars="0"/>
        <w:rPr>
          <w:rFonts w:hint="eastAsia" w:ascii="宋体" w:hAnsi="宋体" w:eastAsia="宋体" w:cs="宋体"/>
          <w:sz w:val="28"/>
          <w:szCs w:val="28"/>
        </w:rPr>
      </w:pPr>
      <w:bookmarkStart w:id="20" w:name="_Hlt3694263"/>
      <w:bookmarkEnd w:id="20"/>
      <w:bookmarkStart w:id="21" w:name="_Toc535832518"/>
      <w:bookmarkStart w:id="22" w:name="_Toc332314497"/>
      <w:bookmarkStart w:id="23" w:name="_Toc253382680"/>
      <w:r>
        <w:rPr>
          <w:rFonts w:hint="eastAsia" w:hAnsi="宋体" w:eastAsia="宋体" w:cs="宋体"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sz w:val="28"/>
          <w:szCs w:val="28"/>
        </w:rPr>
        <w:t>费用</w:t>
      </w:r>
      <w:bookmarkEnd w:id="21"/>
      <w:bookmarkEnd w:id="22"/>
      <w:bookmarkEnd w:id="23"/>
    </w:p>
    <w:p w14:paraId="5564564C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leftChars="0"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参与</w:t>
      </w:r>
      <w:r>
        <w:rPr>
          <w:rFonts w:hint="eastAsia" w:ascii="宋体" w:hAnsi="宋体" w:cs="宋体"/>
          <w:sz w:val="28"/>
          <w:szCs w:val="28"/>
          <w:lang w:eastAsia="zh-CN"/>
        </w:rPr>
        <w:t>竞价</w:t>
      </w:r>
      <w:r>
        <w:rPr>
          <w:rFonts w:hint="eastAsia" w:ascii="宋体" w:hAnsi="宋体" w:eastAsia="宋体" w:cs="宋体"/>
          <w:sz w:val="28"/>
          <w:szCs w:val="28"/>
        </w:rPr>
        <w:t>的供应商应承担所有参加本次询竞价采购有关的费用。不论结果如何，采购人均无义务和责任承担这些费用。</w:t>
      </w:r>
    </w:p>
    <w:p w14:paraId="21BFB797">
      <w:pPr>
        <w:pStyle w:val="6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left="210" w:leftChars="0"/>
        <w:rPr>
          <w:rFonts w:hint="eastAsia" w:ascii="宋体" w:hAnsi="宋体" w:eastAsia="宋体" w:cs="宋体"/>
          <w:sz w:val="28"/>
          <w:szCs w:val="28"/>
        </w:rPr>
      </w:pPr>
      <w:bookmarkStart w:id="24" w:name="_Hlt4646413"/>
      <w:bookmarkEnd w:id="24"/>
      <w:bookmarkStart w:id="25" w:name="_Toc332314499"/>
      <w:bookmarkStart w:id="26" w:name="_Toc535832525"/>
      <w:bookmarkStart w:id="27" w:name="_Toc253382683"/>
      <w:r>
        <w:rPr>
          <w:rFonts w:hint="eastAsia" w:hAnsi="宋体" w:eastAsia="宋体" w:cs="宋体"/>
          <w:sz w:val="28"/>
          <w:szCs w:val="28"/>
          <w:lang w:val="en-US" w:eastAsia="zh-CN"/>
        </w:rPr>
        <w:t>4.</w:t>
      </w:r>
      <w:r>
        <w:rPr>
          <w:rFonts w:hint="eastAsia" w:ascii="宋体" w:hAnsi="宋体" w:eastAsia="宋体" w:cs="宋体"/>
          <w:sz w:val="28"/>
          <w:szCs w:val="28"/>
        </w:rPr>
        <w:t>询竞价采购响应文件的构成</w:t>
      </w:r>
      <w:bookmarkEnd w:id="25"/>
      <w:bookmarkEnd w:id="26"/>
      <w:bookmarkEnd w:id="27"/>
    </w:p>
    <w:p w14:paraId="679F0D32">
      <w:pPr>
        <w:snapToGrid w:val="0"/>
        <w:spacing w:line="560" w:lineRule="exact"/>
        <w:ind w:firstLine="560" w:firstLineChars="200"/>
        <w:rPr>
          <w:rFonts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供应商编写的采购响应文件应包括但不限于下列部分：</w:t>
      </w:r>
    </w:p>
    <w:p w14:paraId="22817B66">
      <w:pPr>
        <w:snapToGrid w:val="0"/>
        <w:spacing w:line="560" w:lineRule="exact"/>
        <w:ind w:firstLine="560" w:firstLineChars="200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4.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1.价格部分：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平台上传的盖章扫描版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报价表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、网上报价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。</w:t>
      </w:r>
    </w:p>
    <w:p w14:paraId="35085E8D">
      <w:pPr>
        <w:snapToGrid w:val="0"/>
        <w:spacing w:line="560" w:lineRule="exact"/>
        <w:ind w:firstLine="560" w:firstLineChars="200"/>
        <w:rPr>
          <w:rFonts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4.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2.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资格证明：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山钢集团招标采购与拍卖管理信息平台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上传资格证件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。</w:t>
      </w:r>
    </w:p>
    <w:p w14:paraId="7773A0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注：</w:t>
      </w:r>
      <w:r>
        <w:rPr>
          <w:rFonts w:hint="eastAsia" w:ascii="宋体" w:hAnsi="宋体" w:eastAsia="宋体" w:cs="宋体"/>
          <w:sz w:val="28"/>
          <w:szCs w:val="28"/>
        </w:rPr>
        <w:t>供应商所提供的服务一律用人民币报价。</w:t>
      </w:r>
    </w:p>
    <w:p w14:paraId="43B641FE">
      <w:pPr>
        <w:pStyle w:val="6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left="210" w:leftChars="0"/>
        <w:rPr>
          <w:rFonts w:hint="eastAsia" w:ascii="宋体" w:hAnsi="宋体" w:eastAsia="宋体" w:cs="宋体"/>
          <w:sz w:val="28"/>
          <w:szCs w:val="28"/>
        </w:rPr>
      </w:pPr>
      <w:bookmarkStart w:id="28" w:name="_Hlt2577217"/>
      <w:bookmarkEnd w:id="28"/>
      <w:bookmarkStart w:id="29" w:name="_Hlt536430657"/>
      <w:bookmarkEnd w:id="29"/>
      <w:bookmarkStart w:id="30" w:name="_Hlt2577242"/>
      <w:bookmarkEnd w:id="30"/>
      <w:bookmarkStart w:id="31" w:name="_Hlt2577252"/>
      <w:bookmarkEnd w:id="31"/>
      <w:bookmarkStart w:id="32" w:name="_Toc253382687"/>
      <w:bookmarkStart w:id="33" w:name="_Toc332314501"/>
      <w:bookmarkStart w:id="34" w:name="_Toc535832532"/>
      <w:bookmarkStart w:id="35" w:name="_Toc535832531"/>
      <w:r>
        <w:rPr>
          <w:rFonts w:hint="eastAsia" w:hAnsi="宋体" w:eastAsia="宋体" w:cs="宋体"/>
          <w:sz w:val="28"/>
          <w:szCs w:val="28"/>
          <w:lang w:val="en-US" w:eastAsia="zh-CN"/>
        </w:rPr>
        <w:t>5.</w:t>
      </w:r>
      <w:r>
        <w:rPr>
          <w:rFonts w:hint="eastAsia" w:ascii="宋体" w:hAnsi="宋体" w:eastAsia="宋体" w:cs="宋体"/>
          <w:sz w:val="28"/>
          <w:szCs w:val="28"/>
        </w:rPr>
        <w:t>货币</w:t>
      </w:r>
    </w:p>
    <w:p w14:paraId="5DB73685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leftChars="0"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供应商所提供的服务一律用人民币报价。</w:t>
      </w:r>
    </w:p>
    <w:p w14:paraId="7464FABB">
      <w:pPr>
        <w:pStyle w:val="6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left="210"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hAnsi="宋体" w:eastAsia="宋体" w:cs="宋体"/>
          <w:sz w:val="28"/>
          <w:szCs w:val="28"/>
          <w:lang w:val="en-US" w:eastAsia="zh-CN"/>
        </w:rPr>
        <w:t>6.</w:t>
      </w:r>
      <w:r>
        <w:rPr>
          <w:rFonts w:hint="eastAsia" w:ascii="宋体" w:hAnsi="宋体" w:eastAsia="宋体" w:cs="宋体"/>
          <w:sz w:val="28"/>
          <w:szCs w:val="28"/>
        </w:rPr>
        <w:t>有效期</w:t>
      </w:r>
      <w:bookmarkEnd w:id="32"/>
      <w:bookmarkEnd w:id="33"/>
      <w:bookmarkEnd w:id="34"/>
    </w:p>
    <w:p w14:paraId="470FF577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leftChars="0"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6.1</w:t>
      </w:r>
      <w:r>
        <w:rPr>
          <w:rFonts w:hint="eastAsia" w:ascii="宋体" w:hAnsi="宋体" w:eastAsia="宋体" w:cs="宋体"/>
          <w:sz w:val="28"/>
          <w:szCs w:val="28"/>
        </w:rPr>
        <w:t>根据本须知规定，采购响应在规定的递交截止日期后的九十（90）天内保持有效。有效期不满足要求的响应将被视为非实质性响应而予以拒绝。</w:t>
      </w:r>
    </w:p>
    <w:bookmarkEnd w:id="35"/>
    <w:p w14:paraId="6BE37470">
      <w:pPr>
        <w:pStyle w:val="6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firstLine="281" w:firstLineChars="10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7.处罚</w:t>
      </w:r>
    </w:p>
    <w:p w14:paraId="5A8B3445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leftChars="0" w:firstLine="560" w:firstLineChars="200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7.1供应商中标后放弃中标资质的，采购人将其设置为集团公司黑名单，1年内不得参标。</w:t>
      </w:r>
    </w:p>
    <w:p w14:paraId="61D84F2E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leftChars="0" w:firstLine="560" w:firstLineChars="200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7.2供应商所供货物出现质量不合格，未根据采购人要求按照成交价格送货直至满足使用要求为止的，采购人将其设置为集团公司黑名单，1年内不得参标。</w:t>
      </w:r>
    </w:p>
    <w:p w14:paraId="7ED64A8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  <w:t>7.</w:t>
      </w:r>
      <w:r>
        <w:rPr>
          <w:rFonts w:hint="eastAsia" w:cs="宋体"/>
          <w:kern w:val="2"/>
          <w:sz w:val="28"/>
          <w:szCs w:val="28"/>
          <w:highlight w:val="none"/>
          <w:lang w:val="en-US" w:eastAsia="zh-CN" w:bidi="ar-SA"/>
        </w:rPr>
        <w:t>3</w:t>
      </w:r>
      <w:r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  <w:t>供应商存在围标、陪标、串标等行为的，采购人将其设置为集团公司黑名单，1年内不得参标。</w:t>
      </w:r>
    </w:p>
    <w:p w14:paraId="61293AC3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20" w:after="120" w:line="560" w:lineRule="exact"/>
        <w:jc w:val="both"/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</w:pPr>
      <w:bookmarkStart w:id="36" w:name="_Hlt3013648"/>
      <w:bookmarkEnd w:id="36"/>
      <w:bookmarkStart w:id="37" w:name="_Toc253382690"/>
      <w:bookmarkStart w:id="38" w:name="_Toc332314503"/>
      <w:bookmarkStart w:id="39" w:name="_Toc535832547"/>
      <w:r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 w:bidi="ar-SA"/>
        </w:rPr>
        <w:t>二、询竞价采购程序</w:t>
      </w:r>
      <w:bookmarkEnd w:id="37"/>
      <w:bookmarkEnd w:id="38"/>
    </w:p>
    <w:p w14:paraId="784F5D96">
      <w:pPr>
        <w:pStyle w:val="6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left="210" w:leftChars="0"/>
        <w:rPr>
          <w:rFonts w:hint="eastAsia" w:ascii="宋体" w:hAnsi="宋体" w:eastAsia="宋体" w:cs="宋体"/>
          <w:sz w:val="28"/>
          <w:szCs w:val="28"/>
        </w:rPr>
      </w:pPr>
      <w:bookmarkStart w:id="40" w:name="_Toc332314505"/>
      <w:r>
        <w:rPr>
          <w:rFonts w:hint="eastAsia" w:hAnsi="宋体" w:eastAsia="宋体" w:cs="宋体"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sz w:val="28"/>
          <w:szCs w:val="28"/>
        </w:rPr>
        <w:t>采购程序</w:t>
      </w:r>
      <w:bookmarkEnd w:id="40"/>
    </w:p>
    <w:p w14:paraId="0E5E4E65">
      <w:pPr>
        <w:snapToGrid w:val="0"/>
        <w:spacing w:line="560" w:lineRule="exact"/>
        <w:ind w:left="210"/>
        <w:rPr>
          <w:rFonts w:ascii="宋体" w:hAnsi="宋体" w:eastAsia="宋体" w:cs="宋体"/>
          <w:sz w:val="28"/>
          <w:szCs w:val="28"/>
        </w:rPr>
      </w:pPr>
      <w:bookmarkStart w:id="41" w:name="_Toc332314506"/>
      <w:r>
        <w:rPr>
          <w:rFonts w:hint="eastAsia" w:ascii="宋体" w:hAnsi="宋体" w:eastAsia="宋体" w:cs="宋体"/>
          <w:sz w:val="28"/>
          <w:szCs w:val="28"/>
          <w:lang w:eastAsia="zh-CN"/>
        </w:rPr>
        <w:t>响应供应商获得询比价文件下载权限后，在截止时间之前完成网上报价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 w14:paraId="6399B2C5">
      <w:pPr>
        <w:pStyle w:val="6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left="210"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hAnsi="宋体" w:eastAsia="宋体" w:cs="宋体"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sz w:val="28"/>
          <w:szCs w:val="28"/>
        </w:rPr>
        <w:t>成交</w:t>
      </w:r>
      <w:bookmarkEnd w:id="41"/>
    </w:p>
    <w:p w14:paraId="2D014D98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firstLine="700" w:firstLineChars="25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2.1</w:t>
      </w:r>
      <w:r>
        <w:rPr>
          <w:rFonts w:hint="eastAsia" w:ascii="宋体" w:hAnsi="宋体" w:eastAsia="宋体" w:cs="宋体"/>
          <w:sz w:val="28"/>
          <w:szCs w:val="28"/>
        </w:rPr>
        <w:t>依据供应商提交的确认件进行认真的审查，如满足询竞价采购文件的要求、</w:t>
      </w:r>
      <w:r>
        <w:rPr>
          <w:rFonts w:hint="eastAsia" w:ascii="宋体" w:hAnsi="宋体" w:cs="宋体"/>
          <w:sz w:val="28"/>
          <w:szCs w:val="28"/>
          <w:lang w:eastAsia="zh-CN"/>
        </w:rPr>
        <w:t>报价</w:t>
      </w:r>
      <w:r>
        <w:rPr>
          <w:rFonts w:hint="eastAsia" w:ascii="宋体" w:hAnsi="宋体" w:eastAsia="宋体" w:cs="宋体"/>
          <w:sz w:val="28"/>
          <w:szCs w:val="28"/>
        </w:rPr>
        <w:t>最低，则推荐其为成交供应商。</w:t>
      </w:r>
    </w:p>
    <w:p w14:paraId="7DED6884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firstLine="700" w:firstLineChars="25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2.2</w:t>
      </w:r>
      <w:r>
        <w:rPr>
          <w:rFonts w:hint="eastAsia" w:ascii="宋体" w:hAnsi="宋体" w:eastAsia="宋体" w:cs="宋体"/>
          <w:sz w:val="28"/>
          <w:szCs w:val="28"/>
        </w:rPr>
        <w:t>技术要求、最后价格仍不能满足采购人，采购人将保留放弃本次采购的权利，采购人将重新组织采购。</w:t>
      </w:r>
    </w:p>
    <w:bookmarkEnd w:id="39"/>
    <w:p w14:paraId="3E48A135">
      <w:pPr>
        <w:pStyle w:val="6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left="210" w:leftChars="0"/>
        <w:rPr>
          <w:rFonts w:hint="eastAsia" w:ascii="宋体" w:hAnsi="宋体" w:eastAsia="宋体" w:cs="宋体"/>
          <w:sz w:val="28"/>
          <w:szCs w:val="28"/>
        </w:rPr>
      </w:pPr>
      <w:bookmarkStart w:id="42" w:name="_Hlt3694416"/>
      <w:bookmarkEnd w:id="42"/>
      <w:bookmarkStart w:id="43" w:name="_Hlt536512902"/>
      <w:bookmarkEnd w:id="43"/>
      <w:bookmarkStart w:id="44" w:name="_Toc332314507"/>
      <w:bookmarkStart w:id="45" w:name="_Toc253382696"/>
      <w:bookmarkStart w:id="46" w:name="_Toc535832553"/>
      <w:r>
        <w:rPr>
          <w:rFonts w:hint="eastAsia" w:hAnsi="宋体" w:eastAsia="宋体" w:cs="宋体"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sz w:val="28"/>
          <w:szCs w:val="28"/>
        </w:rPr>
        <w:t>签订合同</w:t>
      </w:r>
      <w:bookmarkEnd w:id="44"/>
      <w:bookmarkEnd w:id="45"/>
      <w:bookmarkEnd w:id="46"/>
    </w:p>
    <w:p w14:paraId="3128C463">
      <w:pPr>
        <w:snapToGrid w:val="0"/>
        <w:spacing w:line="560" w:lineRule="exact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3.1成交供应商在收到成交通知后，应按照成交通知指定的地点和时间，派遣其授权在合同上签字的代表（该代表需有成交供应商全权授权）签订合同。</w:t>
      </w:r>
    </w:p>
    <w:p w14:paraId="697A30D1">
      <w:pPr>
        <w:snapToGrid w:val="0"/>
        <w:spacing w:line="560" w:lineRule="exact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3.2采购文件、成交供应商的</w:t>
      </w:r>
      <w:r>
        <w:rPr>
          <w:rFonts w:hint="eastAsia" w:ascii="宋体" w:hAnsi="宋体" w:cs="宋体"/>
          <w:sz w:val="28"/>
          <w:szCs w:val="28"/>
          <w:lang w:eastAsia="zh-CN"/>
        </w:rPr>
        <w:t>网上报价</w:t>
      </w:r>
      <w:r>
        <w:rPr>
          <w:rFonts w:hint="eastAsia" w:ascii="宋体" w:hAnsi="宋体" w:eastAsia="宋体" w:cs="宋体"/>
          <w:sz w:val="28"/>
          <w:szCs w:val="28"/>
        </w:rPr>
        <w:t>、</w:t>
      </w:r>
      <w:r>
        <w:rPr>
          <w:rFonts w:hint="eastAsia" w:ascii="宋体" w:hAnsi="宋体" w:cs="宋体"/>
          <w:sz w:val="28"/>
          <w:szCs w:val="28"/>
          <w:lang w:eastAsia="zh-CN"/>
        </w:rPr>
        <w:t>相</w:t>
      </w:r>
      <w:r>
        <w:rPr>
          <w:rFonts w:hint="eastAsia" w:ascii="宋体" w:hAnsi="宋体" w:eastAsia="宋体" w:cs="宋体"/>
          <w:sz w:val="28"/>
          <w:szCs w:val="28"/>
        </w:rPr>
        <w:t>关的澄清文件等均为签订合同的依据。</w:t>
      </w:r>
    </w:p>
    <w:p w14:paraId="04F8D073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rPr>
          <w:rFonts w:hint="eastAsia" w:ascii="宋体" w:hAnsi="宋体" w:eastAsia="宋体" w:cs="宋体"/>
          <w:sz w:val="28"/>
          <w:szCs w:val="28"/>
        </w:rPr>
        <w:sectPr>
          <w:headerReference r:id="rId8" w:type="default"/>
          <w:footerReference r:id="rId9" w:type="default"/>
          <w:pgSz w:w="11907" w:h="16840"/>
          <w:pgMar w:top="1247" w:right="1418" w:bottom="1247" w:left="1418" w:header="907" w:footer="907" w:gutter="0"/>
          <w:cols w:space="720" w:num="1"/>
          <w:docGrid w:linePitch="312" w:charSpace="0"/>
        </w:sectPr>
      </w:pPr>
    </w:p>
    <w:p w14:paraId="733C8C79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rPr>
          <w:rFonts w:hint="eastAsia" w:ascii="宋体" w:hAnsi="宋体" w:eastAsia="宋体" w:cs="宋体"/>
          <w:sz w:val="28"/>
          <w:szCs w:val="28"/>
        </w:rPr>
      </w:pPr>
    </w:p>
    <w:p w14:paraId="480BC527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before="0" w:after="0" w:line="560" w:lineRule="exact"/>
        <w:rPr>
          <w:rFonts w:hint="eastAsia" w:ascii="宋体" w:hAnsi="宋体" w:eastAsia="宋体" w:cs="宋体"/>
          <w:sz w:val="28"/>
          <w:szCs w:val="28"/>
        </w:rPr>
      </w:pPr>
      <w:bookmarkStart w:id="47" w:name="_Hlt10450950"/>
      <w:bookmarkEnd w:id="47"/>
      <w:bookmarkStart w:id="48" w:name="_Hlt3013640"/>
      <w:bookmarkEnd w:id="48"/>
      <w:bookmarkStart w:id="49" w:name="_Hlt3694737"/>
      <w:bookmarkEnd w:id="49"/>
      <w:bookmarkStart w:id="50" w:name="_Hlt9486019"/>
      <w:bookmarkEnd w:id="50"/>
      <w:bookmarkStart w:id="51" w:name="_Toc253382698"/>
      <w:bookmarkStart w:id="52" w:name="_Toc332314508"/>
      <w:bookmarkStart w:id="53" w:name="_Toc535891855"/>
      <w:bookmarkStart w:id="54" w:name="_Toc535832555"/>
      <w:bookmarkStart w:id="55" w:name="_Toc535815711"/>
      <w:bookmarkStart w:id="56" w:name="_Toc535891688"/>
      <w:bookmarkStart w:id="57" w:name="_Toc535814466"/>
      <w:r>
        <w:rPr>
          <w:rFonts w:hint="eastAsia" w:ascii="宋体" w:hAnsi="宋体" w:eastAsia="宋体" w:cs="宋体"/>
          <w:sz w:val="28"/>
          <w:szCs w:val="28"/>
        </w:rPr>
        <w:t xml:space="preserve">第三章  </w:t>
      </w:r>
      <w:bookmarkEnd w:id="51"/>
      <w:r>
        <w:rPr>
          <w:rFonts w:hint="eastAsia" w:ascii="宋体" w:hAnsi="宋体" w:eastAsia="宋体" w:cs="宋体"/>
          <w:sz w:val="28"/>
          <w:szCs w:val="28"/>
        </w:rPr>
        <w:t>采购需求</w:t>
      </w:r>
      <w:bookmarkEnd w:id="52"/>
    </w:p>
    <w:p w14:paraId="3F0CCD35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1120" w:firstLineChars="400"/>
        <w:textAlignment w:val="auto"/>
        <w:rPr>
          <w:rFonts w:hint="default" w:ascii="宋体" w:hAnsi="宋体" w:eastAsia="宋体" w:cs="宋体"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Cs/>
          <w:sz w:val="28"/>
          <w:szCs w:val="28"/>
          <w:u w:val="none"/>
          <w:lang w:val="en-US" w:eastAsia="zh-CN"/>
        </w:rPr>
        <w:t>1.采购内容：</w:t>
      </w:r>
      <w:r>
        <w:rPr>
          <w:rFonts w:hint="eastAsia" w:ascii="宋体" w:hAnsi="宋体" w:eastAsia="宋体" w:cs="宋体"/>
          <w:bCs/>
          <w:sz w:val="28"/>
          <w:szCs w:val="28"/>
          <w:u w:val="none"/>
          <w:lang w:eastAsia="zh-CN"/>
        </w:rPr>
        <w:t>见采购明细</w:t>
      </w:r>
      <w:r>
        <w:rPr>
          <w:rFonts w:hint="eastAsia" w:ascii="宋体" w:hAnsi="宋体" w:eastAsia="宋体" w:cs="宋体"/>
          <w:bCs/>
          <w:sz w:val="28"/>
          <w:szCs w:val="28"/>
          <w:u w:val="none"/>
          <w:lang w:val="en-US" w:eastAsia="zh-CN"/>
        </w:rPr>
        <w:t>。</w:t>
      </w:r>
    </w:p>
    <w:p w14:paraId="1AD600D3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1120" w:firstLineChars="400"/>
        <w:textAlignment w:val="auto"/>
        <w:rPr>
          <w:rFonts w:hint="default" w:ascii="宋体" w:hAnsi="宋体" w:eastAsia="宋体" w:cs="宋体"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Cs/>
          <w:sz w:val="28"/>
          <w:szCs w:val="28"/>
          <w:u w:val="none"/>
          <w:lang w:val="en-US" w:eastAsia="zh-CN"/>
        </w:rPr>
        <w:t>2.质量标准：合格。</w:t>
      </w:r>
    </w:p>
    <w:p w14:paraId="42FB1A82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1120" w:firstLineChars="400"/>
        <w:textAlignment w:val="auto"/>
        <w:rPr>
          <w:rFonts w:hint="eastAsia" w:ascii="宋体" w:hAnsi="宋体" w:eastAsia="宋体" w:cs="宋体"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Cs/>
          <w:sz w:val="28"/>
          <w:szCs w:val="28"/>
          <w:u w:val="none"/>
          <w:lang w:val="en-US" w:eastAsia="zh-CN"/>
        </w:rPr>
        <w:t xml:space="preserve">3.供货周期：20日历日 </w:t>
      </w:r>
    </w:p>
    <w:p w14:paraId="7F3E8AE4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1120" w:firstLineChars="400"/>
        <w:textAlignment w:val="auto"/>
        <w:rPr>
          <w:rFonts w:hint="eastAsia" w:ascii="宋体" w:hAnsi="宋体" w:eastAsia="宋体" w:cs="宋体"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Cs/>
          <w:sz w:val="28"/>
          <w:szCs w:val="28"/>
          <w:u w:val="none"/>
          <w:lang w:val="en-US" w:eastAsia="zh-CN"/>
        </w:rPr>
        <w:t>4.付款方式：银行承兑付款，货到验收合格并开具发票入账后二个月内付清。</w:t>
      </w:r>
    </w:p>
    <w:p w14:paraId="00C40208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1120" w:firstLineChars="400"/>
        <w:textAlignment w:val="auto"/>
        <w:rPr>
          <w:rFonts w:hint="eastAsia" w:ascii="宋体" w:hAnsi="宋体" w:eastAsia="宋体" w:cs="宋体"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Cs/>
          <w:sz w:val="28"/>
          <w:szCs w:val="28"/>
          <w:u w:val="none"/>
          <w:lang w:val="en-US" w:eastAsia="zh-CN"/>
        </w:rPr>
        <w:t>5.未尽事宜，另行确定。</w:t>
      </w:r>
      <w:bookmarkEnd w:id="53"/>
      <w:bookmarkEnd w:id="54"/>
      <w:bookmarkEnd w:id="55"/>
      <w:bookmarkEnd w:id="56"/>
      <w:bookmarkEnd w:id="57"/>
    </w:p>
    <w:p w14:paraId="10885435">
      <w:pPr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firstLine="1120" w:firstLineChars="400"/>
        <w:jc w:val="left"/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6.采购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明细：</w:t>
      </w:r>
    </w:p>
    <w:tbl>
      <w:tblPr>
        <w:tblStyle w:val="37"/>
        <w:tblpPr w:leftFromText="180" w:rightFromText="180" w:vertAnchor="text" w:horzAnchor="page" w:tblpX="1028" w:tblpY="41"/>
        <w:tblOverlap w:val="never"/>
        <w:tblW w:w="4775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9"/>
        <w:gridCol w:w="4860"/>
        <w:gridCol w:w="1269"/>
        <w:gridCol w:w="1018"/>
        <w:gridCol w:w="1018"/>
      </w:tblGrid>
      <w:tr w14:paraId="200F6E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899" w:type="pct"/>
            <w:vAlign w:val="center"/>
          </w:tcPr>
          <w:p w14:paraId="17DEE0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  <w:t>名称</w:t>
            </w:r>
          </w:p>
        </w:tc>
        <w:tc>
          <w:tcPr>
            <w:tcW w:w="2440" w:type="pct"/>
            <w:vAlign w:val="center"/>
          </w:tcPr>
          <w:p w14:paraId="5873F5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采购要因</w:t>
            </w:r>
          </w:p>
        </w:tc>
        <w:tc>
          <w:tcPr>
            <w:tcW w:w="637" w:type="pct"/>
            <w:vAlign w:val="center"/>
          </w:tcPr>
          <w:p w14:paraId="795F84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  <w:t>单位</w:t>
            </w:r>
          </w:p>
        </w:tc>
        <w:tc>
          <w:tcPr>
            <w:tcW w:w="511" w:type="pct"/>
            <w:vAlign w:val="center"/>
          </w:tcPr>
          <w:p w14:paraId="5C61A9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  <w:t>数量</w:t>
            </w:r>
          </w:p>
        </w:tc>
        <w:tc>
          <w:tcPr>
            <w:tcW w:w="511" w:type="pct"/>
            <w:vAlign w:val="center"/>
          </w:tcPr>
          <w:p w14:paraId="3139C5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价格</w:t>
            </w:r>
          </w:p>
        </w:tc>
      </w:tr>
      <w:tr w14:paraId="48458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8" w:hRule="atLeast"/>
        </w:trPr>
        <w:tc>
          <w:tcPr>
            <w:tcW w:w="899" w:type="pct"/>
            <w:vAlign w:val="center"/>
          </w:tcPr>
          <w:p w14:paraId="70A6C8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打印复印扫描一体机</w:t>
            </w:r>
          </w:p>
        </w:tc>
        <w:tc>
          <w:tcPr>
            <w:tcW w:w="2440" w:type="pct"/>
            <w:vAlign w:val="center"/>
          </w:tcPr>
          <w:p w14:paraId="26DEF2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技术要求：满足国产化要求，符合信创政策与安全标准</w:t>
            </w:r>
          </w:p>
          <w:p w14:paraId="6EB103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自动双面打印：支持</w:t>
            </w:r>
          </w:p>
          <w:p w14:paraId="6AED5D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类型：A3黑白多功能复合机</w:t>
            </w:r>
          </w:p>
          <w:p w14:paraId="33C01C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内存容量：256MB</w:t>
            </w:r>
          </w:p>
          <w:p w14:paraId="3D7ACD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双面器：标配</w:t>
            </w:r>
          </w:p>
          <w:p w14:paraId="76A3FD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打印复印扫描：三合一</w:t>
            </w:r>
          </w:p>
          <w:p w14:paraId="014E49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37" w:type="pct"/>
            <w:vAlign w:val="center"/>
          </w:tcPr>
          <w:p w14:paraId="322D21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台</w:t>
            </w:r>
          </w:p>
        </w:tc>
        <w:tc>
          <w:tcPr>
            <w:tcW w:w="511" w:type="pct"/>
            <w:vAlign w:val="center"/>
          </w:tcPr>
          <w:p w14:paraId="25C880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2</w:t>
            </w:r>
          </w:p>
        </w:tc>
        <w:tc>
          <w:tcPr>
            <w:tcW w:w="511" w:type="pct"/>
            <w:vAlign w:val="center"/>
          </w:tcPr>
          <w:p w14:paraId="69DC54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</w:tbl>
    <w:p w14:paraId="0F0AE2EA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firstLine="1120" w:firstLineChars="400"/>
        <w:jc w:val="left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</w:p>
    <w:p w14:paraId="46F2ED11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firstLine="1120" w:firstLineChars="400"/>
        <w:jc w:val="left"/>
        <w:rPr>
          <w:rFonts w:hint="default" w:ascii="宋体" w:hAnsi="宋体" w:eastAsia="宋体" w:cs="宋体"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7.</w:t>
      </w:r>
      <w:r>
        <w:rPr>
          <w:rFonts w:hint="eastAsia" w:ascii="宋体" w:hAnsi="宋体" w:eastAsia="宋体" w:cs="宋体"/>
          <w:color w:val="000000"/>
          <w:sz w:val="28"/>
          <w:szCs w:val="28"/>
          <w:highlight w:val="none"/>
          <w:lang w:val="en-US" w:eastAsia="zh-CN"/>
        </w:rPr>
        <w:t>交货地点：</w:t>
      </w:r>
      <w:r>
        <w:rPr>
          <w:rFonts w:hint="eastAsia" w:ascii="宋体" w:hAnsi="宋体" w:eastAsia="宋体" w:cs="宋体"/>
          <w:sz w:val="28"/>
          <w:szCs w:val="28"/>
          <w:u w:val="single"/>
          <w:lang w:eastAsia="zh-CN"/>
        </w:rPr>
        <w:t>山东省淄博市张店区</w:t>
      </w:r>
      <w:r>
        <w:rPr>
          <w:rFonts w:hint="eastAsia" w:ascii="宋体" w:hAnsi="宋体" w:eastAsia="宋体" w:cs="宋体"/>
          <w:sz w:val="28"/>
          <w:szCs w:val="28"/>
          <w:highlight w:val="none"/>
          <w:u w:val="single"/>
          <w:lang w:eastAsia="zh-CN"/>
        </w:rPr>
        <w:t>山东金岭矿业股份有限公司</w:t>
      </w:r>
    </w:p>
    <w:sectPr>
      <w:headerReference r:id="rId10" w:type="default"/>
      <w:footerReference r:id="rId11" w:type="default"/>
      <w:pgSz w:w="11907" w:h="16840"/>
      <w:pgMar w:top="1247" w:right="850" w:bottom="1247" w:left="850" w:header="907" w:footer="907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F9CD49E3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1EE13A">
    <w:pPr>
      <w:pStyle w:val="22"/>
      <w:framePr w:wrap="around" w:vAnchor="text" w:hAnchor="margin" w:xAlign="center" w:y="1"/>
      <w:jc w:val="center"/>
      <w:rPr>
        <w:rStyle w:val="40"/>
        <w:rFonts w:hint="eastAsia"/>
      </w:rPr>
    </w:pPr>
  </w:p>
  <w:p w14:paraId="30C39992">
    <w:pPr>
      <w:pStyle w:val="22"/>
      <w:framePr w:wrap="around" w:vAnchor="text" w:hAnchor="margin" w:xAlign="center" w:y="1"/>
      <w:rPr>
        <w:rStyle w:val="40"/>
      </w:rPr>
    </w:pPr>
  </w:p>
  <w:p w14:paraId="5398C9DD">
    <w:pPr>
      <w:pStyle w:val="22"/>
      <w:framePr w:wrap="around" w:vAnchor="text" w:hAnchor="margin" w:xAlign="center" w:y="1"/>
      <w:rPr>
        <w:rStyle w:val="40"/>
      </w:rPr>
    </w:pPr>
  </w:p>
  <w:p w14:paraId="5615D862">
    <w:pPr>
      <w:pStyle w:val="2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806132">
    <w:pPr>
      <w:pStyle w:val="22"/>
      <w:framePr w:wrap="around" w:vAnchor="text" w:hAnchor="margin" w:xAlign="center" w:y="1"/>
      <w:rPr>
        <w:rStyle w:val="40"/>
      </w:rPr>
    </w:pPr>
    <w:r>
      <w:fldChar w:fldCharType="begin"/>
    </w:r>
    <w:r>
      <w:rPr>
        <w:rStyle w:val="40"/>
      </w:rPr>
      <w:instrText xml:space="preserve">PAGE  </w:instrText>
    </w:r>
    <w:r>
      <w:fldChar w:fldCharType="end"/>
    </w:r>
  </w:p>
  <w:p w14:paraId="3C7F619C">
    <w:pPr>
      <w:pStyle w:val="2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261E1B">
    <w:pPr>
      <w:pStyle w:val="22"/>
      <w:framePr w:wrap="around" w:vAnchor="text" w:hAnchor="margin" w:xAlign="center" w:y="1"/>
      <w:rPr>
        <w:rStyle w:val="40"/>
      </w:rPr>
    </w:pPr>
    <w:r>
      <w:fldChar w:fldCharType="begin"/>
    </w:r>
    <w:r>
      <w:rPr>
        <w:rStyle w:val="40"/>
      </w:rPr>
      <w:instrText xml:space="preserve">PAGE  </w:instrText>
    </w:r>
    <w:r>
      <w:fldChar w:fldCharType="separate"/>
    </w:r>
    <w:r>
      <w:rPr>
        <w:rStyle w:val="40"/>
      </w:rPr>
      <w:t>13</w:t>
    </w:r>
    <w:r>
      <w:fldChar w:fldCharType="end"/>
    </w:r>
  </w:p>
  <w:p w14:paraId="72863895">
    <w:pPr>
      <w:pStyle w:val="22"/>
      <w:pBdr>
        <w:top w:val="single" w:color="auto" w:sz="4" w:space="1"/>
      </w:pBdr>
      <w:tabs>
        <w:tab w:val="right" w:pos="8897"/>
        <w:tab w:val="clear" w:pos="8306"/>
      </w:tabs>
      <w:ind w:left="-106" w:leftChars="-51" w:hanging="1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83BF8D">
    <w:pPr>
      <w:pStyle w:val="22"/>
      <w:framePr w:wrap="around" w:vAnchor="text" w:hAnchor="margin" w:xAlign="center" w:y="1"/>
      <w:rPr>
        <w:rStyle w:val="40"/>
      </w:rPr>
    </w:pPr>
    <w:r>
      <w:fldChar w:fldCharType="begin"/>
    </w:r>
    <w:r>
      <w:rPr>
        <w:rStyle w:val="40"/>
      </w:rPr>
      <w:instrText xml:space="preserve">PAGE  </w:instrText>
    </w:r>
    <w:r>
      <w:fldChar w:fldCharType="separate"/>
    </w:r>
    <w:r>
      <w:rPr>
        <w:rStyle w:val="40"/>
      </w:rPr>
      <w:t>4</w:t>
    </w:r>
    <w:r>
      <w:fldChar w:fldCharType="end"/>
    </w:r>
  </w:p>
  <w:p w14:paraId="4539B9C2">
    <w:pPr>
      <w:pStyle w:val="22"/>
      <w:pBdr>
        <w:top w:val="single" w:color="auto" w:sz="4" w:space="1"/>
      </w:pBdr>
      <w:tabs>
        <w:tab w:val="right" w:pos="8897"/>
        <w:tab w:val="clear" w:pos="8306"/>
      </w:tabs>
      <w:ind w:left="-106" w:leftChars="-51" w:hanging="1"/>
      <w:jc w:val="center"/>
      <w:rPr>
        <w:rFonts w:hint="eastAsia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9C67DE">
    <w:pPr>
      <w:pStyle w:val="22"/>
      <w:framePr w:wrap="around" w:vAnchor="text" w:hAnchor="margin" w:xAlign="center" w:y="1"/>
      <w:rPr>
        <w:rStyle w:val="40"/>
      </w:rPr>
    </w:pPr>
    <w:r>
      <w:fldChar w:fldCharType="begin"/>
    </w:r>
    <w:r>
      <w:rPr>
        <w:rStyle w:val="40"/>
      </w:rPr>
      <w:instrText xml:space="preserve">PAGE  </w:instrText>
    </w:r>
    <w:r>
      <w:fldChar w:fldCharType="separate"/>
    </w:r>
    <w:r>
      <w:rPr>
        <w:rStyle w:val="40"/>
      </w:rPr>
      <w:t>4</w:t>
    </w:r>
    <w:r>
      <w:fldChar w:fldCharType="end"/>
    </w:r>
  </w:p>
  <w:p w14:paraId="760049DD">
    <w:pPr>
      <w:pStyle w:val="22"/>
      <w:pBdr>
        <w:top w:val="single" w:color="auto" w:sz="4" w:space="1"/>
      </w:pBdr>
      <w:tabs>
        <w:tab w:val="right" w:pos="8897"/>
        <w:tab w:val="clear" w:pos="8306"/>
      </w:tabs>
      <w:ind w:left="-106" w:leftChars="-51" w:hanging="1"/>
      <w:jc w:val="center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4110BF">
    <w:pPr>
      <w:pStyle w:val="23"/>
      <w:jc w:val="both"/>
    </w:pPr>
    <w:r>
      <w:rPr>
        <w:rFonts w:ascii="宋体" w:hAnsi="宋体"/>
        <w:b/>
        <w:sz w:val="36"/>
        <w:szCs w:val="36"/>
      </w:rPr>
      <w:drawing>
        <wp:inline distT="0" distB="0" distL="114300" distR="114300">
          <wp:extent cx="333375" cy="351155"/>
          <wp:effectExtent l="0" t="0" r="9525" b="1079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3375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楷体_GB2312" w:hAnsi="宋体" w:eastAsia="楷体_GB2312"/>
        <w:b/>
        <w:bCs/>
        <w:i/>
        <w:iCs/>
        <w:sz w:val="24"/>
        <w:lang w:eastAsia="zh-CN"/>
      </w:rPr>
      <w:t>山东金岭矿业股份有限公司</w:t>
    </w:r>
    <w:r>
      <w:rPr>
        <w:rFonts w:hint="eastAsia" w:ascii="楷体_GB2312" w:hAnsi="宋体" w:eastAsia="楷体_GB2312"/>
        <w:b/>
        <w:bCs/>
        <w:i/>
        <w:iCs/>
        <w:sz w:val="24"/>
      </w:rPr>
      <w:t xml:space="preserve"> 询竞价采购项目                     采购文件</w:t>
    </w:r>
    <w:r>
      <w:rPr>
        <w:rFonts w:hint="eastAsia"/>
        <w:iCs/>
      </w:rPr>
      <w:t xml:space="preserve">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A73573">
    <w:pPr>
      <w:pStyle w:val="23"/>
      <w:pBdr>
        <w:bottom w:val="single" w:color="auto" w:sz="6" w:space="0"/>
      </w:pBdr>
      <w:rPr>
        <w:iCs/>
      </w:rPr>
    </w:pPr>
    <w:r>
      <w:rPr>
        <w:rFonts w:hint="eastAsia"/>
        <w:iCs/>
      </w:rPr>
      <w:t>询竞价采购项目                                                                            采购文件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C6837A">
    <w:pPr>
      <w:pStyle w:val="23"/>
      <w:pBdr>
        <w:bottom w:val="single" w:color="auto" w:sz="6" w:space="0"/>
      </w:pBdr>
      <w:rPr>
        <w:rFonts w:hint="eastAsia"/>
        <w:iCs/>
      </w:rPr>
    </w:pPr>
    <w:r>
      <w:rPr>
        <w:rFonts w:hint="eastAsia"/>
        <w:iCs/>
      </w:rPr>
      <w:t>询竞价采购项目                                                                            采购文件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7961F2">
    <w:pPr>
      <w:pStyle w:val="23"/>
      <w:pBdr>
        <w:bottom w:val="single" w:color="auto" w:sz="6" w:space="0"/>
      </w:pBdr>
      <w:rPr>
        <w:rFonts w:hint="eastAsia"/>
        <w:iCs/>
      </w:rPr>
    </w:pPr>
    <w:r>
      <w:rPr>
        <w:rFonts w:hint="eastAsia"/>
        <w:iCs/>
      </w:rPr>
      <w:t>询竞价采购项目                                                                            采购文件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1ZTdmYWE5YTNkYWM2OWE4NTFkODZmYTlkZDQyNWIifQ=="/>
  </w:docVars>
  <w:rsids>
    <w:rsidRoot w:val="00F90665"/>
    <w:rsid w:val="00002C5B"/>
    <w:rsid w:val="00004D37"/>
    <w:rsid w:val="00005258"/>
    <w:rsid w:val="00021883"/>
    <w:rsid w:val="00030269"/>
    <w:rsid w:val="000319DC"/>
    <w:rsid w:val="000357A0"/>
    <w:rsid w:val="000362CF"/>
    <w:rsid w:val="00037924"/>
    <w:rsid w:val="0004342A"/>
    <w:rsid w:val="0004530E"/>
    <w:rsid w:val="00046EB0"/>
    <w:rsid w:val="00047147"/>
    <w:rsid w:val="00051516"/>
    <w:rsid w:val="000538A7"/>
    <w:rsid w:val="00054291"/>
    <w:rsid w:val="000604D9"/>
    <w:rsid w:val="000606BC"/>
    <w:rsid w:val="00060D42"/>
    <w:rsid w:val="00063E7D"/>
    <w:rsid w:val="0006574C"/>
    <w:rsid w:val="00070C3F"/>
    <w:rsid w:val="00083F83"/>
    <w:rsid w:val="00084D06"/>
    <w:rsid w:val="00085042"/>
    <w:rsid w:val="00095845"/>
    <w:rsid w:val="000A20D1"/>
    <w:rsid w:val="000A42D7"/>
    <w:rsid w:val="000A5AA3"/>
    <w:rsid w:val="000B17CF"/>
    <w:rsid w:val="000B36DA"/>
    <w:rsid w:val="000B4187"/>
    <w:rsid w:val="000B4838"/>
    <w:rsid w:val="000B4940"/>
    <w:rsid w:val="000B6410"/>
    <w:rsid w:val="000B6482"/>
    <w:rsid w:val="000C0686"/>
    <w:rsid w:val="000C3CCF"/>
    <w:rsid w:val="000C5C58"/>
    <w:rsid w:val="000D2248"/>
    <w:rsid w:val="000D6406"/>
    <w:rsid w:val="000F0448"/>
    <w:rsid w:val="000F5322"/>
    <w:rsid w:val="000F58A0"/>
    <w:rsid w:val="001033F9"/>
    <w:rsid w:val="00104D9C"/>
    <w:rsid w:val="00106B74"/>
    <w:rsid w:val="00107227"/>
    <w:rsid w:val="001108D5"/>
    <w:rsid w:val="00113834"/>
    <w:rsid w:val="00114C3D"/>
    <w:rsid w:val="00117D46"/>
    <w:rsid w:val="00125F2B"/>
    <w:rsid w:val="00133571"/>
    <w:rsid w:val="001349C3"/>
    <w:rsid w:val="00136DA4"/>
    <w:rsid w:val="001416CA"/>
    <w:rsid w:val="0014376A"/>
    <w:rsid w:val="001508E1"/>
    <w:rsid w:val="001549FF"/>
    <w:rsid w:val="00165B1A"/>
    <w:rsid w:val="00166D39"/>
    <w:rsid w:val="001729C7"/>
    <w:rsid w:val="00186505"/>
    <w:rsid w:val="00186ACA"/>
    <w:rsid w:val="001873FA"/>
    <w:rsid w:val="001906CA"/>
    <w:rsid w:val="001A2CC7"/>
    <w:rsid w:val="001A3008"/>
    <w:rsid w:val="001A47F9"/>
    <w:rsid w:val="001A5665"/>
    <w:rsid w:val="001A5C05"/>
    <w:rsid w:val="001B0A4A"/>
    <w:rsid w:val="001B14FA"/>
    <w:rsid w:val="001B17C0"/>
    <w:rsid w:val="001B1FA2"/>
    <w:rsid w:val="001B55D9"/>
    <w:rsid w:val="001B6C8C"/>
    <w:rsid w:val="001B7B83"/>
    <w:rsid w:val="001C0ADA"/>
    <w:rsid w:val="001C56FD"/>
    <w:rsid w:val="001D2A57"/>
    <w:rsid w:val="001D649A"/>
    <w:rsid w:val="001D6A5D"/>
    <w:rsid w:val="001E693E"/>
    <w:rsid w:val="001F440B"/>
    <w:rsid w:val="001F4AEF"/>
    <w:rsid w:val="00201317"/>
    <w:rsid w:val="00205DE7"/>
    <w:rsid w:val="00211B31"/>
    <w:rsid w:val="00211CE0"/>
    <w:rsid w:val="00213FC0"/>
    <w:rsid w:val="00216F9F"/>
    <w:rsid w:val="002249B8"/>
    <w:rsid w:val="00224EAC"/>
    <w:rsid w:val="00233415"/>
    <w:rsid w:val="002339FE"/>
    <w:rsid w:val="0023439C"/>
    <w:rsid w:val="00237171"/>
    <w:rsid w:val="002407FA"/>
    <w:rsid w:val="00243304"/>
    <w:rsid w:val="002513E9"/>
    <w:rsid w:val="00264D84"/>
    <w:rsid w:val="00265496"/>
    <w:rsid w:val="002707FB"/>
    <w:rsid w:val="002741B3"/>
    <w:rsid w:val="00275A00"/>
    <w:rsid w:val="002817EE"/>
    <w:rsid w:val="00281D2F"/>
    <w:rsid w:val="00283DB9"/>
    <w:rsid w:val="00287A6C"/>
    <w:rsid w:val="00287EC0"/>
    <w:rsid w:val="002905D1"/>
    <w:rsid w:val="00294963"/>
    <w:rsid w:val="002979DA"/>
    <w:rsid w:val="002A4B4F"/>
    <w:rsid w:val="002B30CD"/>
    <w:rsid w:val="002B328E"/>
    <w:rsid w:val="002B7F1E"/>
    <w:rsid w:val="002C3208"/>
    <w:rsid w:val="002C49FD"/>
    <w:rsid w:val="002C55F2"/>
    <w:rsid w:val="002D2FB4"/>
    <w:rsid w:val="002D31AC"/>
    <w:rsid w:val="002D45F9"/>
    <w:rsid w:val="002E0269"/>
    <w:rsid w:val="002E2FA9"/>
    <w:rsid w:val="002E75D3"/>
    <w:rsid w:val="002F1528"/>
    <w:rsid w:val="0031533E"/>
    <w:rsid w:val="0031539D"/>
    <w:rsid w:val="00322926"/>
    <w:rsid w:val="00325B9B"/>
    <w:rsid w:val="00333D9B"/>
    <w:rsid w:val="00334792"/>
    <w:rsid w:val="00345808"/>
    <w:rsid w:val="00346C06"/>
    <w:rsid w:val="00350591"/>
    <w:rsid w:val="0035761B"/>
    <w:rsid w:val="003601C0"/>
    <w:rsid w:val="0036032B"/>
    <w:rsid w:val="00363DF6"/>
    <w:rsid w:val="00370565"/>
    <w:rsid w:val="003801D3"/>
    <w:rsid w:val="0038182C"/>
    <w:rsid w:val="00382105"/>
    <w:rsid w:val="003849BC"/>
    <w:rsid w:val="00385267"/>
    <w:rsid w:val="00390A32"/>
    <w:rsid w:val="003943A8"/>
    <w:rsid w:val="00394550"/>
    <w:rsid w:val="0039613C"/>
    <w:rsid w:val="00396CED"/>
    <w:rsid w:val="003A0786"/>
    <w:rsid w:val="003A100D"/>
    <w:rsid w:val="003B0BDE"/>
    <w:rsid w:val="003B72A8"/>
    <w:rsid w:val="003C344E"/>
    <w:rsid w:val="003C45B0"/>
    <w:rsid w:val="003E154B"/>
    <w:rsid w:val="003E7FD7"/>
    <w:rsid w:val="003F2186"/>
    <w:rsid w:val="003F2906"/>
    <w:rsid w:val="003F4314"/>
    <w:rsid w:val="00401E63"/>
    <w:rsid w:val="004105F1"/>
    <w:rsid w:val="00413F8E"/>
    <w:rsid w:val="004232E4"/>
    <w:rsid w:val="00425B49"/>
    <w:rsid w:val="004302CE"/>
    <w:rsid w:val="004333F8"/>
    <w:rsid w:val="0043387A"/>
    <w:rsid w:val="00437E7B"/>
    <w:rsid w:val="00441424"/>
    <w:rsid w:val="00441B46"/>
    <w:rsid w:val="00443807"/>
    <w:rsid w:val="004518D7"/>
    <w:rsid w:val="00452877"/>
    <w:rsid w:val="00455C34"/>
    <w:rsid w:val="0047017D"/>
    <w:rsid w:val="0047271F"/>
    <w:rsid w:val="0047451A"/>
    <w:rsid w:val="00476E54"/>
    <w:rsid w:val="00483613"/>
    <w:rsid w:val="00484119"/>
    <w:rsid w:val="00485145"/>
    <w:rsid w:val="00485194"/>
    <w:rsid w:val="00487267"/>
    <w:rsid w:val="00490EF5"/>
    <w:rsid w:val="00494320"/>
    <w:rsid w:val="004A62E2"/>
    <w:rsid w:val="004A6A5F"/>
    <w:rsid w:val="004A6DB6"/>
    <w:rsid w:val="004B55CE"/>
    <w:rsid w:val="004C4ADC"/>
    <w:rsid w:val="004C5E4B"/>
    <w:rsid w:val="004D0E24"/>
    <w:rsid w:val="004D217A"/>
    <w:rsid w:val="004D521A"/>
    <w:rsid w:val="004D5B64"/>
    <w:rsid w:val="004D64E1"/>
    <w:rsid w:val="004E3732"/>
    <w:rsid w:val="004E39BE"/>
    <w:rsid w:val="004F0FB8"/>
    <w:rsid w:val="004F1047"/>
    <w:rsid w:val="004F2E72"/>
    <w:rsid w:val="004F4261"/>
    <w:rsid w:val="004F7F35"/>
    <w:rsid w:val="0050163D"/>
    <w:rsid w:val="00503A2B"/>
    <w:rsid w:val="005071DE"/>
    <w:rsid w:val="0052489E"/>
    <w:rsid w:val="00534C5E"/>
    <w:rsid w:val="005351B6"/>
    <w:rsid w:val="00545CFF"/>
    <w:rsid w:val="00545F2D"/>
    <w:rsid w:val="0054678A"/>
    <w:rsid w:val="00550A42"/>
    <w:rsid w:val="00550EA6"/>
    <w:rsid w:val="0055339E"/>
    <w:rsid w:val="005541D2"/>
    <w:rsid w:val="0055440F"/>
    <w:rsid w:val="00557090"/>
    <w:rsid w:val="00562D8D"/>
    <w:rsid w:val="0056336B"/>
    <w:rsid w:val="0056353D"/>
    <w:rsid w:val="00567D2B"/>
    <w:rsid w:val="0057000F"/>
    <w:rsid w:val="00571568"/>
    <w:rsid w:val="00571F5B"/>
    <w:rsid w:val="00574FFA"/>
    <w:rsid w:val="00576F79"/>
    <w:rsid w:val="00580BB6"/>
    <w:rsid w:val="0058222A"/>
    <w:rsid w:val="005823DC"/>
    <w:rsid w:val="005872A9"/>
    <w:rsid w:val="00587F04"/>
    <w:rsid w:val="0059057F"/>
    <w:rsid w:val="0059173A"/>
    <w:rsid w:val="00591A4D"/>
    <w:rsid w:val="005968A7"/>
    <w:rsid w:val="005A35E4"/>
    <w:rsid w:val="005A3D82"/>
    <w:rsid w:val="005A5D18"/>
    <w:rsid w:val="005A6FC6"/>
    <w:rsid w:val="005A7F68"/>
    <w:rsid w:val="005B6E03"/>
    <w:rsid w:val="005B6FCC"/>
    <w:rsid w:val="005B7E7F"/>
    <w:rsid w:val="005C015A"/>
    <w:rsid w:val="005C1C3C"/>
    <w:rsid w:val="005C3143"/>
    <w:rsid w:val="005D1218"/>
    <w:rsid w:val="005D3986"/>
    <w:rsid w:val="005D5A9F"/>
    <w:rsid w:val="005E0329"/>
    <w:rsid w:val="005E04EA"/>
    <w:rsid w:val="005E1A8E"/>
    <w:rsid w:val="005E4D57"/>
    <w:rsid w:val="005F14BA"/>
    <w:rsid w:val="005F6989"/>
    <w:rsid w:val="00604C07"/>
    <w:rsid w:val="00620528"/>
    <w:rsid w:val="006224C4"/>
    <w:rsid w:val="006402F9"/>
    <w:rsid w:val="006460CC"/>
    <w:rsid w:val="00646C31"/>
    <w:rsid w:val="00653404"/>
    <w:rsid w:val="006561F1"/>
    <w:rsid w:val="00657522"/>
    <w:rsid w:val="00672858"/>
    <w:rsid w:val="00673034"/>
    <w:rsid w:val="006739A0"/>
    <w:rsid w:val="00680773"/>
    <w:rsid w:val="00682A36"/>
    <w:rsid w:val="00683094"/>
    <w:rsid w:val="00694FD1"/>
    <w:rsid w:val="006A1C81"/>
    <w:rsid w:val="006A7D76"/>
    <w:rsid w:val="006B4AD7"/>
    <w:rsid w:val="006C2A23"/>
    <w:rsid w:val="006D1E2F"/>
    <w:rsid w:val="006D3C6F"/>
    <w:rsid w:val="006F4173"/>
    <w:rsid w:val="006F41AD"/>
    <w:rsid w:val="006F503E"/>
    <w:rsid w:val="006F63A1"/>
    <w:rsid w:val="006F69FA"/>
    <w:rsid w:val="007035A0"/>
    <w:rsid w:val="007049F8"/>
    <w:rsid w:val="00710D90"/>
    <w:rsid w:val="007117FF"/>
    <w:rsid w:val="00712E4D"/>
    <w:rsid w:val="00715A39"/>
    <w:rsid w:val="0072238E"/>
    <w:rsid w:val="00723A2E"/>
    <w:rsid w:val="00723DE2"/>
    <w:rsid w:val="007256DA"/>
    <w:rsid w:val="00725B02"/>
    <w:rsid w:val="00726DF7"/>
    <w:rsid w:val="00735D2C"/>
    <w:rsid w:val="0073624D"/>
    <w:rsid w:val="00736D5D"/>
    <w:rsid w:val="0074451E"/>
    <w:rsid w:val="00750B8E"/>
    <w:rsid w:val="007573BE"/>
    <w:rsid w:val="00757C35"/>
    <w:rsid w:val="00757D41"/>
    <w:rsid w:val="007615FA"/>
    <w:rsid w:val="00762909"/>
    <w:rsid w:val="00774572"/>
    <w:rsid w:val="007777EB"/>
    <w:rsid w:val="00780404"/>
    <w:rsid w:val="0078545B"/>
    <w:rsid w:val="00786A25"/>
    <w:rsid w:val="00793156"/>
    <w:rsid w:val="00793A8E"/>
    <w:rsid w:val="0079572D"/>
    <w:rsid w:val="0079660A"/>
    <w:rsid w:val="007A1349"/>
    <w:rsid w:val="007A2019"/>
    <w:rsid w:val="007A3F8A"/>
    <w:rsid w:val="007A55C4"/>
    <w:rsid w:val="007A7D01"/>
    <w:rsid w:val="007B23A6"/>
    <w:rsid w:val="007B4A4A"/>
    <w:rsid w:val="007C22C4"/>
    <w:rsid w:val="007D50F2"/>
    <w:rsid w:val="007D70EE"/>
    <w:rsid w:val="007E3498"/>
    <w:rsid w:val="007E4B93"/>
    <w:rsid w:val="007E51F0"/>
    <w:rsid w:val="008104DE"/>
    <w:rsid w:val="008137CE"/>
    <w:rsid w:val="00813C2B"/>
    <w:rsid w:val="00814421"/>
    <w:rsid w:val="00814CE6"/>
    <w:rsid w:val="00820A28"/>
    <w:rsid w:val="008226FC"/>
    <w:rsid w:val="00830403"/>
    <w:rsid w:val="008351B8"/>
    <w:rsid w:val="00843CAE"/>
    <w:rsid w:val="00844C31"/>
    <w:rsid w:val="00850772"/>
    <w:rsid w:val="00854B46"/>
    <w:rsid w:val="00871B15"/>
    <w:rsid w:val="00881F18"/>
    <w:rsid w:val="00882791"/>
    <w:rsid w:val="00882F68"/>
    <w:rsid w:val="0088630B"/>
    <w:rsid w:val="00892D82"/>
    <w:rsid w:val="0089306A"/>
    <w:rsid w:val="00894C78"/>
    <w:rsid w:val="008A060F"/>
    <w:rsid w:val="008A48AB"/>
    <w:rsid w:val="008A4C57"/>
    <w:rsid w:val="008B27C7"/>
    <w:rsid w:val="008B4605"/>
    <w:rsid w:val="008B61BA"/>
    <w:rsid w:val="008C479C"/>
    <w:rsid w:val="008C69BB"/>
    <w:rsid w:val="008C6AC4"/>
    <w:rsid w:val="008D04AF"/>
    <w:rsid w:val="008D2FEC"/>
    <w:rsid w:val="008D3489"/>
    <w:rsid w:val="008D3607"/>
    <w:rsid w:val="008D3C62"/>
    <w:rsid w:val="008D51F6"/>
    <w:rsid w:val="008E413D"/>
    <w:rsid w:val="008E5936"/>
    <w:rsid w:val="008E596B"/>
    <w:rsid w:val="008E69F6"/>
    <w:rsid w:val="008F0606"/>
    <w:rsid w:val="008F2C7C"/>
    <w:rsid w:val="008F4C83"/>
    <w:rsid w:val="0090037B"/>
    <w:rsid w:val="00901083"/>
    <w:rsid w:val="009024FD"/>
    <w:rsid w:val="00903702"/>
    <w:rsid w:val="00903BA5"/>
    <w:rsid w:val="009067E9"/>
    <w:rsid w:val="009134D3"/>
    <w:rsid w:val="0091541B"/>
    <w:rsid w:val="009174BA"/>
    <w:rsid w:val="00922548"/>
    <w:rsid w:val="00924556"/>
    <w:rsid w:val="009262E8"/>
    <w:rsid w:val="009273B0"/>
    <w:rsid w:val="00937AFF"/>
    <w:rsid w:val="0094564C"/>
    <w:rsid w:val="00947E23"/>
    <w:rsid w:val="00951C9A"/>
    <w:rsid w:val="00954E89"/>
    <w:rsid w:val="00955E40"/>
    <w:rsid w:val="00961BA4"/>
    <w:rsid w:val="0096647B"/>
    <w:rsid w:val="00967E78"/>
    <w:rsid w:val="00974C38"/>
    <w:rsid w:val="00975AF7"/>
    <w:rsid w:val="00980919"/>
    <w:rsid w:val="00980EBB"/>
    <w:rsid w:val="0099084B"/>
    <w:rsid w:val="00992C47"/>
    <w:rsid w:val="009A0532"/>
    <w:rsid w:val="009A39FA"/>
    <w:rsid w:val="009B00A6"/>
    <w:rsid w:val="009B45F2"/>
    <w:rsid w:val="009B6F1F"/>
    <w:rsid w:val="009C2B28"/>
    <w:rsid w:val="009C39B3"/>
    <w:rsid w:val="009C595B"/>
    <w:rsid w:val="009D26E4"/>
    <w:rsid w:val="009D4A46"/>
    <w:rsid w:val="009D7AEE"/>
    <w:rsid w:val="009E377F"/>
    <w:rsid w:val="009E5FCD"/>
    <w:rsid w:val="009F25F4"/>
    <w:rsid w:val="009F4ECB"/>
    <w:rsid w:val="009F511B"/>
    <w:rsid w:val="009F6834"/>
    <w:rsid w:val="00A00CBE"/>
    <w:rsid w:val="00A01EE5"/>
    <w:rsid w:val="00A03A1A"/>
    <w:rsid w:val="00A1408B"/>
    <w:rsid w:val="00A22BB3"/>
    <w:rsid w:val="00A22C18"/>
    <w:rsid w:val="00A25D38"/>
    <w:rsid w:val="00A30EBD"/>
    <w:rsid w:val="00A37E05"/>
    <w:rsid w:val="00A41F8F"/>
    <w:rsid w:val="00A46129"/>
    <w:rsid w:val="00A46223"/>
    <w:rsid w:val="00A50B1A"/>
    <w:rsid w:val="00A515AA"/>
    <w:rsid w:val="00A62EEF"/>
    <w:rsid w:val="00A67E54"/>
    <w:rsid w:val="00A74DBB"/>
    <w:rsid w:val="00A760DE"/>
    <w:rsid w:val="00A80959"/>
    <w:rsid w:val="00A832A6"/>
    <w:rsid w:val="00A85BCB"/>
    <w:rsid w:val="00A91F3B"/>
    <w:rsid w:val="00A940A3"/>
    <w:rsid w:val="00AA5394"/>
    <w:rsid w:val="00AA5E26"/>
    <w:rsid w:val="00AA78F2"/>
    <w:rsid w:val="00AB3B5A"/>
    <w:rsid w:val="00AB52B6"/>
    <w:rsid w:val="00AB581D"/>
    <w:rsid w:val="00AB6330"/>
    <w:rsid w:val="00AC007E"/>
    <w:rsid w:val="00AD23E1"/>
    <w:rsid w:val="00AD2A9D"/>
    <w:rsid w:val="00AD2EB3"/>
    <w:rsid w:val="00AD55A8"/>
    <w:rsid w:val="00AD6EDA"/>
    <w:rsid w:val="00AE0C23"/>
    <w:rsid w:val="00AE0EAF"/>
    <w:rsid w:val="00AE17DC"/>
    <w:rsid w:val="00AE2B50"/>
    <w:rsid w:val="00AF1369"/>
    <w:rsid w:val="00B015AD"/>
    <w:rsid w:val="00B0162E"/>
    <w:rsid w:val="00B01B0F"/>
    <w:rsid w:val="00B02ABE"/>
    <w:rsid w:val="00B16246"/>
    <w:rsid w:val="00B21DDE"/>
    <w:rsid w:val="00B3035E"/>
    <w:rsid w:val="00B467E3"/>
    <w:rsid w:val="00B56975"/>
    <w:rsid w:val="00B710C5"/>
    <w:rsid w:val="00B75A72"/>
    <w:rsid w:val="00B82922"/>
    <w:rsid w:val="00B84431"/>
    <w:rsid w:val="00B914B6"/>
    <w:rsid w:val="00B92A82"/>
    <w:rsid w:val="00B92AD3"/>
    <w:rsid w:val="00B94A45"/>
    <w:rsid w:val="00BA42CC"/>
    <w:rsid w:val="00BA463B"/>
    <w:rsid w:val="00BA58F4"/>
    <w:rsid w:val="00BA7454"/>
    <w:rsid w:val="00BB0DF2"/>
    <w:rsid w:val="00BB76A3"/>
    <w:rsid w:val="00BC1A51"/>
    <w:rsid w:val="00BC7226"/>
    <w:rsid w:val="00BC7BF4"/>
    <w:rsid w:val="00BD2B8B"/>
    <w:rsid w:val="00BD61FD"/>
    <w:rsid w:val="00BD6BB1"/>
    <w:rsid w:val="00BF16C1"/>
    <w:rsid w:val="00BF3617"/>
    <w:rsid w:val="00BF40C4"/>
    <w:rsid w:val="00C00C1E"/>
    <w:rsid w:val="00C00EB1"/>
    <w:rsid w:val="00C02620"/>
    <w:rsid w:val="00C02F46"/>
    <w:rsid w:val="00C06055"/>
    <w:rsid w:val="00C06978"/>
    <w:rsid w:val="00C1249D"/>
    <w:rsid w:val="00C2628A"/>
    <w:rsid w:val="00C276EF"/>
    <w:rsid w:val="00C30650"/>
    <w:rsid w:val="00C30D42"/>
    <w:rsid w:val="00C37A86"/>
    <w:rsid w:val="00C414EF"/>
    <w:rsid w:val="00C43684"/>
    <w:rsid w:val="00C45F06"/>
    <w:rsid w:val="00C508D5"/>
    <w:rsid w:val="00C57ED8"/>
    <w:rsid w:val="00C61B25"/>
    <w:rsid w:val="00C62312"/>
    <w:rsid w:val="00C64A9A"/>
    <w:rsid w:val="00C670D0"/>
    <w:rsid w:val="00C75B7B"/>
    <w:rsid w:val="00C76E4C"/>
    <w:rsid w:val="00C76E6B"/>
    <w:rsid w:val="00C812BE"/>
    <w:rsid w:val="00C877D8"/>
    <w:rsid w:val="00C87E0A"/>
    <w:rsid w:val="00C9046F"/>
    <w:rsid w:val="00C946F5"/>
    <w:rsid w:val="00CA6A27"/>
    <w:rsid w:val="00CA73FE"/>
    <w:rsid w:val="00CB6532"/>
    <w:rsid w:val="00CC07D5"/>
    <w:rsid w:val="00CC1834"/>
    <w:rsid w:val="00CC5E39"/>
    <w:rsid w:val="00CC766A"/>
    <w:rsid w:val="00CD0108"/>
    <w:rsid w:val="00CD3349"/>
    <w:rsid w:val="00CD3702"/>
    <w:rsid w:val="00CE2A92"/>
    <w:rsid w:val="00CE4090"/>
    <w:rsid w:val="00CE4C39"/>
    <w:rsid w:val="00CE6D57"/>
    <w:rsid w:val="00CF2A46"/>
    <w:rsid w:val="00CF3A9A"/>
    <w:rsid w:val="00CF4E94"/>
    <w:rsid w:val="00CF7170"/>
    <w:rsid w:val="00D000C6"/>
    <w:rsid w:val="00D04178"/>
    <w:rsid w:val="00D04AD9"/>
    <w:rsid w:val="00D16BFC"/>
    <w:rsid w:val="00D23C9D"/>
    <w:rsid w:val="00D24E3A"/>
    <w:rsid w:val="00D32CAA"/>
    <w:rsid w:val="00D333C1"/>
    <w:rsid w:val="00D368CB"/>
    <w:rsid w:val="00D36B26"/>
    <w:rsid w:val="00D50B8F"/>
    <w:rsid w:val="00D620E8"/>
    <w:rsid w:val="00D8297E"/>
    <w:rsid w:val="00D8423F"/>
    <w:rsid w:val="00D84DAE"/>
    <w:rsid w:val="00D87509"/>
    <w:rsid w:val="00D95530"/>
    <w:rsid w:val="00D968FB"/>
    <w:rsid w:val="00DA2869"/>
    <w:rsid w:val="00DB1770"/>
    <w:rsid w:val="00DB2671"/>
    <w:rsid w:val="00DB4B06"/>
    <w:rsid w:val="00DB514C"/>
    <w:rsid w:val="00DB6178"/>
    <w:rsid w:val="00DC14E3"/>
    <w:rsid w:val="00DC16C4"/>
    <w:rsid w:val="00DC179F"/>
    <w:rsid w:val="00DC2846"/>
    <w:rsid w:val="00DC2CF5"/>
    <w:rsid w:val="00DC590B"/>
    <w:rsid w:val="00DD7A87"/>
    <w:rsid w:val="00DE1514"/>
    <w:rsid w:val="00DE2397"/>
    <w:rsid w:val="00DE683E"/>
    <w:rsid w:val="00DE6EB1"/>
    <w:rsid w:val="00DE7329"/>
    <w:rsid w:val="00DF09BC"/>
    <w:rsid w:val="00DF7133"/>
    <w:rsid w:val="00E03042"/>
    <w:rsid w:val="00E0484C"/>
    <w:rsid w:val="00E04928"/>
    <w:rsid w:val="00E0760D"/>
    <w:rsid w:val="00E10B16"/>
    <w:rsid w:val="00E1569F"/>
    <w:rsid w:val="00E313D8"/>
    <w:rsid w:val="00E31F89"/>
    <w:rsid w:val="00E3727E"/>
    <w:rsid w:val="00E4240D"/>
    <w:rsid w:val="00E42CAF"/>
    <w:rsid w:val="00E45225"/>
    <w:rsid w:val="00E45FDA"/>
    <w:rsid w:val="00E511F1"/>
    <w:rsid w:val="00E543FC"/>
    <w:rsid w:val="00E54751"/>
    <w:rsid w:val="00E54A94"/>
    <w:rsid w:val="00E562FA"/>
    <w:rsid w:val="00E6268B"/>
    <w:rsid w:val="00E67286"/>
    <w:rsid w:val="00E706D4"/>
    <w:rsid w:val="00E74613"/>
    <w:rsid w:val="00E7559E"/>
    <w:rsid w:val="00E76D61"/>
    <w:rsid w:val="00E77275"/>
    <w:rsid w:val="00E801BD"/>
    <w:rsid w:val="00E83725"/>
    <w:rsid w:val="00E83A7B"/>
    <w:rsid w:val="00E83D41"/>
    <w:rsid w:val="00E85CD6"/>
    <w:rsid w:val="00E9058A"/>
    <w:rsid w:val="00E91CE1"/>
    <w:rsid w:val="00E96958"/>
    <w:rsid w:val="00EA51BE"/>
    <w:rsid w:val="00EA5F28"/>
    <w:rsid w:val="00EB6CFD"/>
    <w:rsid w:val="00EB72FA"/>
    <w:rsid w:val="00EC65E6"/>
    <w:rsid w:val="00EC7929"/>
    <w:rsid w:val="00ED352F"/>
    <w:rsid w:val="00ED5BF0"/>
    <w:rsid w:val="00EE4B2C"/>
    <w:rsid w:val="00EE55B8"/>
    <w:rsid w:val="00EE6772"/>
    <w:rsid w:val="00EF1850"/>
    <w:rsid w:val="00EF397C"/>
    <w:rsid w:val="00EF3F3B"/>
    <w:rsid w:val="00F13E47"/>
    <w:rsid w:val="00F1647D"/>
    <w:rsid w:val="00F17381"/>
    <w:rsid w:val="00F25D73"/>
    <w:rsid w:val="00F352DD"/>
    <w:rsid w:val="00F4181A"/>
    <w:rsid w:val="00F4464B"/>
    <w:rsid w:val="00F44F5D"/>
    <w:rsid w:val="00F45C41"/>
    <w:rsid w:val="00F57127"/>
    <w:rsid w:val="00F63E0F"/>
    <w:rsid w:val="00F75E61"/>
    <w:rsid w:val="00F76AF9"/>
    <w:rsid w:val="00F80407"/>
    <w:rsid w:val="00F8513E"/>
    <w:rsid w:val="00F865F2"/>
    <w:rsid w:val="00F8697B"/>
    <w:rsid w:val="00F90665"/>
    <w:rsid w:val="00FA35CA"/>
    <w:rsid w:val="00FA35DE"/>
    <w:rsid w:val="00FB0E3A"/>
    <w:rsid w:val="00FB2E50"/>
    <w:rsid w:val="00FD528B"/>
    <w:rsid w:val="00FE3924"/>
    <w:rsid w:val="00FE68E3"/>
    <w:rsid w:val="00FE7879"/>
    <w:rsid w:val="00FF0A30"/>
    <w:rsid w:val="00FF1D00"/>
    <w:rsid w:val="00FF5157"/>
    <w:rsid w:val="00FF766B"/>
    <w:rsid w:val="0100689B"/>
    <w:rsid w:val="01AD7B91"/>
    <w:rsid w:val="01BC61CD"/>
    <w:rsid w:val="01FD7E4B"/>
    <w:rsid w:val="0206306B"/>
    <w:rsid w:val="0234160E"/>
    <w:rsid w:val="0280098D"/>
    <w:rsid w:val="04264ED0"/>
    <w:rsid w:val="04445768"/>
    <w:rsid w:val="044A27EE"/>
    <w:rsid w:val="05196DFF"/>
    <w:rsid w:val="056F1F5A"/>
    <w:rsid w:val="05D2339D"/>
    <w:rsid w:val="05E01F5E"/>
    <w:rsid w:val="063D339E"/>
    <w:rsid w:val="06B34F49"/>
    <w:rsid w:val="0708351A"/>
    <w:rsid w:val="077566D6"/>
    <w:rsid w:val="07990621"/>
    <w:rsid w:val="07E46564"/>
    <w:rsid w:val="08A114D2"/>
    <w:rsid w:val="08C10C64"/>
    <w:rsid w:val="097C6D10"/>
    <w:rsid w:val="09AB2D5E"/>
    <w:rsid w:val="0A1F4A63"/>
    <w:rsid w:val="0B545A72"/>
    <w:rsid w:val="0B9D3C57"/>
    <w:rsid w:val="0BB17834"/>
    <w:rsid w:val="0BFF472F"/>
    <w:rsid w:val="0C0E263D"/>
    <w:rsid w:val="0D1945D1"/>
    <w:rsid w:val="0D8D32FD"/>
    <w:rsid w:val="0E256195"/>
    <w:rsid w:val="104D38C7"/>
    <w:rsid w:val="107023D1"/>
    <w:rsid w:val="108F0795"/>
    <w:rsid w:val="10AC14F7"/>
    <w:rsid w:val="11D70154"/>
    <w:rsid w:val="122A05DA"/>
    <w:rsid w:val="13386A48"/>
    <w:rsid w:val="13442117"/>
    <w:rsid w:val="13884572"/>
    <w:rsid w:val="13C23352"/>
    <w:rsid w:val="13E97E92"/>
    <w:rsid w:val="13F35552"/>
    <w:rsid w:val="140D3465"/>
    <w:rsid w:val="14213A93"/>
    <w:rsid w:val="14422305"/>
    <w:rsid w:val="14774DBB"/>
    <w:rsid w:val="1510143F"/>
    <w:rsid w:val="1556673F"/>
    <w:rsid w:val="158D7CAE"/>
    <w:rsid w:val="15AF4F21"/>
    <w:rsid w:val="16761380"/>
    <w:rsid w:val="17113463"/>
    <w:rsid w:val="18A37C68"/>
    <w:rsid w:val="18BF2756"/>
    <w:rsid w:val="18D63113"/>
    <w:rsid w:val="18EE1B97"/>
    <w:rsid w:val="192166BD"/>
    <w:rsid w:val="193F2BED"/>
    <w:rsid w:val="19484078"/>
    <w:rsid w:val="1949115D"/>
    <w:rsid w:val="1969544D"/>
    <w:rsid w:val="197D3EBD"/>
    <w:rsid w:val="19C16333"/>
    <w:rsid w:val="19D112E7"/>
    <w:rsid w:val="1A307298"/>
    <w:rsid w:val="1A3F74B1"/>
    <w:rsid w:val="1A9B7F7A"/>
    <w:rsid w:val="1B771694"/>
    <w:rsid w:val="1BF41E67"/>
    <w:rsid w:val="1C474687"/>
    <w:rsid w:val="1C5A5726"/>
    <w:rsid w:val="1D6B4970"/>
    <w:rsid w:val="1FAC5A1A"/>
    <w:rsid w:val="1FE1153D"/>
    <w:rsid w:val="21190524"/>
    <w:rsid w:val="21756E5A"/>
    <w:rsid w:val="21875902"/>
    <w:rsid w:val="21A67760"/>
    <w:rsid w:val="21FC7CC7"/>
    <w:rsid w:val="2203661C"/>
    <w:rsid w:val="223E121E"/>
    <w:rsid w:val="22936BE0"/>
    <w:rsid w:val="22D0089D"/>
    <w:rsid w:val="22DA58E8"/>
    <w:rsid w:val="23EB4426"/>
    <w:rsid w:val="25BE32CE"/>
    <w:rsid w:val="25D25E53"/>
    <w:rsid w:val="25F96AAE"/>
    <w:rsid w:val="26086C3B"/>
    <w:rsid w:val="2685028B"/>
    <w:rsid w:val="269E1BBF"/>
    <w:rsid w:val="28146D7C"/>
    <w:rsid w:val="285717B4"/>
    <w:rsid w:val="285F6959"/>
    <w:rsid w:val="296D220C"/>
    <w:rsid w:val="2AA27E8E"/>
    <w:rsid w:val="2ADE440E"/>
    <w:rsid w:val="2B030893"/>
    <w:rsid w:val="2B042D13"/>
    <w:rsid w:val="2B056677"/>
    <w:rsid w:val="2BFA0DD4"/>
    <w:rsid w:val="2C0F0308"/>
    <w:rsid w:val="2C5C7EBF"/>
    <w:rsid w:val="2D051093"/>
    <w:rsid w:val="2D0734CA"/>
    <w:rsid w:val="2D607882"/>
    <w:rsid w:val="2E2A0C79"/>
    <w:rsid w:val="2E961974"/>
    <w:rsid w:val="2EBD337D"/>
    <w:rsid w:val="2ECE4ECA"/>
    <w:rsid w:val="2ED61C44"/>
    <w:rsid w:val="2F0B2ED3"/>
    <w:rsid w:val="2F230C1C"/>
    <w:rsid w:val="30430E97"/>
    <w:rsid w:val="304D37B8"/>
    <w:rsid w:val="32342FAC"/>
    <w:rsid w:val="3284126C"/>
    <w:rsid w:val="32A118F6"/>
    <w:rsid w:val="32C24277"/>
    <w:rsid w:val="344A48C2"/>
    <w:rsid w:val="34815494"/>
    <w:rsid w:val="349873DC"/>
    <w:rsid w:val="350D0FEC"/>
    <w:rsid w:val="35205003"/>
    <w:rsid w:val="359943E1"/>
    <w:rsid w:val="361316B8"/>
    <w:rsid w:val="361831D4"/>
    <w:rsid w:val="362F1FC2"/>
    <w:rsid w:val="37246E5D"/>
    <w:rsid w:val="37787718"/>
    <w:rsid w:val="37B264B4"/>
    <w:rsid w:val="37D02C9E"/>
    <w:rsid w:val="384E7E60"/>
    <w:rsid w:val="392109D8"/>
    <w:rsid w:val="397553D2"/>
    <w:rsid w:val="3A0D1E0D"/>
    <w:rsid w:val="3A955094"/>
    <w:rsid w:val="3AA611F8"/>
    <w:rsid w:val="3AC335FA"/>
    <w:rsid w:val="3CD70414"/>
    <w:rsid w:val="3CDE4BFD"/>
    <w:rsid w:val="3D0708D0"/>
    <w:rsid w:val="3D0E57F5"/>
    <w:rsid w:val="3D1B3CB6"/>
    <w:rsid w:val="3DBE270C"/>
    <w:rsid w:val="3DC7253E"/>
    <w:rsid w:val="3E180BCF"/>
    <w:rsid w:val="3E7B5785"/>
    <w:rsid w:val="3EA42E21"/>
    <w:rsid w:val="3F3C12AC"/>
    <w:rsid w:val="4011165D"/>
    <w:rsid w:val="40C519CD"/>
    <w:rsid w:val="41051135"/>
    <w:rsid w:val="41470171"/>
    <w:rsid w:val="416350DC"/>
    <w:rsid w:val="41792343"/>
    <w:rsid w:val="41F549BF"/>
    <w:rsid w:val="42FD56ED"/>
    <w:rsid w:val="4349268A"/>
    <w:rsid w:val="442D06D8"/>
    <w:rsid w:val="447C2876"/>
    <w:rsid w:val="44862CF3"/>
    <w:rsid w:val="44BE2156"/>
    <w:rsid w:val="45DB0FFC"/>
    <w:rsid w:val="45E703F7"/>
    <w:rsid w:val="4606398E"/>
    <w:rsid w:val="466778DC"/>
    <w:rsid w:val="46713557"/>
    <w:rsid w:val="46770A16"/>
    <w:rsid w:val="467F6E3D"/>
    <w:rsid w:val="46926EAD"/>
    <w:rsid w:val="47C24744"/>
    <w:rsid w:val="48241B21"/>
    <w:rsid w:val="483845C0"/>
    <w:rsid w:val="49233721"/>
    <w:rsid w:val="4A123335"/>
    <w:rsid w:val="4A1B668D"/>
    <w:rsid w:val="4A656F66"/>
    <w:rsid w:val="4AC9433B"/>
    <w:rsid w:val="4B115B96"/>
    <w:rsid w:val="4B610AB6"/>
    <w:rsid w:val="4B844652"/>
    <w:rsid w:val="4B9E7329"/>
    <w:rsid w:val="4BCD4F7D"/>
    <w:rsid w:val="4C5A6D33"/>
    <w:rsid w:val="4CF91CDA"/>
    <w:rsid w:val="4D505D63"/>
    <w:rsid w:val="4D614733"/>
    <w:rsid w:val="4D9E2555"/>
    <w:rsid w:val="4DE16F88"/>
    <w:rsid w:val="4EAA7FE0"/>
    <w:rsid w:val="4F044670"/>
    <w:rsid w:val="4FB479BB"/>
    <w:rsid w:val="4FEC3748"/>
    <w:rsid w:val="50092560"/>
    <w:rsid w:val="50B46A4B"/>
    <w:rsid w:val="517A0F2C"/>
    <w:rsid w:val="517C6C0F"/>
    <w:rsid w:val="52C47BAC"/>
    <w:rsid w:val="52CA5B3F"/>
    <w:rsid w:val="52ED493F"/>
    <w:rsid w:val="53761FD5"/>
    <w:rsid w:val="5382777D"/>
    <w:rsid w:val="53854F1C"/>
    <w:rsid w:val="53F8637C"/>
    <w:rsid w:val="54067A66"/>
    <w:rsid w:val="542F7004"/>
    <w:rsid w:val="547934E8"/>
    <w:rsid w:val="57FD4624"/>
    <w:rsid w:val="583654AB"/>
    <w:rsid w:val="58675ABD"/>
    <w:rsid w:val="593C217C"/>
    <w:rsid w:val="5957621C"/>
    <w:rsid w:val="596E6C56"/>
    <w:rsid w:val="59CB0C4C"/>
    <w:rsid w:val="5A6B5E5F"/>
    <w:rsid w:val="5AC24DDE"/>
    <w:rsid w:val="5AC929F8"/>
    <w:rsid w:val="5B25495F"/>
    <w:rsid w:val="5B3D2090"/>
    <w:rsid w:val="5B9C5173"/>
    <w:rsid w:val="5BEF34D6"/>
    <w:rsid w:val="5BF84CF1"/>
    <w:rsid w:val="5BFA7EF6"/>
    <w:rsid w:val="5CA37E3D"/>
    <w:rsid w:val="5D413CF7"/>
    <w:rsid w:val="5D7843A7"/>
    <w:rsid w:val="5D7E2D63"/>
    <w:rsid w:val="5E4044BD"/>
    <w:rsid w:val="5F82462F"/>
    <w:rsid w:val="5FA7381C"/>
    <w:rsid w:val="608E6353"/>
    <w:rsid w:val="60A633CF"/>
    <w:rsid w:val="616B7363"/>
    <w:rsid w:val="628D0B2C"/>
    <w:rsid w:val="628F18F9"/>
    <w:rsid w:val="62BB5519"/>
    <w:rsid w:val="637A7359"/>
    <w:rsid w:val="63855769"/>
    <w:rsid w:val="63894210"/>
    <w:rsid w:val="644D6AE5"/>
    <w:rsid w:val="657460E2"/>
    <w:rsid w:val="66AB0DB4"/>
    <w:rsid w:val="67650BBF"/>
    <w:rsid w:val="677D3E0B"/>
    <w:rsid w:val="678D429A"/>
    <w:rsid w:val="67A562B9"/>
    <w:rsid w:val="681D46FB"/>
    <w:rsid w:val="68231CEE"/>
    <w:rsid w:val="68A75F53"/>
    <w:rsid w:val="68D25986"/>
    <w:rsid w:val="693B684A"/>
    <w:rsid w:val="698A0CAF"/>
    <w:rsid w:val="6A464C09"/>
    <w:rsid w:val="6B0A0B3D"/>
    <w:rsid w:val="6B9B2216"/>
    <w:rsid w:val="6BF04831"/>
    <w:rsid w:val="6C051C64"/>
    <w:rsid w:val="6C0D5F8C"/>
    <w:rsid w:val="6C32416D"/>
    <w:rsid w:val="6D783D26"/>
    <w:rsid w:val="6DD577E5"/>
    <w:rsid w:val="6E0C6CF7"/>
    <w:rsid w:val="6E4A2777"/>
    <w:rsid w:val="6E997680"/>
    <w:rsid w:val="6EC140ED"/>
    <w:rsid w:val="6F60676D"/>
    <w:rsid w:val="6FE55647"/>
    <w:rsid w:val="70472135"/>
    <w:rsid w:val="70807EC6"/>
    <w:rsid w:val="70DC7396"/>
    <w:rsid w:val="715103CC"/>
    <w:rsid w:val="716600A4"/>
    <w:rsid w:val="72F2640D"/>
    <w:rsid w:val="743E25EA"/>
    <w:rsid w:val="756E350C"/>
    <w:rsid w:val="75726686"/>
    <w:rsid w:val="75E108F2"/>
    <w:rsid w:val="75F40773"/>
    <w:rsid w:val="765C1983"/>
    <w:rsid w:val="7728668A"/>
    <w:rsid w:val="77A94A29"/>
    <w:rsid w:val="77E02C23"/>
    <w:rsid w:val="78DD498A"/>
    <w:rsid w:val="7A7211F1"/>
    <w:rsid w:val="7A7874E1"/>
    <w:rsid w:val="7AAD7251"/>
    <w:rsid w:val="7B144113"/>
    <w:rsid w:val="7B2C2CE0"/>
    <w:rsid w:val="7BF9073C"/>
    <w:rsid w:val="7C9266E6"/>
    <w:rsid w:val="7CA55662"/>
    <w:rsid w:val="7CA76ABC"/>
    <w:rsid w:val="7D492E76"/>
    <w:rsid w:val="7D7B1C20"/>
    <w:rsid w:val="7E080870"/>
    <w:rsid w:val="7F550FE3"/>
    <w:rsid w:val="7FEE39C8"/>
    <w:rsid w:val="7FF72E1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name="toc 1"/>
    <w:lsdException w:qFormat="1" w:unhideWhenUsed="0" w:uiPriority="0" w:name="toc 2"/>
    <w:lsdException w:qFormat="1" w:unhideWhenUsed="0" w:uiPriority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qFormat="1" w:unhideWhenUsed="0" w:uiPriority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after="330" w:line="300" w:lineRule="auto"/>
      <w:jc w:val="center"/>
      <w:outlineLvl w:val="0"/>
    </w:pPr>
    <w:rPr>
      <w:b/>
      <w:bCs/>
      <w:kern w:val="44"/>
      <w:sz w:val="32"/>
      <w:szCs w:val="44"/>
    </w:rPr>
  </w:style>
  <w:style w:type="paragraph" w:styleId="5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Cs/>
      <w:sz w:val="32"/>
      <w:szCs w:val="32"/>
    </w:rPr>
  </w:style>
  <w:style w:type="paragraph" w:styleId="6">
    <w:name w:val="heading 3"/>
    <w:basedOn w:val="1"/>
    <w:next w:val="1"/>
    <w:qFormat/>
    <w:uiPriority w:val="0"/>
    <w:pPr>
      <w:keepNext/>
      <w:keepLines/>
      <w:spacing w:before="120" w:after="120" w:line="300" w:lineRule="auto"/>
      <w:outlineLvl w:val="2"/>
    </w:pPr>
    <w:rPr>
      <w:rFonts w:ascii="宋体"/>
      <w:b/>
      <w:bCs/>
      <w:sz w:val="24"/>
      <w:szCs w:val="32"/>
    </w:rPr>
  </w:style>
  <w:style w:type="paragraph" w:styleId="7">
    <w:name w:val="heading 4"/>
    <w:basedOn w:val="1"/>
    <w:next w:val="1"/>
    <w:qFormat/>
    <w:uiPriority w:val="0"/>
    <w:pPr>
      <w:keepNext/>
      <w:keepLines/>
      <w:spacing w:line="300" w:lineRule="auto"/>
      <w:outlineLvl w:val="3"/>
    </w:pPr>
    <w:rPr>
      <w:rFonts w:ascii="Arial" w:hAnsi="Arial"/>
      <w:bCs/>
      <w:sz w:val="24"/>
      <w:szCs w:val="28"/>
    </w:rPr>
  </w:style>
  <w:style w:type="paragraph" w:styleId="8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9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character" w:default="1" w:styleId="38">
    <w:name w:val="Default Paragraph Font"/>
    <w:semiHidden/>
    <w:qFormat/>
    <w:uiPriority w:val="0"/>
  </w:style>
  <w:style w:type="table" w:default="1" w:styleId="3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ind w:firstLine="420" w:firstLineChars="200"/>
    </w:pPr>
  </w:style>
  <w:style w:type="paragraph" w:styleId="3">
    <w:name w:val="Body Text Indent"/>
    <w:basedOn w:val="1"/>
    <w:next w:val="1"/>
    <w:qFormat/>
    <w:uiPriority w:val="0"/>
    <w:pPr>
      <w:ind w:left="853" w:leftChars="406" w:firstLine="490" w:firstLineChars="204"/>
    </w:pPr>
    <w:rPr>
      <w:rFonts w:ascii="宋体" w:hAnsi="宋体"/>
      <w:sz w:val="24"/>
    </w:rPr>
  </w:style>
  <w:style w:type="paragraph" w:styleId="10">
    <w:name w:val="toc 7"/>
    <w:basedOn w:val="1"/>
    <w:next w:val="1"/>
    <w:semiHidden/>
    <w:qFormat/>
    <w:uiPriority w:val="0"/>
    <w:pPr>
      <w:ind w:left="1260"/>
      <w:jc w:val="left"/>
    </w:pPr>
    <w:rPr>
      <w:sz w:val="18"/>
      <w:szCs w:val="18"/>
    </w:rPr>
  </w:style>
  <w:style w:type="paragraph" w:styleId="11">
    <w:name w:val="Document Map"/>
    <w:basedOn w:val="1"/>
    <w:semiHidden/>
    <w:qFormat/>
    <w:uiPriority w:val="0"/>
    <w:pPr>
      <w:shd w:val="clear" w:color="auto" w:fill="000080"/>
    </w:pPr>
  </w:style>
  <w:style w:type="paragraph" w:styleId="12">
    <w:name w:val="annotation text"/>
    <w:basedOn w:val="1"/>
    <w:semiHidden/>
    <w:qFormat/>
    <w:uiPriority w:val="0"/>
    <w:pPr>
      <w:jc w:val="left"/>
    </w:pPr>
  </w:style>
  <w:style w:type="paragraph" w:styleId="13">
    <w:name w:val="Body Text 3"/>
    <w:basedOn w:val="1"/>
    <w:qFormat/>
    <w:uiPriority w:val="0"/>
    <w:rPr>
      <w:color w:val="FF00FF"/>
    </w:rPr>
  </w:style>
  <w:style w:type="paragraph" w:styleId="14">
    <w:name w:val="Body Text"/>
    <w:basedOn w:val="1"/>
    <w:next w:val="1"/>
    <w:qFormat/>
    <w:uiPriority w:val="0"/>
    <w:rPr>
      <w:sz w:val="24"/>
    </w:rPr>
  </w:style>
  <w:style w:type="paragraph" w:styleId="15">
    <w:name w:val="toc 5"/>
    <w:basedOn w:val="1"/>
    <w:next w:val="1"/>
    <w:semiHidden/>
    <w:qFormat/>
    <w:uiPriority w:val="0"/>
    <w:pPr>
      <w:ind w:left="840"/>
      <w:jc w:val="left"/>
    </w:pPr>
    <w:rPr>
      <w:sz w:val="18"/>
      <w:szCs w:val="18"/>
    </w:rPr>
  </w:style>
  <w:style w:type="paragraph" w:styleId="16">
    <w:name w:val="toc 3"/>
    <w:basedOn w:val="1"/>
    <w:next w:val="1"/>
    <w:semiHidden/>
    <w:qFormat/>
    <w:uiPriority w:val="0"/>
    <w:pPr>
      <w:ind w:left="420"/>
      <w:jc w:val="left"/>
    </w:pPr>
    <w:rPr>
      <w:i/>
      <w:iCs/>
      <w:sz w:val="20"/>
      <w:szCs w:val="20"/>
    </w:rPr>
  </w:style>
  <w:style w:type="paragraph" w:styleId="17">
    <w:name w:val="Plain Text"/>
    <w:basedOn w:val="1"/>
    <w:qFormat/>
    <w:uiPriority w:val="0"/>
    <w:rPr>
      <w:rFonts w:ascii="宋体" w:hAnsi="Courier New"/>
      <w:kern w:val="10"/>
      <w:szCs w:val="21"/>
    </w:rPr>
  </w:style>
  <w:style w:type="paragraph" w:styleId="18">
    <w:name w:val="toc 8"/>
    <w:basedOn w:val="1"/>
    <w:next w:val="1"/>
    <w:semiHidden/>
    <w:qFormat/>
    <w:uiPriority w:val="0"/>
    <w:pPr>
      <w:ind w:left="1470"/>
      <w:jc w:val="left"/>
    </w:pPr>
    <w:rPr>
      <w:sz w:val="18"/>
      <w:szCs w:val="18"/>
    </w:rPr>
  </w:style>
  <w:style w:type="paragraph" w:styleId="19">
    <w:name w:val="Date"/>
    <w:basedOn w:val="1"/>
    <w:next w:val="1"/>
    <w:qFormat/>
    <w:uiPriority w:val="0"/>
    <w:pPr>
      <w:ind w:left="100" w:leftChars="2500"/>
    </w:pPr>
    <w:rPr>
      <w:color w:val="0000FF"/>
      <w:sz w:val="24"/>
    </w:rPr>
  </w:style>
  <w:style w:type="paragraph" w:styleId="20">
    <w:name w:val="Body Text Indent 2"/>
    <w:basedOn w:val="1"/>
    <w:qFormat/>
    <w:uiPriority w:val="0"/>
    <w:pPr>
      <w:ind w:left="899" w:leftChars="428" w:firstLine="456" w:firstLineChars="217"/>
    </w:pPr>
  </w:style>
  <w:style w:type="paragraph" w:styleId="21">
    <w:name w:val="Balloon Text"/>
    <w:basedOn w:val="1"/>
    <w:semiHidden/>
    <w:qFormat/>
    <w:uiPriority w:val="0"/>
    <w:rPr>
      <w:sz w:val="18"/>
      <w:szCs w:val="18"/>
    </w:rPr>
  </w:style>
  <w:style w:type="paragraph" w:styleId="2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3">
    <w:name w:val="header"/>
    <w:basedOn w:val="1"/>
    <w:link w:val="4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4">
    <w:name w:val="toc 1"/>
    <w:basedOn w:val="1"/>
    <w:next w:val="1"/>
    <w:semiHidden/>
    <w:qFormat/>
    <w:uiPriority w:val="0"/>
    <w:pPr>
      <w:tabs>
        <w:tab w:val="right" w:leader="dot" w:pos="9061"/>
      </w:tabs>
      <w:spacing w:before="120" w:after="120" w:line="360" w:lineRule="auto"/>
      <w:jc w:val="left"/>
    </w:pPr>
    <w:rPr>
      <w:rFonts w:ascii="宋体" w:hAnsi="宋体" w:cs="Arial"/>
      <w:bCs/>
      <w:caps/>
      <w:sz w:val="24"/>
    </w:rPr>
  </w:style>
  <w:style w:type="paragraph" w:styleId="25">
    <w:name w:val="toc 4"/>
    <w:basedOn w:val="1"/>
    <w:next w:val="1"/>
    <w:semiHidden/>
    <w:qFormat/>
    <w:uiPriority w:val="0"/>
    <w:pPr>
      <w:ind w:left="630"/>
      <w:jc w:val="left"/>
    </w:pPr>
    <w:rPr>
      <w:sz w:val="18"/>
      <w:szCs w:val="18"/>
    </w:rPr>
  </w:style>
  <w:style w:type="paragraph" w:styleId="26">
    <w:name w:val="toc 6"/>
    <w:basedOn w:val="1"/>
    <w:next w:val="1"/>
    <w:semiHidden/>
    <w:qFormat/>
    <w:uiPriority w:val="0"/>
    <w:pPr>
      <w:ind w:left="1050"/>
      <w:jc w:val="left"/>
    </w:pPr>
    <w:rPr>
      <w:sz w:val="18"/>
      <w:szCs w:val="18"/>
    </w:rPr>
  </w:style>
  <w:style w:type="paragraph" w:styleId="27">
    <w:name w:val="Body Text Indent 3"/>
    <w:basedOn w:val="1"/>
    <w:qFormat/>
    <w:uiPriority w:val="0"/>
    <w:pPr>
      <w:ind w:left="899" w:leftChars="428" w:firstLine="458" w:firstLineChars="218"/>
    </w:pPr>
  </w:style>
  <w:style w:type="paragraph" w:styleId="28">
    <w:name w:val="table of figures"/>
    <w:basedOn w:val="1"/>
    <w:next w:val="1"/>
    <w:semiHidden/>
    <w:qFormat/>
    <w:uiPriority w:val="0"/>
    <w:pPr>
      <w:ind w:left="840" w:leftChars="200" w:hanging="420" w:hangingChars="200"/>
    </w:pPr>
  </w:style>
  <w:style w:type="paragraph" w:styleId="29">
    <w:name w:val="toc 2"/>
    <w:basedOn w:val="1"/>
    <w:next w:val="1"/>
    <w:semiHidden/>
    <w:qFormat/>
    <w:uiPriority w:val="0"/>
    <w:pPr>
      <w:ind w:left="210"/>
      <w:jc w:val="left"/>
    </w:pPr>
    <w:rPr>
      <w:smallCaps/>
      <w:sz w:val="20"/>
      <w:szCs w:val="20"/>
    </w:rPr>
  </w:style>
  <w:style w:type="paragraph" w:styleId="30">
    <w:name w:val="toc 9"/>
    <w:basedOn w:val="1"/>
    <w:next w:val="1"/>
    <w:semiHidden/>
    <w:qFormat/>
    <w:uiPriority w:val="0"/>
    <w:pPr>
      <w:ind w:left="1680"/>
      <w:jc w:val="left"/>
    </w:pPr>
    <w:rPr>
      <w:sz w:val="18"/>
      <w:szCs w:val="18"/>
    </w:rPr>
  </w:style>
  <w:style w:type="paragraph" w:styleId="31">
    <w:name w:val="Body Text 2"/>
    <w:basedOn w:val="1"/>
    <w:qFormat/>
    <w:uiPriority w:val="0"/>
    <w:rPr>
      <w:color w:val="FF0000"/>
      <w:sz w:val="24"/>
    </w:rPr>
  </w:style>
  <w:style w:type="paragraph" w:styleId="32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</w:rPr>
  </w:style>
  <w:style w:type="paragraph" w:styleId="3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3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Verdana" w:hAnsi="Verdana" w:cs="宋体"/>
      <w:color w:val="666666"/>
      <w:kern w:val="0"/>
      <w:sz w:val="18"/>
      <w:szCs w:val="18"/>
    </w:rPr>
  </w:style>
  <w:style w:type="paragraph" w:styleId="35">
    <w:name w:val="Title"/>
    <w:basedOn w:val="1"/>
    <w:next w:val="1"/>
    <w:qFormat/>
    <w:uiPriority w:val="10"/>
    <w:pPr>
      <w:jc w:val="center"/>
    </w:pPr>
    <w:rPr>
      <w:rFonts w:ascii="Cambria" w:hAnsi="Cambria" w:eastAsia="Cambria"/>
      <w:b/>
      <w:sz w:val="32"/>
      <w:szCs w:val="32"/>
    </w:rPr>
  </w:style>
  <w:style w:type="table" w:styleId="37">
    <w:name w:val="Table Grid"/>
    <w:basedOn w:val="3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9">
    <w:name w:val="Strong"/>
    <w:basedOn w:val="38"/>
    <w:qFormat/>
    <w:uiPriority w:val="0"/>
    <w:rPr>
      <w:b/>
    </w:rPr>
  </w:style>
  <w:style w:type="character" w:styleId="40">
    <w:name w:val="page number"/>
    <w:basedOn w:val="38"/>
    <w:qFormat/>
    <w:uiPriority w:val="0"/>
  </w:style>
  <w:style w:type="character" w:styleId="41">
    <w:name w:val="FollowedHyperlink"/>
    <w:basedOn w:val="38"/>
    <w:qFormat/>
    <w:uiPriority w:val="0"/>
    <w:rPr>
      <w:color w:val="4371B7"/>
      <w:u w:val="single"/>
    </w:rPr>
  </w:style>
  <w:style w:type="character" w:styleId="42">
    <w:name w:val="Hyperlink"/>
    <w:basedOn w:val="38"/>
    <w:qFormat/>
    <w:uiPriority w:val="0"/>
    <w:rPr>
      <w:color w:val="4371B7"/>
      <w:u w:val="single"/>
    </w:rPr>
  </w:style>
  <w:style w:type="character" w:styleId="43">
    <w:name w:val="annotation reference"/>
    <w:basedOn w:val="38"/>
    <w:semiHidden/>
    <w:qFormat/>
    <w:uiPriority w:val="0"/>
    <w:rPr>
      <w:sz w:val="21"/>
      <w:szCs w:val="21"/>
    </w:rPr>
  </w:style>
  <w:style w:type="character" w:customStyle="1" w:styleId="44">
    <w:name w:val="页眉 Char"/>
    <w:link w:val="23"/>
    <w:qFormat/>
    <w:uiPriority w:val="0"/>
    <w:rPr>
      <w:kern w:val="2"/>
      <w:sz w:val="18"/>
      <w:szCs w:val="18"/>
    </w:rPr>
  </w:style>
  <w:style w:type="character" w:customStyle="1" w:styleId="45">
    <w:name w:val="style41"/>
    <w:basedOn w:val="38"/>
    <w:qFormat/>
    <w:uiPriority w:val="0"/>
    <w:rPr>
      <w:color w:val="000000"/>
    </w:rPr>
  </w:style>
  <w:style w:type="character" w:customStyle="1" w:styleId="46">
    <w:name w:val="diczx41"/>
    <w:basedOn w:val="38"/>
    <w:qFormat/>
    <w:uiPriority w:val="0"/>
    <w:rPr>
      <w:b/>
      <w:bCs/>
      <w:color w:val="404040"/>
    </w:rPr>
  </w:style>
  <w:style w:type="character" w:customStyle="1" w:styleId="47">
    <w:name w:val="content21"/>
    <w:basedOn w:val="38"/>
    <w:qFormat/>
    <w:uiPriority w:val="0"/>
  </w:style>
  <w:style w:type="paragraph" w:customStyle="1" w:styleId="48">
    <w:name w:val="xiao b"/>
    <w:basedOn w:val="1"/>
    <w:qFormat/>
    <w:uiPriority w:val="0"/>
    <w:pPr>
      <w:jc w:val="center"/>
    </w:pPr>
    <w:rPr>
      <w:rFonts w:eastAsia="黑体"/>
      <w:sz w:val="24"/>
      <w:szCs w:val="20"/>
    </w:rPr>
  </w:style>
  <w:style w:type="paragraph" w:customStyle="1" w:styleId="49">
    <w:name w:val=" Char Char Char Char Char Char Char Char1 Char Char Char Char Char Char Char Char Char Char1 Char Char Char Char Char Char Char Char"/>
    <w:basedOn w:val="1"/>
    <w:qFormat/>
    <w:uiPriority w:val="0"/>
    <w:pPr>
      <w:spacing w:line="360" w:lineRule="auto"/>
      <w:ind w:firstLine="200" w:firstLineChars="200"/>
    </w:pPr>
    <w:rPr>
      <w:rFonts w:ascii="宋体" w:hAnsi="宋体" w:cs="宋体"/>
      <w:sz w:val="24"/>
    </w:rPr>
  </w:style>
  <w:style w:type="paragraph" w:customStyle="1" w:styleId="50">
    <w:name w:val="unnamed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51">
    <w:name w:val=" Char Char Char1 Char"/>
    <w:basedOn w:val="11"/>
    <w:qFormat/>
    <w:uiPriority w:val="0"/>
    <w:rPr>
      <w:szCs w:val="20"/>
    </w:rPr>
  </w:style>
  <w:style w:type="paragraph" w:customStyle="1" w:styleId="52">
    <w:name w:val="Char Char Char Char Char Char Char Char Char Char Char Char 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3">
    <w:name w:val=" Char1 Char Char Char"/>
    <w:basedOn w:val="1"/>
    <w:qFormat/>
    <w:uiPriority w:val="0"/>
    <w:rPr>
      <w:rFonts w:ascii="仿宋_GB2312" w:eastAsia="仿宋_GB2312"/>
      <w:b/>
      <w:sz w:val="32"/>
      <w:szCs w:val="32"/>
    </w:rPr>
  </w:style>
  <w:style w:type="paragraph" w:customStyle="1" w:styleId="54">
    <w:name w:val="正文2"/>
    <w:basedOn w:val="14"/>
    <w:qFormat/>
    <w:uiPriority w:val="0"/>
    <w:pPr>
      <w:spacing w:line="360" w:lineRule="auto"/>
      <w:ind w:firstLine="480" w:firstLineChars="200"/>
    </w:pPr>
    <w:rPr>
      <w:rFonts w:ascii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1886</Words>
  <Characters>2090</Characters>
  <Lines>21</Lines>
  <Paragraphs>6</Paragraphs>
  <TotalTime>7</TotalTime>
  <ScaleCrop>false</ScaleCrop>
  <LinksUpToDate>false</LinksUpToDate>
  <CharactersWithSpaces>2195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2021-08-05T07:39:00Z</dcterms:created>
  <dc:creator>JCX</dc:creator>
  <cp:lastModifiedBy>高  伟</cp:lastModifiedBy>
  <cp:lastPrinted>2010-03-31T01:28:00Z</cp:lastPrinted>
  <dcterms:modified xsi:type="dcterms:W3CDTF">2026-03-03T08:03:49Z</dcterms:modified>
  <dc:title>总 目 录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83A05A703ACD4AD5B8A77F6407D6EA6E_13</vt:lpwstr>
  </property>
  <property fmtid="{D5CDD505-2E9C-101B-9397-08002B2CF9AE}" pid="4" name="KSOTemplateDocerSaveRecord">
    <vt:lpwstr>eyJoZGlkIjoiNjQxYWVjOTYxM2ZiMWRkZmQ2MmFlMjg4OGM1ODBhZDEiLCJ1c2VySWQiOiIxNjkwOTMzOTg1In0=</vt:lpwstr>
  </property>
</Properties>
</file>