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C46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山东金岭矿业股份有限公司</w:t>
      </w:r>
    </w:p>
    <w:p w14:paraId="2BCB5477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尾矿库调洪演算采购项目</w:t>
      </w:r>
    </w:p>
    <w:p w14:paraId="2C55216E">
      <w:pPr>
        <w:spacing w:line="360" w:lineRule="auto"/>
        <w:jc w:val="center"/>
        <w:rPr>
          <w:rFonts w:cs="黑体" w:asciiTheme="minorEastAsia" w:hAnsiTheme="minorEastAsia" w:eastAsiaTheme="minorEastAsia"/>
          <w:sz w:val="28"/>
          <w:szCs w:val="28"/>
        </w:rPr>
      </w:pPr>
    </w:p>
    <w:p w14:paraId="52F8217E">
      <w:pPr>
        <w:autoSpaceDE w:val="0"/>
        <w:autoSpaceDN w:val="0"/>
        <w:adjustRightInd w:val="0"/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（项目编号：</w:t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instrText xml:space="preserve"> HYPERLINK "javascript:WebForm_DoPostBackWithOptions(new WebForm_PostBackOptions("LinkButton1", "", true, "", "", false, true))" </w:instrText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61195426032489</w:t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）</w:t>
      </w:r>
    </w:p>
    <w:p w14:paraId="6BDE34C9">
      <w:pPr>
        <w:rPr>
          <w:rFonts w:cs="黑体" w:asciiTheme="minorEastAsia" w:hAnsiTheme="minorEastAsia" w:eastAsiaTheme="minorEastAsia"/>
          <w:sz w:val="28"/>
          <w:szCs w:val="28"/>
        </w:rPr>
      </w:pPr>
    </w:p>
    <w:p w14:paraId="0A500825">
      <w:pPr>
        <w:pStyle w:val="2"/>
        <w:ind w:firstLine="420"/>
      </w:pPr>
    </w:p>
    <w:p w14:paraId="33E89752">
      <w:pPr>
        <w:ind w:firstLine="420"/>
      </w:pPr>
    </w:p>
    <w:p w14:paraId="2526A8AE">
      <w:pPr>
        <w:pStyle w:val="2"/>
        <w:ind w:firstLine="420"/>
      </w:pPr>
    </w:p>
    <w:p w14:paraId="121F3A83">
      <w:pPr>
        <w:jc w:val="center"/>
        <w:rPr>
          <w:rFonts w:hint="default" w:ascii="宋体" w:hAnsi="宋体"/>
          <w:sz w:val="52"/>
          <w:szCs w:val="24"/>
          <w:lang w:val="en-US" w:eastAsia="zh-CN"/>
        </w:rPr>
      </w:pPr>
      <w:r>
        <w:rPr>
          <w:rFonts w:hint="default" w:ascii="宋体" w:hAnsi="宋体"/>
          <w:b/>
          <w:color w:val="000000"/>
          <w:sz w:val="52"/>
          <w:szCs w:val="24"/>
          <w:lang w:val="en-US" w:eastAsia="zh-CN"/>
        </w:rPr>
        <w:t>招标文件</w:t>
      </w:r>
    </w:p>
    <w:p w14:paraId="4B072D7D">
      <w:pPr>
        <w:jc w:val="center"/>
        <w:rPr>
          <w:rFonts w:cs="黑体" w:asciiTheme="minorEastAsia" w:hAnsiTheme="minorEastAsia" w:eastAsiaTheme="minorEastAsia"/>
          <w:sz w:val="52"/>
          <w:szCs w:val="52"/>
        </w:rPr>
      </w:pPr>
    </w:p>
    <w:p w14:paraId="2AC13B1B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16317724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66D411A6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人：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  <w:t>山东金岭矿业股份有限公司</w:t>
      </w:r>
    </w:p>
    <w:p w14:paraId="760E0D73">
      <w:pPr>
        <w:spacing w:line="720" w:lineRule="auto"/>
        <w:jc w:val="center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02AC9296">
      <w:pPr>
        <w:spacing w:line="72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日</w:t>
      </w:r>
    </w:p>
    <w:p w14:paraId="4C13CB11"/>
    <w:p w14:paraId="288FCD44">
      <w:pPr>
        <w:pStyle w:val="2"/>
      </w:pPr>
    </w:p>
    <w:p w14:paraId="23BC90D9"/>
    <w:p w14:paraId="07C4085D">
      <w:pPr>
        <w:pStyle w:val="2"/>
      </w:pPr>
    </w:p>
    <w:p w14:paraId="291C015A"/>
    <w:p w14:paraId="55128237">
      <w:pPr>
        <w:pStyle w:val="2"/>
      </w:pPr>
    </w:p>
    <w:p w14:paraId="4F82919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jc w:val="center"/>
        <w:textAlignment w:val="auto"/>
        <w:rPr>
          <w:bCs w:val="0"/>
          <w:szCs w:val="20"/>
        </w:rPr>
      </w:pPr>
      <w:r>
        <w:rPr>
          <w:rFonts w:hint="eastAsia"/>
          <w:bCs w:val="0"/>
          <w:szCs w:val="20"/>
        </w:rPr>
        <w:t xml:space="preserve"> </w:t>
      </w:r>
      <w:r>
        <w:rPr>
          <w:rFonts w:hint="eastAsia"/>
          <w:lang w:val="en-US" w:eastAsia="zh-CN"/>
        </w:rPr>
        <w:t>招标</w:t>
      </w:r>
      <w:r>
        <w:rPr>
          <w:rFonts w:hint="eastAsia"/>
          <w:lang w:val="zh-CN"/>
        </w:rPr>
        <w:t>公告</w:t>
      </w:r>
    </w:p>
    <w:p w14:paraId="5C27A95F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eastAsia"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1.招标条件</w:t>
      </w:r>
    </w:p>
    <w:p w14:paraId="26CCFF3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山东金岭矿业股份有限公司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尾矿库调洪演算采购项目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rFonts w:hint="eastAsia"/>
          <w:sz w:val="24"/>
          <w:szCs w:val="24"/>
        </w:rPr>
        <w:t>人为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山东金岭矿业股份有限公司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rFonts w:hint="eastAsia"/>
          <w:sz w:val="24"/>
          <w:szCs w:val="24"/>
        </w:rPr>
        <w:t>项目资金来自</w:t>
      </w:r>
      <w:r>
        <w:rPr>
          <w:rFonts w:hint="eastAsia"/>
          <w:sz w:val="24"/>
          <w:szCs w:val="24"/>
          <w:u w:val="single"/>
        </w:rPr>
        <w:t>企业自筹</w:t>
      </w:r>
      <w:r>
        <w:rPr>
          <w:rFonts w:hint="eastAsia"/>
          <w:sz w:val="24"/>
          <w:szCs w:val="24"/>
        </w:rPr>
        <w:t>，出资比例为</w:t>
      </w:r>
      <w:r>
        <w:rPr>
          <w:rFonts w:hint="eastAsia"/>
          <w:sz w:val="24"/>
          <w:szCs w:val="24"/>
          <w:u w:val="single"/>
        </w:rPr>
        <w:t>100%</w:t>
      </w:r>
      <w:r>
        <w:rPr>
          <w:rFonts w:hint="eastAsia"/>
          <w:sz w:val="24"/>
          <w:szCs w:val="24"/>
        </w:rPr>
        <w:t>。该项目已具备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rFonts w:hint="eastAsia"/>
          <w:sz w:val="24"/>
          <w:szCs w:val="24"/>
        </w:rPr>
        <w:t>条件，现对该项目进行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rFonts w:hint="eastAsia"/>
          <w:sz w:val="24"/>
          <w:szCs w:val="24"/>
        </w:rPr>
        <w:t>。</w:t>
      </w:r>
    </w:p>
    <w:p w14:paraId="1AE3CF0A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2.招标项目名称及内容：</w:t>
      </w:r>
    </w:p>
    <w:p w14:paraId="3B6A0C86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2.1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项目编号：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instrText xml:space="preserve"> HYPERLINK "javascript:WebForm_DoPostBackWithOptions(new WebForm_PostBackOptions("LinkButton1", "", true, "", "", false, true))" </w:instrTex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61195426032489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lang w:val="zh-CN" w:eastAsia="zh-CN"/>
        </w:rPr>
        <w:t xml:space="preserve"> </w:t>
      </w:r>
    </w:p>
    <w:p w14:paraId="675FED25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山东金岭矿业股份有限公司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尾矿库调洪演算采购项目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 xml:space="preserve">  </w:t>
      </w:r>
    </w:p>
    <w:p w14:paraId="4F1A19D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2.3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招标方式：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公开招标</w:t>
      </w:r>
    </w:p>
    <w:p w14:paraId="76542B2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7030A0"/>
          <w:sz w:val="24"/>
          <w:szCs w:val="24"/>
          <w:u w:val="singl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2.4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招标内容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;</w:t>
      </w:r>
      <w:r>
        <w:rPr>
          <w:rFonts w:hint="default" w:ascii="宋体" w:hAnsi="宋体"/>
          <w:kern w:val="0"/>
          <w:sz w:val="24"/>
          <w:szCs w:val="24"/>
          <w:lang w:val="zh-CN"/>
        </w:rPr>
        <w:t>委托具有</w:t>
      </w:r>
      <w:r>
        <w:rPr>
          <w:rFonts w:hint="eastAsia" w:ascii="宋体" w:hAnsi="宋体"/>
          <w:kern w:val="0"/>
          <w:sz w:val="24"/>
          <w:szCs w:val="24"/>
          <w:lang w:val="zh-CN"/>
        </w:rPr>
        <w:t>设计</w:t>
      </w:r>
      <w:r>
        <w:rPr>
          <w:rFonts w:hint="default" w:ascii="宋体" w:hAnsi="宋体"/>
          <w:kern w:val="0"/>
          <w:sz w:val="24"/>
          <w:szCs w:val="24"/>
          <w:lang w:val="zh-CN"/>
        </w:rPr>
        <w:t>资质的</w:t>
      </w:r>
      <w:r>
        <w:rPr>
          <w:rFonts w:hint="eastAsia" w:ascii="宋体" w:hAnsi="宋体"/>
          <w:kern w:val="0"/>
          <w:sz w:val="24"/>
          <w:szCs w:val="24"/>
          <w:lang w:val="zh-CN"/>
        </w:rPr>
        <w:t>公司</w:t>
      </w:r>
      <w:r>
        <w:rPr>
          <w:rFonts w:hint="default" w:ascii="宋体" w:hAnsi="宋体"/>
          <w:kern w:val="0"/>
          <w:sz w:val="24"/>
          <w:szCs w:val="24"/>
          <w:lang w:val="zh-CN"/>
        </w:rPr>
        <w:t>对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公</w:t>
      </w:r>
      <w:r>
        <w:rPr>
          <w:rFonts w:hint="eastAsia" w:ascii="宋体" w:hAnsi="宋体"/>
          <w:kern w:val="0"/>
          <w:sz w:val="24"/>
          <w:szCs w:val="24"/>
          <w:u w:val="none"/>
          <w:lang w:val="en-US" w:eastAsia="zh-CN"/>
        </w:rPr>
        <w:t>司铁山尾矿库、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铁山矿区5号6号露天坑改建尾矿库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进行调洪演算</w:t>
      </w:r>
      <w:r>
        <w:rPr>
          <w:rFonts w:hint="default" w:ascii="宋体" w:hAnsi="宋体"/>
          <w:kern w:val="0"/>
          <w:sz w:val="24"/>
          <w:szCs w:val="24"/>
          <w:lang w:val="zh-CN"/>
        </w:rPr>
        <w:t>，并编制</w:t>
      </w:r>
      <w:r>
        <w:rPr>
          <w:rFonts w:hint="eastAsia" w:ascii="宋体" w:hAnsi="宋体"/>
          <w:kern w:val="0"/>
          <w:sz w:val="24"/>
          <w:szCs w:val="24"/>
          <w:lang w:val="zh-CN"/>
        </w:rPr>
        <w:t>调洪演算</w:t>
      </w:r>
      <w:r>
        <w:rPr>
          <w:rFonts w:hint="default" w:ascii="宋体" w:hAnsi="宋体"/>
          <w:kern w:val="0"/>
          <w:sz w:val="24"/>
          <w:szCs w:val="24"/>
          <w:lang w:val="zh-CN"/>
        </w:rPr>
        <w:t>报告</w:t>
      </w:r>
      <w:r>
        <w:rPr>
          <w:rFonts w:hint="default" w:ascii="宋体" w:hAnsi="宋体"/>
          <w:kern w:val="0"/>
          <w:sz w:val="24"/>
          <w:szCs w:val="24"/>
          <w:lang w:val="en-US"/>
        </w:rPr>
        <w:t>,</w:t>
      </w:r>
      <w:r>
        <w:rPr>
          <w:rFonts w:hint="default" w:ascii="宋体" w:hAnsi="宋体"/>
          <w:kern w:val="0"/>
          <w:sz w:val="24"/>
          <w:szCs w:val="24"/>
          <w:lang w:val="zh-CN"/>
        </w:rPr>
        <w:t>具体要求详见招标文件。</w:t>
      </w:r>
    </w:p>
    <w:p w14:paraId="022D47E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2.5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交付时间：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合</w:t>
      </w:r>
      <w:r>
        <w:rPr>
          <w:rFonts w:hint="default" w:ascii="宋体" w:hAnsi="宋体"/>
          <w:color w:val="auto"/>
          <w:sz w:val="24"/>
          <w:szCs w:val="24"/>
          <w:lang w:val="en-US" w:eastAsia="zh-CN"/>
        </w:rPr>
        <w:t>同签订后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</w:t>
      </w:r>
      <w:r>
        <w:rPr>
          <w:rFonts w:hint="default" w:ascii="宋体" w:hAnsi="宋体"/>
          <w:color w:val="auto"/>
          <w:sz w:val="24"/>
          <w:szCs w:val="24"/>
          <w:lang w:val="en-US" w:eastAsia="zh-CN"/>
        </w:rPr>
        <w:t>日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内</w:t>
      </w:r>
      <w:r>
        <w:rPr>
          <w:rFonts w:hint="default" w:ascii="宋体" w:hAnsi="宋体"/>
          <w:color w:val="auto"/>
          <w:sz w:val="24"/>
          <w:szCs w:val="24"/>
        </w:rPr>
        <w:t>。</w:t>
      </w:r>
    </w:p>
    <w:p w14:paraId="02477728">
      <w:pPr>
        <w:adjustRightInd w:val="0"/>
        <w:snapToGri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3.投标人资格要求：</w:t>
      </w:r>
    </w:p>
    <w:p w14:paraId="770912B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val="zh-C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3.1 投标人应在中华人民共和国注册并具有独立法人资格</w:t>
      </w:r>
      <w:r>
        <w:rPr>
          <w:rFonts w:hint="eastAsia" w:ascii="宋体" w:hAnsi="宋体" w:cs="宋体"/>
          <w:color w:val="000000"/>
          <w:sz w:val="24"/>
          <w:szCs w:val="24"/>
          <w:lang w:val="zh-CN" w:eastAsia="zh-CN"/>
        </w:rPr>
        <w:t>；</w:t>
      </w:r>
    </w:p>
    <w:p w14:paraId="60BF978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3.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2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投标人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 w:eastAsia="zh-CN"/>
        </w:rPr>
        <w:t>应具备冶金矿山工程设计乙级或乙级以上资质；</w:t>
      </w:r>
    </w:p>
    <w:p w14:paraId="6B3F4530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hint="default" w:ascii="宋体" w:hAnsi="宋体" w:cs="宋体"/>
          <w:color w:val="000000"/>
          <w:sz w:val="24"/>
          <w:szCs w:val="24"/>
          <w:lang w:val="zh-CN"/>
        </w:rPr>
        <w:t>3.3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宋体"/>
          <w:color w:val="000000"/>
          <w:sz w:val="24"/>
          <w:szCs w:val="24"/>
          <w:lang w:val="zh-CN"/>
        </w:rPr>
        <w:t>业绩要求：提供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尾矿库调洪演算</w:t>
      </w:r>
      <w:r>
        <w:rPr>
          <w:rFonts w:hint="default" w:ascii="宋体" w:hAnsi="宋体" w:cs="宋体"/>
          <w:color w:val="000000"/>
          <w:sz w:val="24"/>
          <w:szCs w:val="24"/>
          <w:lang w:val="zh-CN"/>
        </w:rPr>
        <w:t>工作业绩</w:t>
      </w:r>
      <w:r>
        <w:rPr>
          <w:rFonts w:hint="default" w:ascii="宋体" w:hAnsi="宋体" w:cs="宋体"/>
          <w:color w:val="000000"/>
          <w:sz w:val="24"/>
          <w:szCs w:val="24"/>
          <w:lang w:val="zh-CN" w:eastAsia="zh-CN"/>
        </w:rPr>
        <w:t>至少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default" w:ascii="宋体" w:hAnsi="宋体" w:cs="宋体"/>
          <w:color w:val="000000"/>
          <w:sz w:val="24"/>
          <w:szCs w:val="24"/>
          <w:lang w:val="zh-CN" w:eastAsia="zh-CN"/>
        </w:rPr>
        <w:t>份</w:t>
      </w:r>
      <w:r>
        <w:rPr>
          <w:rFonts w:hint="eastAsia" w:ascii="宋体" w:hAnsi="宋体" w:cs="宋体"/>
          <w:kern w:val="0"/>
          <w:sz w:val="24"/>
          <w:szCs w:val="24"/>
        </w:rPr>
        <w:t>（以202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月至今的合同为准，合同至少要包括：合同双方主体的基本信息页，尤其是合同约定工作内容页、合同签字页等）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。</w:t>
      </w:r>
    </w:p>
    <w:p w14:paraId="7D0BFFC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sz w:val="24"/>
          <w:szCs w:val="24"/>
          <w:lang w:val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/>
        </w:rPr>
        <w:t>3.4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宋体"/>
          <w:color w:val="000000"/>
          <w:sz w:val="24"/>
          <w:szCs w:val="24"/>
          <w:lang w:val="zh-CN"/>
        </w:rPr>
        <w:t>投标人未被“信用中国”网站列入失信被执行人、重大税收违法失信主体；（须提供网络截图并加盖公司公章）。</w:t>
      </w:r>
    </w:p>
    <w:p w14:paraId="5111DDF1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sz w:val="24"/>
          <w:szCs w:val="24"/>
          <w:lang w:val="zh-CN"/>
        </w:rPr>
      </w:pPr>
      <w:r>
        <w:rPr>
          <w:rFonts w:hint="default" w:ascii="宋体" w:hAnsi="宋体" w:cs="宋体"/>
          <w:color w:val="000000"/>
          <w:sz w:val="24"/>
          <w:szCs w:val="24"/>
          <w:lang w:val="zh-CN"/>
        </w:rPr>
        <w:t>3.5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宋体"/>
          <w:color w:val="000000"/>
          <w:sz w:val="24"/>
          <w:szCs w:val="24"/>
          <w:lang w:val="zh-CN"/>
        </w:rPr>
        <w:t>财务要求：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投标人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财务状况良好，没有处于财产被没收、接管、破产或其他关、停、并、转的状态须提供近三年（</w:t>
      </w:r>
      <w:r>
        <w:rPr>
          <w:rFonts w:hint="eastAsia"/>
          <w:kern w:val="0"/>
          <w:highlight w:val="none"/>
          <w:lang w:val="en-US" w:eastAsia="zh-CN"/>
        </w:rPr>
        <w:t>2023/2024/2025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）财务审计报告或财务报表（完整会计年度资产负债表和损益表）；如近期成立的企业提供成立至今的财务审计报告或财务报表</w:t>
      </w:r>
      <w:r>
        <w:rPr>
          <w:rFonts w:hint="default" w:ascii="宋体" w:hAnsi="宋体" w:cs="宋体"/>
          <w:color w:val="000000"/>
          <w:sz w:val="24"/>
          <w:szCs w:val="24"/>
          <w:lang w:val="zh-CN"/>
        </w:rPr>
        <w:t>；</w:t>
      </w:r>
    </w:p>
    <w:p w14:paraId="71815402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sz w:val="24"/>
          <w:szCs w:val="24"/>
          <w:lang w:val="zh-CN"/>
        </w:rPr>
      </w:pPr>
      <w:r>
        <w:rPr>
          <w:rFonts w:hint="default" w:ascii="宋体" w:hAnsi="宋体" w:cs="宋体"/>
          <w:color w:val="000000"/>
          <w:sz w:val="24"/>
          <w:szCs w:val="24"/>
          <w:lang w:val="zh-CN"/>
        </w:rPr>
        <w:t>3.</w:t>
      </w:r>
      <w:r>
        <w:rPr>
          <w:rFonts w:hint="default" w:ascii="宋体" w:hAnsi="宋体" w:cs="宋体"/>
          <w:color w:val="000000"/>
          <w:sz w:val="24"/>
          <w:szCs w:val="24"/>
          <w:lang w:val="en-US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宋体"/>
          <w:color w:val="000000"/>
          <w:sz w:val="24"/>
          <w:szCs w:val="24"/>
          <w:lang w:val="zh-CN"/>
        </w:rPr>
        <w:t>本项目不接受联合体投标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。</w:t>
      </w:r>
    </w:p>
    <w:p w14:paraId="72AE3D52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4.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文件发售办法：</w:t>
      </w:r>
    </w:p>
    <w:p w14:paraId="5ABC6664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4.1本项目实行网上报名，网上发售电子版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val="zh-CN"/>
        </w:rPr>
        <w:t>文件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。凡有意参加投标者，请于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25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zh-CN"/>
        </w:rPr>
        <w:t>日至202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default" w:ascii="宋体" w:hAnsi="宋体" w:cs="宋体"/>
          <w:b/>
          <w:bCs/>
          <w:color w:val="auto"/>
          <w:sz w:val="24"/>
          <w:szCs w:val="24"/>
          <w:u w:val="single"/>
          <w:lang w:val="zh-CN"/>
        </w:rPr>
        <w:t>日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登录山钢集团阳光购销平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台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（http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s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://bams.shansteelgroup.com/）,报名并购买下载电子版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文件。</w:t>
      </w:r>
    </w:p>
    <w:p w14:paraId="2F538957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4.2未注册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，请登录山钢集团阳光购销平台（http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s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6FF0CB08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 xml:space="preserve">4.3 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文件每包售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val="en-US" w:eastAsia="zh-CN"/>
        </w:rPr>
        <w:t>200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元，售后不退；从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基本账户电汇或转账到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人账户，并在银行汇款或转账备注栏中注明项目编号(后四位) 及款项性质（标书费）；否则，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人有权不予确认，由此引起的后果由潜在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承担。</w:t>
      </w:r>
    </w:p>
    <w:p w14:paraId="7283026F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>人账户信息</w:t>
      </w:r>
    </w:p>
    <w:p w14:paraId="2AE0777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账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名：山东金岭矿业股份有限公司</w:t>
      </w:r>
    </w:p>
    <w:p w14:paraId="3854A99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银行账号：1603065809201000694   </w:t>
      </w:r>
    </w:p>
    <w:p w14:paraId="6F9ABA0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开户银行：工行淄博高新支行</w:t>
      </w:r>
    </w:p>
    <w:p w14:paraId="5DD8A4A6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4.4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缴纳标书费后，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人将在二个工作日内完成费用确认。确认完成后，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可登录山钢集团阳光购销平台下载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文件。</w:t>
      </w:r>
    </w:p>
    <w:p w14:paraId="23EFA52F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4.5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如需开具标书费发票，须将开票信息（含单位名称、纳税人识别号、地址电话、开户行及账号）、发票类型（增值税专用发票/增值税普通发票）、费用转账记录等材料，发送至电子邮箱：jlkyzbb@163.com。</w:t>
      </w:r>
    </w:p>
    <w:p w14:paraId="7FE1F79E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4.6 本项目不接受未购买本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文件的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投标。</w:t>
      </w:r>
    </w:p>
    <w:p w14:paraId="507D9950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default"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default" w:ascii="宋体" w:hAnsi="宋体" w:cs="宋体"/>
          <w:b/>
          <w:color w:val="000000"/>
          <w:sz w:val="24"/>
          <w:szCs w:val="24"/>
          <w:lang w:val="zh-CN"/>
        </w:rPr>
        <w:t>5.投标文件的递交</w:t>
      </w:r>
    </w:p>
    <w:p w14:paraId="20D22A56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5.1投标截止时间（开标时间）、地点。</w:t>
      </w:r>
    </w:p>
    <w:p w14:paraId="7A075922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5.1.1投标截止时间(开标时间)：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9时0分</w:t>
      </w:r>
    </w:p>
    <w:p w14:paraId="74386A6F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 xml:space="preserve">1.2开标地点: </w:t>
      </w:r>
      <w:r>
        <w:rPr>
          <w:rFonts w:hint="eastAsia" w:ascii="宋体" w:hAnsi="宋体" w:cs="宋体"/>
          <w:lang w:eastAsia="zh-CN"/>
        </w:rPr>
        <w:t>山东金岭矿业股份有限公司科创中心</w:t>
      </w:r>
      <w:r>
        <w:rPr>
          <w:rFonts w:hint="eastAsia" w:ascii="宋体" w:hAnsi="宋体" w:cs="宋体"/>
        </w:rPr>
        <w:t>三楼开标室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。</w:t>
      </w:r>
    </w:p>
    <w:p w14:paraId="0D0EC344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5.2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递交响应文件应按照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文件的要求进行。</w:t>
      </w:r>
    </w:p>
    <w:p w14:paraId="226CA1AB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5.3逾期送达的、未送达指定地点的或者不按照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文件要求密封的投标文件，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人将予以拒收。</w:t>
      </w:r>
    </w:p>
    <w:p w14:paraId="28437C8F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</w:rPr>
        <w:t>5.4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zh-CN"/>
        </w:rPr>
        <w:t>本项目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zh-CN" w:eastAsia="zh-CN"/>
        </w:rPr>
        <w:t>投标人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  <w:lang w:val="zh-CN"/>
        </w:rPr>
        <w:t>不参加现场开标活动</w:t>
      </w:r>
      <w:r>
        <w:rPr>
          <w:rFonts w:hint="default" w:ascii="宋体" w:hAnsi="宋体" w:cs="宋体"/>
          <w:b/>
          <w:bCs w:val="0"/>
          <w:color w:val="auto"/>
          <w:kern w:val="0"/>
          <w:sz w:val="24"/>
          <w:szCs w:val="24"/>
        </w:rPr>
        <w:t>。</w:t>
      </w:r>
    </w:p>
    <w:p w14:paraId="66D7550F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5.4.1接收邮寄快递包裹的时间为工作日上午8: 00~12: 00，下午13: 00~17:00，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应对自己的投标文件的快递包封和密封性负责，如送达的快递包裹出现破损导致投标文件密封性包封破损的，后果由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自行承担。</w:t>
      </w:r>
    </w:p>
    <w:p w14:paraId="6D18160D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5.4.2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应充分预留投标文件邮寄、送达所需要的时间。</w:t>
      </w:r>
    </w:p>
    <w:p w14:paraId="619F13EE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5.4.3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在按照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文件的要求装订、密封好投标文件后，应使用不透明、防水的邮寄袋(或箱)再次包裹已密封好的投标文件，并在邮寄袋(或箱)上注明项目名称、项目编号、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名称等信息（方式不限），工作人员将依据此信息将邮寄袋(或箱)提交该项目的开标评标环节。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办工作人员签收邮寄包裹的时间即为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投标文件的送达时间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逾期送达的投标文件无效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；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如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人收到的邮寄包裹未按上述要求进行标识，造成无法将投标文件提交至该项目开标评标环节的，由此产生的后果由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自行承担。</w:t>
      </w:r>
    </w:p>
    <w:p w14:paraId="6CC1EFDD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5.4.4投标文件邮寄地址: 山东金岭矿业股份有限公司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收件人: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办，联系电话: 0533-308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9963</w:t>
      </w:r>
    </w:p>
    <w:p w14:paraId="33351DFB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default" w:ascii="宋体" w:hAnsi="宋体" w:cs="宋体"/>
          <w:b/>
          <w:color w:val="000000"/>
          <w:sz w:val="24"/>
          <w:szCs w:val="24"/>
          <w:lang w:val="zh-CN"/>
        </w:rPr>
      </w:pPr>
      <w:bookmarkStart w:id="0" w:name="_Toc20031"/>
      <w:bookmarkStart w:id="1" w:name="_Toc392227734"/>
      <w:bookmarkStart w:id="2" w:name="_Toc3041"/>
      <w:r>
        <w:rPr>
          <w:rFonts w:hint="default" w:ascii="宋体" w:hAnsi="宋体" w:cs="宋体"/>
          <w:b/>
          <w:color w:val="000000"/>
          <w:sz w:val="24"/>
          <w:szCs w:val="24"/>
          <w:lang w:val="zh-CN"/>
        </w:rPr>
        <w:t>6.发布公告的媒介</w:t>
      </w:r>
      <w:bookmarkEnd w:id="0"/>
      <w:bookmarkEnd w:id="1"/>
      <w:bookmarkEnd w:id="2"/>
    </w:p>
    <w:p w14:paraId="42744B24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本项目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公告在“山钢集团阳光购销平台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（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http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s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://bams.shansteelgroup.com/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）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”发布。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公告将明确对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投标人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的资格要求、发售</w:t>
      </w:r>
      <w:r>
        <w:rPr>
          <w:rFonts w:hint="default" w:ascii="宋体" w:hAnsi="宋体" w:cs="宋体"/>
          <w:b w:val="0"/>
          <w:bCs/>
          <w:kern w:val="0"/>
          <w:sz w:val="24"/>
          <w:szCs w:val="24"/>
          <w:lang w:eastAsia="zh-CN"/>
        </w:rPr>
        <w:t>招标</w:t>
      </w: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文件的日期和方式、投标、开标等事宜。</w:t>
      </w:r>
    </w:p>
    <w:p w14:paraId="66BDF070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default" w:ascii="宋体" w:hAnsi="宋体" w:cs="宋体"/>
          <w:b/>
          <w:color w:val="000000"/>
          <w:sz w:val="24"/>
          <w:szCs w:val="24"/>
          <w:lang w:val="zh-CN"/>
        </w:rPr>
      </w:pPr>
      <w:bookmarkStart w:id="3" w:name="_Toc12142"/>
      <w:bookmarkStart w:id="4" w:name="_Toc27956"/>
      <w:r>
        <w:rPr>
          <w:rFonts w:hint="default" w:ascii="宋体" w:hAnsi="宋体" w:cs="宋体"/>
          <w:b/>
          <w:color w:val="000000"/>
          <w:sz w:val="24"/>
          <w:szCs w:val="24"/>
          <w:lang w:val="zh-CN"/>
        </w:rPr>
        <w:t>7.联系方式</w:t>
      </w:r>
      <w:bookmarkEnd w:id="3"/>
      <w:bookmarkEnd w:id="4"/>
    </w:p>
    <w:p w14:paraId="1C5DE313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联系地址：淄博市张店区中埠镇铁鹰路29号。</w:t>
      </w:r>
    </w:p>
    <w:p w14:paraId="34C11BFE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电子邮箱: jlkyzbb@163.com</w:t>
      </w:r>
    </w:p>
    <w:p w14:paraId="6EC73566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default" w:ascii="宋体" w:hAnsi="宋体" w:cs="宋体"/>
          <w:b w:val="0"/>
          <w:bCs/>
          <w:kern w:val="0"/>
          <w:sz w:val="24"/>
          <w:szCs w:val="24"/>
        </w:rPr>
      </w:pPr>
      <w:r>
        <w:rPr>
          <w:rFonts w:hint="default" w:ascii="宋体" w:hAnsi="宋体" w:cs="宋体"/>
          <w:b w:val="0"/>
          <w:bCs/>
          <w:kern w:val="0"/>
          <w:sz w:val="24"/>
          <w:szCs w:val="24"/>
        </w:rPr>
        <w:t>咨询时间： 工作日  上午：8:30-11:45      下午：13:30-16:45</w:t>
      </w:r>
    </w:p>
    <w:tbl>
      <w:tblPr>
        <w:tblStyle w:val="5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 w14:paraId="051F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97113">
            <w:pPr>
              <w:spacing w:line="560" w:lineRule="exact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D9A3F">
            <w:pPr>
              <w:spacing w:line="560" w:lineRule="exact"/>
              <w:ind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业务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2ACB7">
            <w:pPr>
              <w:spacing w:line="560" w:lineRule="exact"/>
              <w:ind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AF62F">
            <w:pPr>
              <w:spacing w:line="560" w:lineRule="exact"/>
              <w:ind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联系方式</w:t>
            </w:r>
          </w:p>
        </w:tc>
      </w:tr>
      <w:tr w14:paraId="026B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085AD">
            <w:pPr>
              <w:spacing w:line="560" w:lineRule="exact"/>
              <w:ind w:leftChars="-12" w:hanging="28" w:hangingChars="12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7E219">
            <w:pPr>
              <w:spacing w:line="560" w:lineRule="exact"/>
              <w:ind w:left="-2" w:leftChars="-1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投标咨询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70504">
            <w:pPr>
              <w:spacing w:line="560" w:lineRule="exact"/>
              <w:ind w:left="-2" w:leftChars="-1"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王先生/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宫</w:t>
            </w:r>
            <w:r>
              <w:rPr>
                <w:rFonts w:hint="default" w:ascii="宋体" w:hAnsi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2A728">
            <w:pPr>
              <w:spacing w:line="560" w:lineRule="exact"/>
              <w:ind w:left="-2" w:leftChars="-1"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0533-3089963</w:t>
            </w:r>
          </w:p>
        </w:tc>
      </w:tr>
      <w:tr w14:paraId="35E5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E2515">
            <w:pPr>
              <w:spacing w:line="560" w:lineRule="exact"/>
              <w:ind w:leftChars="-12" w:hanging="28" w:hangingChars="12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10319">
            <w:pPr>
              <w:spacing w:line="560" w:lineRule="exact"/>
              <w:ind w:left="-2" w:leftChars="-1"/>
              <w:jc w:val="center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技术咨询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94B88">
            <w:pPr>
              <w:spacing w:line="560" w:lineRule="exact"/>
              <w:ind w:left="-2" w:leftChars="-1" w:firstLine="38" w:firstLineChars="16"/>
              <w:jc w:val="center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宗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先生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335BF">
            <w:pPr>
              <w:spacing w:line="560" w:lineRule="exact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0533-3089274</w:t>
            </w:r>
          </w:p>
        </w:tc>
      </w:tr>
      <w:tr w14:paraId="70A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A831B">
            <w:pPr>
              <w:spacing w:line="560" w:lineRule="exact"/>
              <w:ind w:leftChars="-12" w:hanging="28" w:hangingChars="12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73357">
            <w:pPr>
              <w:spacing w:line="560" w:lineRule="exact"/>
              <w:ind w:left="-2" w:leftChars="-1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eastAsia="zh-CN"/>
              </w:rPr>
              <w:t>业务</w:t>
            </w:r>
            <w:r>
              <w:rPr>
                <w:rFonts w:hint="default" w:ascii="宋体" w:hAnsi="宋体"/>
                <w:sz w:val="24"/>
                <w:szCs w:val="24"/>
              </w:rPr>
              <w:t>咨询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E4612">
            <w:pPr>
              <w:spacing w:line="560" w:lineRule="exact"/>
              <w:ind w:left="-2" w:leftChars="-1" w:firstLine="38" w:firstLineChars="16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窦先生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C2295">
            <w:pPr>
              <w:spacing w:line="5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0533-3089567</w:t>
            </w:r>
          </w:p>
        </w:tc>
      </w:tr>
      <w:tr w14:paraId="592E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51E22">
            <w:pPr>
              <w:spacing w:line="560" w:lineRule="exact"/>
              <w:ind w:leftChars="-12" w:hanging="28" w:hangingChars="12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23B04">
            <w:pPr>
              <w:spacing w:line="560" w:lineRule="exact"/>
              <w:ind w:left="-2" w:leftChars="-1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监督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61314">
            <w:pPr>
              <w:spacing w:line="560" w:lineRule="exact"/>
              <w:ind w:left="-2" w:leftChars="-1"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13969">
            <w:pPr>
              <w:spacing w:line="560" w:lineRule="exact"/>
              <w:ind w:left="-2" w:leftChars="-1" w:firstLine="38" w:firstLineChars="16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0533-3089311</w:t>
            </w:r>
          </w:p>
        </w:tc>
      </w:tr>
    </w:tbl>
    <w:p w14:paraId="522D8588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1824"/>
    <w:rsid w:val="331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2026-03-24T07:27:00Z</dcterms:created>
  <dc:creator>窦洪伟</dc:creator>
  <cp:lastModifiedBy>窦洪伟</cp:lastModifiedBy>
  <dcterms:modified xsi:type="dcterms:W3CDTF">2026-03-24T07:28:40Z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028662E8CF574739986AF05B434779ED_11</vt:lpwstr>
  </property>
  <property fmtid="{D5CDD505-2E9C-101B-9397-08002B2CF9AE}" pid="4" name="KSOTemplateDocerSaveRecord">
    <vt:lpwstr>eyJoZGlkIjoiMjhiMjZiYTEyMjI0MmUyNWE1NDZhZjVhZmFiYTEwODAiLCJ1c2VySWQiOiI1MjcyNjMwNDMifQ==</vt:lpwstr>
  </property>
</Properties>
</file>