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06272">
      <w:pPr>
        <w:shd w:val="clear" w:color="auto" w:fill="auto"/>
        <w:spacing w:line="360" w:lineRule="auto"/>
        <w:jc w:val="center"/>
        <w:rPr>
          <w:rFonts w:hint="eastAsia" w:ascii="宋体" w:hAnsi="宋体" w:eastAsia="宋体" w:cs="宋体"/>
          <w:b/>
          <w:color w:val="auto"/>
          <w:sz w:val="28"/>
          <w:szCs w:val="28"/>
          <w:highlight w:val="none"/>
        </w:rPr>
      </w:pPr>
      <w:bookmarkStart w:id="0" w:name="_Hlk71938153"/>
      <w:r>
        <w:rPr>
          <w:rFonts w:hint="eastAsia" w:ascii="宋体" w:hAnsi="宋体" w:eastAsia="宋体" w:cs="宋体"/>
          <w:b/>
          <w:color w:val="auto"/>
          <w:sz w:val="28"/>
          <w:szCs w:val="28"/>
          <w:highlight w:val="none"/>
          <w:lang w:val="en-US" w:eastAsia="zh-CN"/>
        </w:rPr>
        <w:t>鲁耐窑业年产15万吨高科技新材料项目（一期）原料智能立体仓储系统建设项目（复合材料产线）</w:t>
      </w:r>
      <w:r>
        <w:rPr>
          <w:rFonts w:hint="eastAsia" w:ascii="宋体" w:hAnsi="宋体" w:eastAsia="宋体" w:cs="宋体"/>
          <w:b/>
          <w:color w:val="auto"/>
          <w:sz w:val="28"/>
          <w:szCs w:val="28"/>
          <w:highlight w:val="none"/>
        </w:rPr>
        <w:t>公开招标</w:t>
      </w:r>
      <w:bookmarkEnd w:id="0"/>
      <w:r>
        <w:rPr>
          <w:rFonts w:hint="eastAsia" w:ascii="宋体" w:hAnsi="宋体" w:eastAsia="宋体" w:cs="宋体"/>
          <w:b/>
          <w:color w:val="auto"/>
          <w:sz w:val="28"/>
          <w:szCs w:val="28"/>
          <w:highlight w:val="none"/>
        </w:rPr>
        <w:t>公告</w:t>
      </w:r>
    </w:p>
    <w:p w14:paraId="48E8856F">
      <w:pPr>
        <w:pStyle w:val="3"/>
        <w:shd w:val="clear" w:color="auto" w:fill="auto"/>
        <w:adjustRightInd/>
        <w:snapToGrid/>
        <w:rPr>
          <w:rFonts w:hint="eastAsia" w:ascii="宋体" w:hAnsi="宋体" w:eastAsia="宋体" w:cs="宋体"/>
          <w:color w:val="auto"/>
          <w:highlight w:val="none"/>
        </w:rPr>
      </w:pPr>
      <w:r>
        <w:rPr>
          <w:rFonts w:hint="eastAsia" w:ascii="宋体" w:hAnsi="宋体" w:eastAsia="宋体" w:cs="宋体"/>
          <w:color w:val="auto"/>
          <w:highlight w:val="none"/>
        </w:rPr>
        <w:t>一、招标条件</w:t>
      </w:r>
    </w:p>
    <w:p w14:paraId="2BA68D9B">
      <w:pPr>
        <w:pStyle w:val="12"/>
        <w:shd w:val="clear" w:color="auto" w:fill="auto"/>
        <w:adjustRightInd/>
        <w:snapToGrid/>
        <w:spacing w:line="360" w:lineRule="auto"/>
        <w:ind w:firstLine="42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本招标项目为</w:t>
      </w:r>
      <w:r>
        <w:rPr>
          <w:rFonts w:hint="eastAsia" w:ascii="宋体" w:hAnsi="宋体" w:eastAsia="宋体" w:cs="宋体"/>
          <w:color w:val="auto"/>
          <w:highlight w:val="none"/>
          <w:shd w:val="clear" w:color="auto" w:fill="FFFFFF"/>
          <w:lang w:eastAsia="zh-CN"/>
        </w:rPr>
        <w:t>鲁耐窑业年产15万吨高科技新材料项目（一期）原料智能立体仓储系统建设项目（复合材料产线）公开招标</w:t>
      </w:r>
      <w:r>
        <w:rPr>
          <w:rFonts w:hint="eastAsia" w:ascii="宋体" w:hAnsi="宋体" w:eastAsia="宋体" w:cs="宋体"/>
          <w:color w:val="auto"/>
          <w:highlight w:val="none"/>
          <w:shd w:val="clear" w:color="auto" w:fill="FFFFFF"/>
        </w:rPr>
        <w:t>，招标人为</w:t>
      </w:r>
      <w:r>
        <w:rPr>
          <w:rFonts w:hint="eastAsia" w:ascii="宋体" w:hAnsi="宋体" w:eastAsia="宋体" w:cs="宋体"/>
          <w:color w:val="auto"/>
          <w:highlight w:val="none"/>
          <w:shd w:val="clear" w:color="auto" w:fill="FFFFFF"/>
          <w:lang w:eastAsia="zh-CN"/>
        </w:rPr>
        <w:t>山东耐材集团鲁耐窑业有限公司</w:t>
      </w:r>
      <w:r>
        <w:rPr>
          <w:rFonts w:hint="eastAsia" w:ascii="宋体" w:hAnsi="宋体" w:eastAsia="宋体" w:cs="宋体"/>
          <w:b w:val="0"/>
          <w:bCs w:val="0"/>
          <w:color w:val="auto"/>
          <w:highlight w:val="none"/>
          <w:shd w:val="clear" w:color="auto" w:fill="FFFFFF"/>
        </w:rPr>
        <w:t>，招标项目资金来自自筹（资金来源），出资比例</w:t>
      </w:r>
      <w:r>
        <w:rPr>
          <w:rFonts w:hint="eastAsia" w:ascii="宋体" w:hAnsi="宋体" w:eastAsia="宋体" w:cs="宋体"/>
          <w:color w:val="auto"/>
          <w:highlight w:val="none"/>
          <w:shd w:val="clear" w:color="auto" w:fill="FFFFFF"/>
        </w:rPr>
        <w:t>为100%。项目已具备招标条件，现对该项目进行公开招标。</w:t>
      </w:r>
    </w:p>
    <w:p w14:paraId="73BE0BF9">
      <w:pPr>
        <w:pStyle w:val="12"/>
        <w:shd w:val="clear" w:color="auto" w:fill="auto"/>
        <w:adjustRightInd/>
        <w:snapToGrid/>
        <w:spacing w:line="360" w:lineRule="auto"/>
        <w:ind w:firstLine="420"/>
        <w:rPr>
          <w:rFonts w:hint="eastAsia" w:ascii="宋体" w:hAnsi="宋体" w:eastAsia="宋体" w:cs="宋体"/>
          <w:color w:val="auto"/>
          <w:highlight w:val="none"/>
          <w:shd w:val="clear" w:color="auto" w:fill="FFFFFF"/>
          <w:lang w:eastAsia="zh-CN"/>
        </w:rPr>
      </w:pPr>
      <w:r>
        <w:rPr>
          <w:rFonts w:hint="eastAsia" w:ascii="宋体" w:hAnsi="宋体" w:eastAsia="宋体" w:cs="宋体"/>
          <w:color w:val="auto"/>
          <w:highlight w:val="none"/>
          <w:shd w:val="clear" w:color="auto" w:fill="FFFFFF"/>
        </w:rPr>
        <w:t>招标编号：</w:t>
      </w:r>
      <w:r>
        <w:rPr>
          <w:rFonts w:hint="eastAsia" w:ascii="宋体" w:hAnsi="宋体" w:cs="宋体"/>
          <w:strike w:val="0"/>
          <w:dstrike w:val="0"/>
          <w:color w:val="auto"/>
          <w:highlight w:val="none"/>
          <w:shd w:val="clear" w:color="auto" w:fill="FFFFFF"/>
          <w:lang w:eastAsia="zh-CN"/>
        </w:rPr>
        <w:t>801249526032778</w:t>
      </w:r>
    </w:p>
    <w:p w14:paraId="0D5D39CF">
      <w:pPr>
        <w:pStyle w:val="3"/>
        <w:shd w:val="clear" w:color="auto" w:fill="auto"/>
        <w:adjustRightInd/>
        <w:snapToGrid/>
        <w:rPr>
          <w:rFonts w:hint="eastAsia" w:ascii="宋体" w:hAnsi="宋体" w:eastAsia="宋体" w:cs="宋体"/>
          <w:color w:val="auto"/>
          <w:highlight w:val="none"/>
        </w:rPr>
      </w:pPr>
      <w:r>
        <w:rPr>
          <w:rFonts w:hint="eastAsia" w:ascii="宋体" w:hAnsi="宋体" w:eastAsia="宋体" w:cs="宋体"/>
          <w:color w:val="auto"/>
          <w:highlight w:val="none"/>
        </w:rPr>
        <w:t>二、项目概况与招标范围</w:t>
      </w:r>
    </w:p>
    <w:p w14:paraId="0F45EF05">
      <w:pPr>
        <w:pStyle w:val="12"/>
        <w:adjustRightInd/>
        <w:snapToGrid/>
        <w:ind w:firstLine="420"/>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highlight w:val="none"/>
          <w:shd w:val="clear" w:color="auto" w:fill="FFFFFF"/>
          <w:lang w:eastAsia="zh-CN"/>
        </w:rPr>
        <w:t>（</w:t>
      </w:r>
      <w:r>
        <w:rPr>
          <w:rFonts w:hint="eastAsia" w:ascii="宋体" w:hAnsi="宋体" w:eastAsia="宋体" w:cs="宋体"/>
          <w:color w:val="auto"/>
          <w:highlight w:val="none"/>
          <w:shd w:val="clear" w:color="auto" w:fill="FFFFFF"/>
          <w:lang w:val="en-US" w:eastAsia="zh-CN"/>
        </w:rPr>
        <w:t>一</w:t>
      </w:r>
      <w:r>
        <w:rPr>
          <w:rFonts w:hint="eastAsia" w:ascii="宋体" w:hAnsi="宋体" w:eastAsia="宋体" w:cs="宋体"/>
          <w:color w:val="auto"/>
          <w:highlight w:val="none"/>
          <w:shd w:val="clear" w:color="auto" w:fill="FFFFFF"/>
          <w:lang w:eastAsia="zh-CN"/>
        </w:rPr>
        <w:t>）</w:t>
      </w:r>
      <w:r>
        <w:rPr>
          <w:rFonts w:hint="eastAsia" w:ascii="宋体" w:hAnsi="宋体" w:eastAsia="宋体" w:cs="宋体"/>
          <w:color w:val="auto"/>
          <w:highlight w:val="none"/>
          <w:shd w:val="clear" w:color="auto" w:fill="FFFFFF"/>
        </w:rPr>
        <w:t>招标货物的范围</w:t>
      </w:r>
      <w:r>
        <w:rPr>
          <w:rFonts w:hint="eastAsia" w:ascii="宋体" w:hAnsi="宋体" w:eastAsia="宋体" w:cs="宋体"/>
          <w:color w:val="auto"/>
          <w:highlight w:val="none"/>
          <w:shd w:val="clear" w:color="auto" w:fill="FFFFFF"/>
          <w:lang w:eastAsia="zh-CN"/>
        </w:rPr>
        <w:t>：本次招标为鲁耐窑业年产15万吨高科技新材料项目（一期）原料智能立体仓储系统建设项目（复合材料产线）公开招标，智能化立库装置系统</w:t>
      </w:r>
      <w:r>
        <w:rPr>
          <w:rFonts w:hint="eastAsia" w:ascii="宋体" w:hAnsi="宋体" w:cs="宋体"/>
          <w:color w:val="auto"/>
          <w:highlight w:val="none"/>
          <w:shd w:val="clear" w:color="auto" w:fill="FFFFFF"/>
          <w:lang w:val="en-US" w:eastAsia="zh-CN"/>
        </w:rPr>
        <w:t>及</w:t>
      </w:r>
      <w:r>
        <w:rPr>
          <w:rFonts w:hint="eastAsia" w:ascii="宋体" w:hAnsi="宋体" w:eastAsia="宋体" w:cs="宋体"/>
          <w:color w:val="auto"/>
          <w:highlight w:val="none"/>
          <w:shd w:val="clear" w:color="auto" w:fill="FFFFFF"/>
          <w:lang w:eastAsia="zh-CN"/>
        </w:rPr>
        <w:t>仓储管理系统</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套；本项目为交钥匙项目，投标</w:t>
      </w:r>
      <w:r>
        <w:rPr>
          <w:rFonts w:hint="eastAsia" w:ascii="宋体" w:hAnsi="宋体" w:eastAsia="宋体" w:cs="宋体"/>
          <w:color w:val="auto"/>
          <w:highlight w:val="none"/>
          <w:lang w:val="en-US" w:eastAsia="zh-CN"/>
        </w:rPr>
        <w:t>内容</w:t>
      </w:r>
      <w:r>
        <w:rPr>
          <w:rFonts w:hint="eastAsia" w:ascii="宋体" w:hAnsi="宋体" w:eastAsia="宋体" w:cs="宋体"/>
          <w:color w:val="auto"/>
          <w:highlight w:val="none"/>
        </w:rPr>
        <w:t>包含</w:t>
      </w:r>
      <w:r>
        <w:rPr>
          <w:rFonts w:hint="eastAsia" w:ascii="宋体" w:hAnsi="宋体" w:eastAsia="宋体" w:cs="宋体"/>
          <w:color w:val="auto"/>
          <w:highlight w:val="none"/>
          <w:lang w:val="en-US" w:eastAsia="zh-CN"/>
        </w:rPr>
        <w:t>立库</w:t>
      </w:r>
      <w:r>
        <w:rPr>
          <w:rFonts w:hint="eastAsia" w:ascii="宋体" w:hAnsi="宋体" w:eastAsia="宋体" w:cs="宋体"/>
          <w:color w:val="auto"/>
          <w:highlight w:val="none"/>
        </w:rPr>
        <w:t>系统的设计、制造、工厂检验、运输、仓储、安装、调试、接口、初验、培训、试运行、终验、备品备件及售后服务等工作（具体以招标文件技术规格书为准）。</w:t>
      </w:r>
    </w:p>
    <w:p w14:paraId="35B05095">
      <w:pPr>
        <w:pStyle w:val="7"/>
        <w:spacing w:line="360" w:lineRule="auto"/>
        <w:ind w:left="0" w:firstLine="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供货范围及相关技术参数：</w:t>
      </w:r>
    </w:p>
    <w:p w14:paraId="1068F7CD">
      <w:pPr>
        <w:pStyle w:val="7"/>
        <w:keepNext w:val="0"/>
        <w:keepLines w:val="0"/>
        <w:pageBreakBefore w:val="0"/>
        <w:kinsoku/>
        <w:wordWrap/>
        <w:overflowPunct/>
        <w:topLinePunct w:val="0"/>
        <w:autoSpaceDE/>
        <w:autoSpaceDN/>
        <w:bidi w:val="0"/>
        <w:adjustRightInd/>
        <w:snapToGrid/>
        <w:spacing w:line="240" w:lineRule="atLeast"/>
        <w:ind w:left="0" w:firstLine="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1、智能化立库装置系统：</w:t>
      </w:r>
    </w:p>
    <w:tbl>
      <w:tblPr>
        <w:tblStyle w:val="9"/>
        <w:tblpPr w:leftFromText="180" w:rightFromText="180" w:vertAnchor="text" w:horzAnchor="page" w:tblpXSpec="center" w:tblpY="467"/>
        <w:tblOverlap w:val="never"/>
        <w:tblW w:w="5354"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4"/>
        <w:gridCol w:w="775"/>
        <w:gridCol w:w="1856"/>
        <w:gridCol w:w="4664"/>
        <w:gridCol w:w="839"/>
        <w:gridCol w:w="658"/>
        <w:gridCol w:w="658"/>
      </w:tblGrid>
      <w:tr w14:paraId="6E3158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10E92392">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389" w:type="pct"/>
            <w:noWrap/>
            <w:vAlign w:val="center"/>
          </w:tcPr>
          <w:p w14:paraId="194B2787">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安装区域</w:t>
            </w:r>
          </w:p>
        </w:tc>
        <w:tc>
          <w:tcPr>
            <w:tcW w:w="932" w:type="pct"/>
            <w:noWrap/>
            <w:vAlign w:val="center"/>
          </w:tcPr>
          <w:p w14:paraId="17A7D862">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设备设施名称</w:t>
            </w:r>
          </w:p>
        </w:tc>
        <w:tc>
          <w:tcPr>
            <w:tcW w:w="2344" w:type="pct"/>
            <w:noWrap/>
            <w:vAlign w:val="center"/>
          </w:tcPr>
          <w:p w14:paraId="24BE1AC8">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设备详情</w:t>
            </w:r>
          </w:p>
        </w:tc>
        <w:tc>
          <w:tcPr>
            <w:tcW w:w="422" w:type="pct"/>
            <w:noWrap/>
            <w:vAlign w:val="center"/>
          </w:tcPr>
          <w:p w14:paraId="210EF26D">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c>
          <w:tcPr>
            <w:tcW w:w="331" w:type="pct"/>
            <w:noWrap/>
            <w:vAlign w:val="center"/>
          </w:tcPr>
          <w:p w14:paraId="513DCACF">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331" w:type="pct"/>
            <w:noWrap/>
            <w:vAlign w:val="center"/>
          </w:tcPr>
          <w:p w14:paraId="1C07099F">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p>
        </w:tc>
      </w:tr>
      <w:tr w14:paraId="0AC4B1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248" w:type="pct"/>
            <w:noWrap/>
            <w:vAlign w:val="center"/>
          </w:tcPr>
          <w:p w14:paraId="6A21276C">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righ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89" w:type="pct"/>
            <w:vMerge w:val="restart"/>
            <w:noWrap/>
            <w:vAlign w:val="center"/>
          </w:tcPr>
          <w:p w14:paraId="6A166309">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原料入库区</w:t>
            </w:r>
          </w:p>
        </w:tc>
        <w:tc>
          <w:tcPr>
            <w:tcW w:w="932" w:type="pct"/>
            <w:noWrap/>
            <w:vAlign w:val="center"/>
          </w:tcPr>
          <w:p w14:paraId="7EEABF81">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输送线</w:t>
            </w:r>
          </w:p>
        </w:tc>
        <w:tc>
          <w:tcPr>
            <w:tcW w:w="2344" w:type="pct"/>
            <w:noWrap w:val="0"/>
            <w:vAlign w:val="center"/>
          </w:tcPr>
          <w:p w14:paraId="06A122C9">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承载1200Kg，输送速度16m/min，全线变频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电机</w:t>
            </w:r>
            <w:r>
              <w:rPr>
                <w:rFonts w:hint="eastAsia" w:ascii="宋体" w:hAnsi="宋体" w:eastAsia="宋体" w:cs="宋体"/>
                <w:color w:val="auto"/>
                <w:kern w:val="0"/>
                <w:sz w:val="21"/>
                <w:szCs w:val="21"/>
                <w:highlight w:val="none"/>
                <w:lang w:val="en-US" w:eastAsia="zh-CN"/>
              </w:rPr>
              <w:t>采用一线品牌，一级能效IE5</w:t>
            </w:r>
          </w:p>
        </w:tc>
        <w:tc>
          <w:tcPr>
            <w:tcW w:w="422" w:type="pct"/>
            <w:noWrap/>
            <w:vAlign w:val="center"/>
          </w:tcPr>
          <w:p w14:paraId="27987324">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4045E2E0">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25C62658">
            <w:pPr>
              <w:keepNext w:val="0"/>
              <w:keepLines w:val="0"/>
              <w:pageBreakBefore w:val="0"/>
              <w:widowControl/>
              <w:kinsoku/>
              <w:wordWrap/>
              <w:overflowPunct/>
              <w:topLinePunct w:val="0"/>
              <w:autoSpaceDE/>
              <w:autoSpaceDN/>
              <w:bidi w:val="0"/>
              <w:adjustRightInd/>
              <w:snapToGrid/>
              <w:spacing w:line="240" w:lineRule="atLeast"/>
              <w:ind w:left="0" w:firstLine="0" w:firstLineChars="0"/>
              <w:jc w:val="center"/>
              <w:textAlignment w:val="auto"/>
              <w:rPr>
                <w:rFonts w:hint="eastAsia" w:ascii="宋体" w:hAnsi="宋体" w:eastAsia="宋体" w:cs="宋体"/>
                <w:color w:val="auto"/>
                <w:kern w:val="0"/>
                <w:sz w:val="21"/>
                <w:szCs w:val="21"/>
                <w:highlight w:val="none"/>
              </w:rPr>
            </w:pPr>
          </w:p>
        </w:tc>
      </w:tr>
      <w:tr w14:paraId="43C65A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475D1D4D">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89" w:type="pct"/>
            <w:vMerge w:val="continue"/>
            <w:noWrap w:val="0"/>
            <w:vAlign w:val="center"/>
          </w:tcPr>
          <w:p w14:paraId="61E88AE4">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595BDF25">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拆盘机</w:t>
            </w:r>
          </w:p>
        </w:tc>
        <w:tc>
          <w:tcPr>
            <w:tcW w:w="2344" w:type="pct"/>
            <w:noWrap/>
            <w:vAlign w:val="center"/>
          </w:tcPr>
          <w:p w14:paraId="5ADCD81F">
            <w:pPr>
              <w:widowControl/>
              <w:ind w:left="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托盘尺寸1300*1300*160</w:t>
            </w:r>
            <w:r>
              <w:rPr>
                <w:rFonts w:hint="eastAsia" w:ascii="宋体" w:hAnsi="宋体" w:eastAsia="宋体" w:cs="宋体"/>
                <w:color w:val="auto"/>
                <w:kern w:val="0"/>
                <w:sz w:val="21"/>
                <w:szCs w:val="21"/>
                <w:highlight w:val="none"/>
                <w:lang w:val="en-US" w:eastAsia="zh-CN"/>
              </w:rPr>
              <w:t>mm</w:t>
            </w:r>
          </w:p>
        </w:tc>
        <w:tc>
          <w:tcPr>
            <w:tcW w:w="422" w:type="pct"/>
            <w:noWrap/>
            <w:vAlign w:val="center"/>
          </w:tcPr>
          <w:p w14:paraId="48D262CB">
            <w:pPr>
              <w:widowControl/>
              <w:ind w:lef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331" w:type="pct"/>
            <w:noWrap/>
            <w:vAlign w:val="center"/>
          </w:tcPr>
          <w:p w14:paraId="5EBCF6FC">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331" w:type="pct"/>
            <w:noWrap/>
            <w:vAlign w:val="center"/>
          </w:tcPr>
          <w:p w14:paraId="15318B62">
            <w:pPr>
              <w:widowControl/>
              <w:ind w:left="0" w:firstLine="0" w:firstLineChars="0"/>
              <w:jc w:val="center"/>
              <w:rPr>
                <w:rFonts w:hint="eastAsia" w:ascii="宋体" w:hAnsi="宋体" w:eastAsia="宋体" w:cs="宋体"/>
                <w:color w:val="auto"/>
                <w:kern w:val="0"/>
                <w:sz w:val="21"/>
                <w:szCs w:val="21"/>
                <w:highlight w:val="none"/>
              </w:rPr>
            </w:pPr>
          </w:p>
        </w:tc>
      </w:tr>
      <w:tr w14:paraId="09FF04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4B9D3FDA">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89" w:type="pct"/>
            <w:vMerge w:val="continue"/>
            <w:noWrap w:val="0"/>
            <w:vAlign w:val="center"/>
          </w:tcPr>
          <w:p w14:paraId="2C244580">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303A8C42">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外形检测</w:t>
            </w:r>
          </w:p>
        </w:tc>
        <w:tc>
          <w:tcPr>
            <w:tcW w:w="2344" w:type="pct"/>
            <w:noWrap/>
            <w:vAlign w:val="center"/>
          </w:tcPr>
          <w:p w14:paraId="6B87B94D">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22" w:type="pct"/>
            <w:noWrap/>
            <w:vAlign w:val="center"/>
          </w:tcPr>
          <w:p w14:paraId="42AE63CE">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31" w:type="pct"/>
            <w:noWrap/>
            <w:vAlign w:val="center"/>
          </w:tcPr>
          <w:p w14:paraId="3AB9EA0C">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002B25B1">
            <w:pPr>
              <w:widowControl/>
              <w:ind w:left="0" w:firstLine="0" w:firstLineChars="0"/>
              <w:jc w:val="center"/>
              <w:rPr>
                <w:rFonts w:hint="eastAsia" w:ascii="宋体" w:hAnsi="宋体" w:eastAsia="宋体" w:cs="宋体"/>
                <w:color w:val="auto"/>
                <w:kern w:val="0"/>
                <w:sz w:val="21"/>
                <w:szCs w:val="21"/>
                <w:highlight w:val="none"/>
              </w:rPr>
            </w:pPr>
          </w:p>
        </w:tc>
      </w:tr>
      <w:tr w14:paraId="6AFCEE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710A0B57">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389" w:type="pct"/>
            <w:vMerge w:val="continue"/>
            <w:noWrap w:val="0"/>
            <w:vAlign w:val="center"/>
          </w:tcPr>
          <w:p w14:paraId="0512C274">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0D04A53F">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固定扫码</w:t>
            </w:r>
          </w:p>
        </w:tc>
        <w:tc>
          <w:tcPr>
            <w:tcW w:w="2344" w:type="pct"/>
            <w:noWrap/>
            <w:vAlign w:val="center"/>
          </w:tcPr>
          <w:p w14:paraId="2ED182CB">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22" w:type="pct"/>
            <w:noWrap/>
            <w:vAlign w:val="center"/>
          </w:tcPr>
          <w:p w14:paraId="0AD4E69F">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31" w:type="pct"/>
            <w:noWrap/>
            <w:vAlign w:val="center"/>
          </w:tcPr>
          <w:p w14:paraId="5C77DD9D">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77A114A0">
            <w:pPr>
              <w:widowControl/>
              <w:ind w:left="0" w:firstLine="0" w:firstLineChars="0"/>
              <w:jc w:val="center"/>
              <w:rPr>
                <w:rFonts w:hint="eastAsia" w:ascii="宋体" w:hAnsi="宋体" w:eastAsia="宋体" w:cs="宋体"/>
                <w:color w:val="auto"/>
                <w:kern w:val="0"/>
                <w:sz w:val="21"/>
                <w:szCs w:val="21"/>
                <w:highlight w:val="none"/>
              </w:rPr>
            </w:pPr>
          </w:p>
        </w:tc>
      </w:tr>
      <w:tr w14:paraId="6DFC1B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2CB32AB0">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389" w:type="pct"/>
            <w:vMerge w:val="continue"/>
            <w:noWrap w:val="0"/>
            <w:vAlign w:val="center"/>
          </w:tcPr>
          <w:p w14:paraId="1D9955F8">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31742CA2">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LED屏</w:t>
            </w:r>
          </w:p>
        </w:tc>
        <w:tc>
          <w:tcPr>
            <w:tcW w:w="2344" w:type="pct"/>
            <w:noWrap/>
            <w:vAlign w:val="center"/>
          </w:tcPr>
          <w:p w14:paraId="49D31000">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22" w:type="pct"/>
            <w:noWrap/>
            <w:vAlign w:val="center"/>
          </w:tcPr>
          <w:p w14:paraId="5A774246">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31" w:type="pct"/>
            <w:noWrap/>
            <w:vAlign w:val="center"/>
          </w:tcPr>
          <w:p w14:paraId="720A59FF">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4C7A8AFD">
            <w:pPr>
              <w:widowControl/>
              <w:ind w:left="0" w:firstLine="0" w:firstLineChars="0"/>
              <w:jc w:val="center"/>
              <w:rPr>
                <w:rFonts w:hint="eastAsia" w:ascii="宋体" w:hAnsi="宋体" w:eastAsia="宋体" w:cs="宋体"/>
                <w:color w:val="auto"/>
                <w:kern w:val="0"/>
                <w:sz w:val="21"/>
                <w:szCs w:val="21"/>
                <w:highlight w:val="none"/>
              </w:rPr>
            </w:pPr>
          </w:p>
        </w:tc>
      </w:tr>
      <w:tr w14:paraId="63080D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57" w:hRule="atLeast"/>
          <w:jc w:val="center"/>
        </w:trPr>
        <w:tc>
          <w:tcPr>
            <w:tcW w:w="248" w:type="pct"/>
            <w:noWrap/>
            <w:vAlign w:val="center"/>
          </w:tcPr>
          <w:p w14:paraId="4C22B14F">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389" w:type="pct"/>
            <w:vMerge w:val="continue"/>
            <w:noWrap w:val="0"/>
            <w:vAlign w:val="center"/>
          </w:tcPr>
          <w:p w14:paraId="1C7D31D6">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603EBECB">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RGV</w:t>
            </w:r>
          </w:p>
        </w:tc>
        <w:tc>
          <w:tcPr>
            <w:tcW w:w="2344" w:type="pct"/>
            <w:noWrap w:val="0"/>
            <w:vAlign w:val="center"/>
          </w:tcPr>
          <w:p w14:paraId="66FC434F">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行走速度120m/min，加速度0.5m/s²，输送速度16m/min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托盘尺寸1300*1300，额定载荷1200kg </w:t>
            </w:r>
          </w:p>
        </w:tc>
        <w:tc>
          <w:tcPr>
            <w:tcW w:w="422" w:type="pct"/>
            <w:noWrap/>
            <w:vAlign w:val="center"/>
          </w:tcPr>
          <w:p w14:paraId="45422909">
            <w:pPr>
              <w:widowControl/>
              <w:ind w:lef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331" w:type="pct"/>
            <w:noWrap/>
            <w:vAlign w:val="center"/>
          </w:tcPr>
          <w:p w14:paraId="681A22D5">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7346DDD2">
            <w:pPr>
              <w:widowControl/>
              <w:ind w:left="0" w:firstLine="0" w:firstLineChars="0"/>
              <w:jc w:val="center"/>
              <w:rPr>
                <w:rFonts w:hint="eastAsia" w:ascii="宋体" w:hAnsi="宋体" w:eastAsia="宋体" w:cs="宋体"/>
                <w:color w:val="auto"/>
                <w:kern w:val="0"/>
                <w:sz w:val="21"/>
                <w:szCs w:val="21"/>
                <w:highlight w:val="none"/>
              </w:rPr>
            </w:pPr>
          </w:p>
        </w:tc>
      </w:tr>
      <w:tr w14:paraId="56221B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248" w:type="pct"/>
            <w:noWrap/>
            <w:vAlign w:val="center"/>
          </w:tcPr>
          <w:p w14:paraId="5912228B">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389" w:type="pct"/>
            <w:vMerge w:val="restart"/>
            <w:noWrap/>
            <w:vAlign w:val="center"/>
          </w:tcPr>
          <w:p w14:paraId="16748BC4">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原料磁选区</w:t>
            </w:r>
          </w:p>
        </w:tc>
        <w:tc>
          <w:tcPr>
            <w:tcW w:w="932" w:type="pct"/>
            <w:noWrap/>
            <w:vAlign w:val="center"/>
          </w:tcPr>
          <w:p w14:paraId="173A436C">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输送线</w:t>
            </w:r>
          </w:p>
        </w:tc>
        <w:tc>
          <w:tcPr>
            <w:tcW w:w="2344" w:type="pct"/>
            <w:noWrap w:val="0"/>
            <w:vAlign w:val="center"/>
          </w:tcPr>
          <w:p w14:paraId="596F69D9">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承载1200Kg，输送速度16m/min，全线变频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电机</w:t>
            </w:r>
            <w:r>
              <w:rPr>
                <w:rFonts w:hint="eastAsia" w:ascii="宋体" w:hAnsi="宋体" w:eastAsia="宋体" w:cs="宋体"/>
                <w:color w:val="auto"/>
                <w:kern w:val="0"/>
                <w:sz w:val="21"/>
                <w:szCs w:val="21"/>
                <w:highlight w:val="none"/>
                <w:lang w:val="en-US" w:eastAsia="zh-CN"/>
              </w:rPr>
              <w:t>采用一线品牌，一级能效IE5</w:t>
            </w:r>
          </w:p>
        </w:tc>
        <w:tc>
          <w:tcPr>
            <w:tcW w:w="422" w:type="pct"/>
            <w:noWrap/>
            <w:vAlign w:val="center"/>
          </w:tcPr>
          <w:p w14:paraId="710A37B1">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57EB689D">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70A7CB10">
            <w:pPr>
              <w:widowControl/>
              <w:ind w:left="0" w:firstLine="0" w:firstLineChars="0"/>
              <w:jc w:val="center"/>
              <w:rPr>
                <w:rFonts w:hint="eastAsia" w:ascii="宋体" w:hAnsi="宋体" w:eastAsia="宋体" w:cs="宋体"/>
                <w:color w:val="auto"/>
                <w:kern w:val="0"/>
                <w:sz w:val="21"/>
                <w:szCs w:val="21"/>
                <w:highlight w:val="none"/>
              </w:rPr>
            </w:pPr>
          </w:p>
        </w:tc>
      </w:tr>
      <w:tr w14:paraId="498C5E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6FD91A5E">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389" w:type="pct"/>
            <w:vMerge w:val="continue"/>
            <w:noWrap w:val="0"/>
            <w:vAlign w:val="center"/>
          </w:tcPr>
          <w:p w14:paraId="4D39C218">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1BAC3C29">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拆盘机</w:t>
            </w:r>
          </w:p>
        </w:tc>
        <w:tc>
          <w:tcPr>
            <w:tcW w:w="2344" w:type="pct"/>
            <w:noWrap/>
            <w:vAlign w:val="center"/>
          </w:tcPr>
          <w:p w14:paraId="6E85F12D">
            <w:pPr>
              <w:widowControl/>
              <w:ind w:left="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托盘尺寸1300*1300*160</w:t>
            </w:r>
            <w:r>
              <w:rPr>
                <w:rFonts w:hint="eastAsia" w:ascii="宋体" w:hAnsi="宋体" w:eastAsia="宋体" w:cs="宋体"/>
                <w:color w:val="auto"/>
                <w:kern w:val="0"/>
                <w:sz w:val="21"/>
                <w:szCs w:val="21"/>
                <w:highlight w:val="none"/>
                <w:lang w:val="en-US" w:eastAsia="zh-CN"/>
              </w:rPr>
              <w:t>mm</w:t>
            </w:r>
          </w:p>
        </w:tc>
        <w:tc>
          <w:tcPr>
            <w:tcW w:w="422" w:type="pct"/>
            <w:noWrap/>
            <w:vAlign w:val="center"/>
          </w:tcPr>
          <w:p w14:paraId="4F00AFC3">
            <w:pPr>
              <w:widowControl/>
              <w:ind w:lef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280688E6">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331" w:type="pct"/>
            <w:noWrap/>
            <w:vAlign w:val="center"/>
          </w:tcPr>
          <w:p w14:paraId="46519335">
            <w:pPr>
              <w:widowControl/>
              <w:ind w:left="0" w:firstLine="0" w:firstLineChars="0"/>
              <w:jc w:val="center"/>
              <w:rPr>
                <w:rFonts w:hint="eastAsia" w:ascii="宋体" w:hAnsi="宋体" w:eastAsia="宋体" w:cs="宋体"/>
                <w:color w:val="auto"/>
                <w:kern w:val="0"/>
                <w:sz w:val="21"/>
                <w:szCs w:val="21"/>
                <w:highlight w:val="none"/>
              </w:rPr>
            </w:pPr>
          </w:p>
        </w:tc>
      </w:tr>
      <w:tr w14:paraId="09D45B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0" w:hRule="atLeast"/>
          <w:jc w:val="center"/>
        </w:trPr>
        <w:tc>
          <w:tcPr>
            <w:tcW w:w="248" w:type="pct"/>
            <w:noWrap/>
            <w:vAlign w:val="center"/>
          </w:tcPr>
          <w:p w14:paraId="3480D826">
            <w:pPr>
              <w:widowControl/>
              <w:ind w:left="0" w:firstLine="0" w:firstLineChars="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389" w:type="pct"/>
            <w:vMerge w:val="continue"/>
            <w:noWrap w:val="0"/>
            <w:vAlign w:val="center"/>
          </w:tcPr>
          <w:p w14:paraId="55AAFBBE">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364847C7">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RGV</w:t>
            </w:r>
          </w:p>
        </w:tc>
        <w:tc>
          <w:tcPr>
            <w:tcW w:w="2344" w:type="pct"/>
            <w:noWrap w:val="0"/>
            <w:vAlign w:val="center"/>
          </w:tcPr>
          <w:p w14:paraId="2DF4D13F">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行走速度120m/min，加速度0.5m/s²，输送速度16m/min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托盘尺寸1300*1300</w:t>
            </w:r>
            <w:r>
              <w:rPr>
                <w:rFonts w:hint="eastAsia" w:ascii="宋体" w:hAnsi="宋体" w:eastAsia="宋体" w:cs="宋体"/>
                <w:color w:val="auto"/>
                <w:kern w:val="0"/>
                <w:sz w:val="21"/>
                <w:szCs w:val="21"/>
                <w:highlight w:val="none"/>
                <w:lang w:val="en-US" w:eastAsia="zh-CN"/>
              </w:rPr>
              <w:t>mm</w:t>
            </w:r>
            <w:r>
              <w:rPr>
                <w:rFonts w:hint="eastAsia" w:ascii="宋体" w:hAnsi="宋体" w:eastAsia="宋体" w:cs="宋体"/>
                <w:color w:val="auto"/>
                <w:kern w:val="0"/>
                <w:sz w:val="21"/>
                <w:szCs w:val="21"/>
                <w:highlight w:val="none"/>
              </w:rPr>
              <w:t>，额定载荷1200kg </w:t>
            </w:r>
          </w:p>
        </w:tc>
        <w:tc>
          <w:tcPr>
            <w:tcW w:w="422" w:type="pct"/>
            <w:noWrap/>
            <w:vAlign w:val="center"/>
          </w:tcPr>
          <w:p w14:paraId="579011FC">
            <w:pPr>
              <w:widowControl/>
              <w:ind w:lef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0CFD0884">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0D631A05">
            <w:pPr>
              <w:widowControl/>
              <w:ind w:left="0" w:firstLine="0" w:firstLineChars="0"/>
              <w:jc w:val="center"/>
              <w:rPr>
                <w:rFonts w:hint="eastAsia" w:ascii="宋体" w:hAnsi="宋体" w:eastAsia="宋体" w:cs="宋体"/>
                <w:color w:val="auto"/>
                <w:kern w:val="0"/>
                <w:sz w:val="21"/>
                <w:szCs w:val="21"/>
                <w:highlight w:val="none"/>
              </w:rPr>
            </w:pPr>
          </w:p>
        </w:tc>
      </w:tr>
      <w:tr w14:paraId="5FCB5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48" w:type="pct"/>
            <w:noWrap/>
            <w:vAlign w:val="center"/>
          </w:tcPr>
          <w:p w14:paraId="0D924DF1">
            <w:pPr>
              <w:widowControl/>
              <w:ind w:left="0" w:firstLine="0" w:firstLineChars="0"/>
              <w:jc w:val="righ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389" w:type="pct"/>
            <w:vMerge w:val="continue"/>
            <w:noWrap w:val="0"/>
            <w:vAlign w:val="center"/>
          </w:tcPr>
          <w:p w14:paraId="0E32F20E">
            <w:pPr>
              <w:jc w:val="left"/>
              <w:rPr>
                <w:rFonts w:hint="eastAsia" w:ascii="宋体" w:hAnsi="宋体" w:eastAsia="宋体" w:cs="宋体"/>
                <w:color w:val="auto"/>
                <w:sz w:val="21"/>
                <w:szCs w:val="21"/>
                <w:highlight w:val="none"/>
              </w:rPr>
            </w:pPr>
          </w:p>
        </w:tc>
        <w:tc>
          <w:tcPr>
            <w:tcW w:w="932" w:type="pct"/>
            <w:noWrap/>
            <w:vAlign w:val="center"/>
          </w:tcPr>
          <w:p w14:paraId="75BF67D9">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单轨吊</w:t>
            </w:r>
          </w:p>
        </w:tc>
        <w:tc>
          <w:tcPr>
            <w:tcW w:w="2344" w:type="pct"/>
            <w:noWrap w:val="0"/>
            <w:vAlign w:val="center"/>
          </w:tcPr>
          <w:p w14:paraId="693D1706">
            <w:pPr>
              <w:widowControl/>
              <w:jc w:val="left"/>
              <w:rPr>
                <w:rFonts w:hint="eastAsia" w:ascii="宋体" w:hAnsi="宋体" w:eastAsia="宋体" w:cs="宋体"/>
                <w:color w:val="auto"/>
                <w:kern w:val="0"/>
                <w:sz w:val="21"/>
                <w:szCs w:val="21"/>
                <w:highlight w:val="none"/>
                <w:lang w:val="en-US" w:eastAsia="zh-CN" w:bidi="ar-SA"/>
              </w:rPr>
            </w:pPr>
          </w:p>
        </w:tc>
        <w:tc>
          <w:tcPr>
            <w:tcW w:w="422" w:type="pct"/>
            <w:noWrap/>
            <w:vAlign w:val="center"/>
          </w:tcPr>
          <w:p w14:paraId="2C323E3F">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1FA733D7">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套</w:t>
            </w:r>
          </w:p>
        </w:tc>
        <w:tc>
          <w:tcPr>
            <w:tcW w:w="331" w:type="pct"/>
            <w:noWrap/>
            <w:vAlign w:val="center"/>
          </w:tcPr>
          <w:p w14:paraId="49649118">
            <w:pPr>
              <w:widowControl/>
              <w:jc w:val="left"/>
              <w:rPr>
                <w:rFonts w:hint="eastAsia" w:ascii="宋体" w:hAnsi="宋体" w:eastAsia="宋体" w:cs="宋体"/>
                <w:color w:val="auto"/>
                <w:kern w:val="0"/>
                <w:sz w:val="21"/>
                <w:szCs w:val="21"/>
                <w:highlight w:val="none"/>
                <w:lang w:val="en-US" w:eastAsia="zh-CN"/>
              </w:rPr>
            </w:pPr>
          </w:p>
        </w:tc>
      </w:tr>
      <w:tr w14:paraId="7196D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248" w:type="pct"/>
            <w:noWrap/>
            <w:vAlign w:val="center"/>
          </w:tcPr>
          <w:p w14:paraId="4448646F">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1</w:t>
            </w:r>
          </w:p>
        </w:tc>
        <w:tc>
          <w:tcPr>
            <w:tcW w:w="389" w:type="pct"/>
            <w:vMerge w:val="restart"/>
            <w:noWrap/>
            <w:vAlign w:val="center"/>
          </w:tcPr>
          <w:p w14:paraId="2C9C6F5A">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立</w:t>
            </w:r>
          </w:p>
          <w:p w14:paraId="22FFBDF7">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库</w:t>
            </w:r>
          </w:p>
          <w:p w14:paraId="3267EBF2">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区</w:t>
            </w:r>
          </w:p>
        </w:tc>
        <w:tc>
          <w:tcPr>
            <w:tcW w:w="932" w:type="pct"/>
            <w:noWrap/>
            <w:vAlign w:val="center"/>
          </w:tcPr>
          <w:p w14:paraId="3743D544">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货架</w:t>
            </w:r>
          </w:p>
        </w:tc>
        <w:tc>
          <w:tcPr>
            <w:tcW w:w="2344" w:type="pct"/>
            <w:noWrap w:val="0"/>
            <w:vAlign w:val="center"/>
          </w:tcPr>
          <w:p w14:paraId="2A1E5E2A">
            <w:pPr>
              <w:widowControl/>
              <w:ind w:left="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1300Wx1300Dx1800Hmm</w:t>
            </w:r>
            <w:r>
              <w:rPr>
                <w:rFonts w:hint="eastAsia" w:ascii="宋体" w:hAnsi="宋体" w:eastAsia="宋体" w:cs="宋体"/>
                <w:color w:val="auto"/>
                <w:kern w:val="0"/>
                <w:sz w:val="21"/>
                <w:szCs w:val="21"/>
                <w:highlight w:val="none"/>
                <w:lang w:val="en-US" w:eastAsia="zh-CN"/>
              </w:rPr>
              <w:t xml:space="preserve">          </w:t>
            </w:r>
          </w:p>
        </w:tc>
        <w:tc>
          <w:tcPr>
            <w:tcW w:w="422" w:type="pct"/>
            <w:noWrap/>
            <w:vAlign w:val="center"/>
          </w:tcPr>
          <w:p w14:paraId="248016A9">
            <w:pPr>
              <w:pStyle w:val="2"/>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≥4135</w:t>
            </w:r>
          </w:p>
        </w:tc>
        <w:tc>
          <w:tcPr>
            <w:tcW w:w="331" w:type="pct"/>
            <w:noWrap/>
            <w:vAlign w:val="center"/>
          </w:tcPr>
          <w:p w14:paraId="0D5935F5">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c>
          <w:tcPr>
            <w:tcW w:w="331" w:type="pct"/>
            <w:noWrap/>
            <w:vAlign w:val="center"/>
          </w:tcPr>
          <w:p w14:paraId="3581892B">
            <w:pPr>
              <w:widowControl/>
              <w:ind w:left="0" w:firstLine="0" w:firstLineChars="0"/>
              <w:jc w:val="center"/>
              <w:rPr>
                <w:rFonts w:hint="eastAsia" w:ascii="宋体" w:hAnsi="宋体" w:eastAsia="宋体" w:cs="宋体"/>
                <w:color w:val="auto"/>
                <w:kern w:val="0"/>
                <w:sz w:val="21"/>
                <w:szCs w:val="21"/>
                <w:highlight w:val="none"/>
              </w:rPr>
            </w:pPr>
          </w:p>
        </w:tc>
      </w:tr>
      <w:tr w14:paraId="252558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8" w:type="pct"/>
            <w:noWrap/>
            <w:vAlign w:val="center"/>
          </w:tcPr>
          <w:p w14:paraId="6B0946F4">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2</w:t>
            </w:r>
          </w:p>
        </w:tc>
        <w:tc>
          <w:tcPr>
            <w:tcW w:w="389" w:type="pct"/>
            <w:vMerge w:val="continue"/>
            <w:noWrap w:val="0"/>
            <w:vAlign w:val="center"/>
          </w:tcPr>
          <w:p w14:paraId="62639CFA">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4549A8A0">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堆垛机</w:t>
            </w:r>
          </w:p>
        </w:tc>
        <w:tc>
          <w:tcPr>
            <w:tcW w:w="2344" w:type="pct"/>
            <w:noWrap w:val="0"/>
            <w:vAlign w:val="center"/>
          </w:tcPr>
          <w:p w14:paraId="73E0FA4B">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1)水平运行速度：0~160m/min(变频调速)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垂直升降速度：0~40m/min(变频调速)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货叉速度：0~40(满载)m/min(变频调速)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2)双立柱结构，双伸货架，单工位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3)额定荷载1200kg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4)水平\垂直激光定位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5）PLC西门子1500系列；电机采用一线品牌，一级能效IE5；货叉MIAS"</w:t>
            </w:r>
          </w:p>
        </w:tc>
        <w:tc>
          <w:tcPr>
            <w:tcW w:w="422" w:type="pct"/>
            <w:noWrap/>
            <w:vAlign w:val="center"/>
          </w:tcPr>
          <w:p w14:paraId="4C645751">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31" w:type="pct"/>
            <w:noWrap/>
            <w:vAlign w:val="center"/>
          </w:tcPr>
          <w:p w14:paraId="3A9C2871">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331" w:type="pct"/>
            <w:noWrap/>
            <w:vAlign w:val="center"/>
          </w:tcPr>
          <w:p w14:paraId="41E8C727">
            <w:pPr>
              <w:widowControl/>
              <w:ind w:left="0" w:firstLine="0" w:firstLineChars="0"/>
              <w:jc w:val="center"/>
              <w:rPr>
                <w:rFonts w:hint="eastAsia" w:ascii="宋体" w:hAnsi="宋体" w:eastAsia="宋体" w:cs="宋体"/>
                <w:color w:val="auto"/>
                <w:kern w:val="0"/>
                <w:sz w:val="21"/>
                <w:szCs w:val="21"/>
                <w:highlight w:val="none"/>
              </w:rPr>
            </w:pPr>
          </w:p>
        </w:tc>
      </w:tr>
      <w:tr w14:paraId="0FE6E4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248" w:type="pct"/>
            <w:noWrap/>
            <w:vAlign w:val="center"/>
          </w:tcPr>
          <w:p w14:paraId="6F971BCC">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p>
        </w:tc>
        <w:tc>
          <w:tcPr>
            <w:tcW w:w="389" w:type="pct"/>
            <w:vMerge w:val="restart"/>
            <w:noWrap/>
            <w:vAlign w:val="center"/>
          </w:tcPr>
          <w:p w14:paraId="33F0DA98">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原料出库区</w:t>
            </w:r>
          </w:p>
        </w:tc>
        <w:tc>
          <w:tcPr>
            <w:tcW w:w="932" w:type="pct"/>
            <w:noWrap/>
            <w:vAlign w:val="center"/>
          </w:tcPr>
          <w:p w14:paraId="6DCC6EB2">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输送线</w:t>
            </w:r>
          </w:p>
        </w:tc>
        <w:tc>
          <w:tcPr>
            <w:tcW w:w="2344" w:type="pct"/>
            <w:noWrap w:val="0"/>
            <w:vAlign w:val="center"/>
          </w:tcPr>
          <w:p w14:paraId="2633E13F">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承载1200Kg，输送速度16m/min，全线变频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电机采用一线品牌，一级能效IE5</w:t>
            </w:r>
          </w:p>
        </w:tc>
        <w:tc>
          <w:tcPr>
            <w:tcW w:w="422" w:type="pct"/>
            <w:noWrap/>
            <w:vAlign w:val="center"/>
          </w:tcPr>
          <w:p w14:paraId="21C5E7F4">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0E515318">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75FE7FE2">
            <w:pPr>
              <w:widowControl/>
              <w:ind w:left="0" w:firstLine="0" w:firstLineChars="0"/>
              <w:jc w:val="center"/>
              <w:rPr>
                <w:rFonts w:hint="eastAsia" w:ascii="宋体" w:hAnsi="宋体" w:eastAsia="宋体" w:cs="宋体"/>
                <w:color w:val="auto"/>
                <w:kern w:val="0"/>
                <w:sz w:val="21"/>
                <w:szCs w:val="21"/>
                <w:highlight w:val="none"/>
              </w:rPr>
            </w:pPr>
          </w:p>
        </w:tc>
      </w:tr>
      <w:tr w14:paraId="0A4E0A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2A3860F3">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p>
        </w:tc>
        <w:tc>
          <w:tcPr>
            <w:tcW w:w="389" w:type="pct"/>
            <w:vMerge w:val="continue"/>
            <w:noWrap w:val="0"/>
            <w:vAlign w:val="center"/>
          </w:tcPr>
          <w:p w14:paraId="6E9C82AB">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77800A59">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拆盘机</w:t>
            </w:r>
          </w:p>
        </w:tc>
        <w:tc>
          <w:tcPr>
            <w:tcW w:w="2344" w:type="pct"/>
            <w:noWrap/>
            <w:vAlign w:val="center"/>
          </w:tcPr>
          <w:p w14:paraId="400C01F6">
            <w:pPr>
              <w:widowControl/>
              <w:ind w:left="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托盘尺寸1300*1300*160</w:t>
            </w:r>
            <w:r>
              <w:rPr>
                <w:rFonts w:hint="eastAsia" w:ascii="宋体" w:hAnsi="宋体" w:eastAsia="宋体" w:cs="宋体"/>
                <w:color w:val="auto"/>
                <w:kern w:val="0"/>
                <w:sz w:val="21"/>
                <w:szCs w:val="21"/>
                <w:highlight w:val="none"/>
                <w:lang w:val="en-US" w:eastAsia="zh-CN"/>
              </w:rPr>
              <w:t>mm</w:t>
            </w:r>
          </w:p>
        </w:tc>
        <w:tc>
          <w:tcPr>
            <w:tcW w:w="422" w:type="pct"/>
            <w:noWrap/>
            <w:vAlign w:val="center"/>
          </w:tcPr>
          <w:p w14:paraId="12134098">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29EA2AD9">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331" w:type="pct"/>
            <w:noWrap/>
            <w:vAlign w:val="center"/>
          </w:tcPr>
          <w:p w14:paraId="309A176D">
            <w:pPr>
              <w:widowControl/>
              <w:ind w:left="0" w:firstLine="0" w:firstLineChars="0"/>
              <w:jc w:val="center"/>
              <w:rPr>
                <w:rFonts w:hint="eastAsia" w:ascii="宋体" w:hAnsi="宋体" w:eastAsia="宋体" w:cs="宋体"/>
                <w:color w:val="auto"/>
                <w:kern w:val="0"/>
                <w:sz w:val="21"/>
                <w:szCs w:val="21"/>
                <w:highlight w:val="none"/>
              </w:rPr>
            </w:pPr>
          </w:p>
        </w:tc>
      </w:tr>
      <w:tr w14:paraId="12C2E2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0" w:hRule="atLeast"/>
          <w:jc w:val="center"/>
        </w:trPr>
        <w:tc>
          <w:tcPr>
            <w:tcW w:w="248" w:type="pct"/>
            <w:noWrap/>
            <w:vAlign w:val="center"/>
          </w:tcPr>
          <w:p w14:paraId="4D7AAB39">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p>
        </w:tc>
        <w:tc>
          <w:tcPr>
            <w:tcW w:w="389" w:type="pct"/>
            <w:vMerge w:val="continue"/>
            <w:noWrap w:val="0"/>
            <w:vAlign w:val="center"/>
          </w:tcPr>
          <w:p w14:paraId="11F12F24">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524A4095">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RGV</w:t>
            </w:r>
          </w:p>
        </w:tc>
        <w:tc>
          <w:tcPr>
            <w:tcW w:w="2344" w:type="pct"/>
            <w:noWrap w:val="0"/>
            <w:vAlign w:val="center"/>
          </w:tcPr>
          <w:p w14:paraId="72F6C6D4">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行走速度120m/min，加速度0.5m/s²，输送速度16m/min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托盘尺寸1300*1300</w:t>
            </w:r>
            <w:r>
              <w:rPr>
                <w:rFonts w:hint="eastAsia" w:ascii="宋体" w:hAnsi="宋体" w:eastAsia="宋体" w:cs="宋体"/>
                <w:color w:val="auto"/>
                <w:kern w:val="0"/>
                <w:sz w:val="21"/>
                <w:szCs w:val="21"/>
                <w:highlight w:val="none"/>
                <w:lang w:val="en-US" w:eastAsia="zh-CN"/>
              </w:rPr>
              <w:t>mm</w:t>
            </w:r>
            <w:r>
              <w:rPr>
                <w:rFonts w:hint="eastAsia" w:ascii="宋体" w:hAnsi="宋体" w:eastAsia="宋体" w:cs="宋体"/>
                <w:color w:val="auto"/>
                <w:kern w:val="0"/>
                <w:sz w:val="21"/>
                <w:szCs w:val="21"/>
                <w:highlight w:val="none"/>
              </w:rPr>
              <w:t>，额定载荷1200kg </w:t>
            </w:r>
          </w:p>
        </w:tc>
        <w:tc>
          <w:tcPr>
            <w:tcW w:w="422" w:type="pct"/>
            <w:noWrap/>
            <w:vAlign w:val="center"/>
          </w:tcPr>
          <w:p w14:paraId="6360BEB2">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54224331">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2967C3EF">
            <w:pPr>
              <w:widowControl/>
              <w:ind w:left="0" w:firstLine="0" w:firstLineChars="0"/>
              <w:jc w:val="center"/>
              <w:rPr>
                <w:rFonts w:hint="eastAsia" w:ascii="宋体" w:hAnsi="宋体" w:eastAsia="宋体" w:cs="宋体"/>
                <w:color w:val="auto"/>
                <w:kern w:val="0"/>
                <w:sz w:val="21"/>
                <w:szCs w:val="21"/>
                <w:highlight w:val="none"/>
              </w:rPr>
            </w:pPr>
          </w:p>
        </w:tc>
      </w:tr>
      <w:tr w14:paraId="465254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248" w:type="pct"/>
            <w:noWrap/>
            <w:vAlign w:val="center"/>
          </w:tcPr>
          <w:p w14:paraId="7BC15407">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6</w:t>
            </w:r>
          </w:p>
        </w:tc>
        <w:tc>
          <w:tcPr>
            <w:tcW w:w="389" w:type="pct"/>
            <w:vMerge w:val="restart"/>
            <w:noWrap/>
            <w:vAlign w:val="center"/>
          </w:tcPr>
          <w:p w14:paraId="638D0895">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预混料立库</w:t>
            </w:r>
          </w:p>
        </w:tc>
        <w:tc>
          <w:tcPr>
            <w:tcW w:w="932" w:type="pct"/>
            <w:noWrap/>
            <w:vAlign w:val="center"/>
          </w:tcPr>
          <w:p w14:paraId="42E1D909">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货架</w:t>
            </w:r>
          </w:p>
        </w:tc>
        <w:tc>
          <w:tcPr>
            <w:tcW w:w="2344" w:type="pct"/>
            <w:noWrap w:val="0"/>
            <w:vAlign w:val="center"/>
          </w:tcPr>
          <w:p w14:paraId="1B43AA6A">
            <w:pPr>
              <w:pStyle w:val="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00Wx1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00Dx</w:t>
            </w:r>
            <w:r>
              <w:rPr>
                <w:rFonts w:hint="eastAsia" w:ascii="宋体" w:hAnsi="宋体" w:eastAsia="宋体" w:cs="宋体"/>
                <w:color w:val="auto"/>
                <w:kern w:val="0"/>
                <w:sz w:val="21"/>
                <w:szCs w:val="21"/>
                <w:highlight w:val="none"/>
                <w:lang w:val="en-US" w:eastAsia="zh-CN"/>
              </w:rPr>
              <w:t>166</w:t>
            </w:r>
            <w:r>
              <w:rPr>
                <w:rFonts w:hint="eastAsia" w:ascii="宋体" w:hAnsi="宋体" w:eastAsia="宋体" w:cs="宋体"/>
                <w:color w:val="auto"/>
                <w:kern w:val="0"/>
                <w:sz w:val="21"/>
                <w:szCs w:val="21"/>
                <w:highlight w:val="none"/>
              </w:rPr>
              <w:t>0Hmm（料罐）</w:t>
            </w:r>
            <w:r>
              <w:rPr>
                <w:rFonts w:hint="eastAsia" w:ascii="宋体" w:hAnsi="宋体" w:eastAsia="宋体" w:cs="宋体"/>
                <w:color w:val="auto"/>
                <w:kern w:val="0"/>
                <w:sz w:val="21"/>
                <w:szCs w:val="21"/>
                <w:highlight w:val="none"/>
                <w:lang w:val="en-US" w:eastAsia="zh-CN"/>
              </w:rPr>
              <w:t>1~3层</w:t>
            </w:r>
            <w:r>
              <w:rPr>
                <w:rFonts w:hint="eastAsia" w:ascii="宋体" w:hAnsi="宋体" w:eastAsia="宋体" w:cs="宋体"/>
                <w:color w:val="auto"/>
                <w:kern w:val="0"/>
                <w:sz w:val="21"/>
                <w:szCs w:val="21"/>
                <w:highlight w:val="none"/>
              </w:rPr>
              <w:t>/1300Wx1300Dx</w:t>
            </w:r>
            <w:r>
              <w:rPr>
                <w:rFonts w:hint="eastAsia" w:ascii="宋体" w:hAnsi="宋体" w:eastAsia="宋体" w:cs="宋体"/>
                <w:color w:val="auto"/>
                <w:kern w:val="0"/>
                <w:sz w:val="21"/>
                <w:szCs w:val="21"/>
                <w:highlight w:val="none"/>
                <w:lang w:val="en-US" w:eastAsia="zh-CN"/>
              </w:rPr>
              <w:t>126</w:t>
            </w:r>
            <w:r>
              <w:rPr>
                <w:rFonts w:hint="eastAsia" w:ascii="宋体" w:hAnsi="宋体" w:eastAsia="宋体" w:cs="宋体"/>
                <w:color w:val="auto"/>
                <w:kern w:val="0"/>
                <w:sz w:val="21"/>
                <w:szCs w:val="21"/>
                <w:highlight w:val="none"/>
              </w:rPr>
              <w:t>0Hmm（预混料）</w:t>
            </w:r>
            <w:r>
              <w:rPr>
                <w:rFonts w:hint="eastAsia" w:ascii="宋体" w:hAnsi="宋体" w:eastAsia="宋体" w:cs="宋体"/>
                <w:color w:val="auto"/>
                <w:kern w:val="0"/>
                <w:sz w:val="21"/>
                <w:szCs w:val="21"/>
                <w:highlight w:val="none"/>
                <w:lang w:val="en-US" w:eastAsia="zh-CN"/>
              </w:rPr>
              <w:t>4~10层</w:t>
            </w:r>
          </w:p>
          <w:p w14:paraId="273AF540">
            <w:pPr>
              <w:pStyle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料罐尺寸：</w:t>
            </w:r>
            <w:r>
              <w:rPr>
                <w:rFonts w:hint="eastAsia" w:ascii="宋体" w:hAnsi="宋体" w:eastAsia="宋体" w:cs="宋体"/>
                <w:color w:val="auto"/>
                <w:sz w:val="21"/>
                <w:szCs w:val="21"/>
                <w:highlight w:val="none"/>
                <w:lang w:val="en-US" w:eastAsia="zh-CN"/>
              </w:rPr>
              <w:t>直径</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00*1660（含托盘），重量1500Kg</w:t>
            </w:r>
          </w:p>
        </w:tc>
        <w:tc>
          <w:tcPr>
            <w:tcW w:w="422" w:type="pct"/>
            <w:noWrap/>
            <w:vAlign w:val="center"/>
          </w:tcPr>
          <w:p w14:paraId="683D18E6">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716</w:t>
            </w:r>
          </w:p>
          <w:p w14:paraId="711F3448">
            <w:pPr>
              <w:widowControl/>
              <w:ind w:left="0" w:firstLine="0" w:firstLineChars="0"/>
              <w:jc w:val="both"/>
              <w:rPr>
                <w:rFonts w:hint="eastAsia" w:ascii="宋体" w:hAnsi="宋体" w:eastAsia="宋体" w:cs="宋体"/>
                <w:color w:val="auto"/>
                <w:kern w:val="0"/>
                <w:sz w:val="21"/>
                <w:szCs w:val="21"/>
                <w:highlight w:val="none"/>
              </w:rPr>
            </w:pPr>
          </w:p>
        </w:tc>
        <w:tc>
          <w:tcPr>
            <w:tcW w:w="331" w:type="pct"/>
            <w:noWrap/>
            <w:vAlign w:val="center"/>
          </w:tcPr>
          <w:p w14:paraId="0F932761">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c>
          <w:tcPr>
            <w:tcW w:w="331" w:type="pct"/>
            <w:noWrap/>
            <w:vAlign w:val="center"/>
          </w:tcPr>
          <w:p w14:paraId="76A59C10">
            <w:pPr>
              <w:widowControl/>
              <w:ind w:left="0" w:firstLine="0" w:firstLineChars="0"/>
              <w:jc w:val="center"/>
              <w:rPr>
                <w:rFonts w:hint="eastAsia" w:ascii="宋体" w:hAnsi="宋体" w:eastAsia="宋体" w:cs="宋体"/>
                <w:color w:val="auto"/>
                <w:kern w:val="0"/>
                <w:sz w:val="21"/>
                <w:szCs w:val="21"/>
                <w:highlight w:val="none"/>
              </w:rPr>
            </w:pPr>
          </w:p>
        </w:tc>
      </w:tr>
      <w:tr w14:paraId="598B49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760" w:hRule="atLeast"/>
          <w:jc w:val="center"/>
        </w:trPr>
        <w:tc>
          <w:tcPr>
            <w:tcW w:w="248" w:type="pct"/>
            <w:noWrap/>
            <w:vAlign w:val="center"/>
          </w:tcPr>
          <w:p w14:paraId="74343CDA">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7</w:t>
            </w:r>
          </w:p>
        </w:tc>
        <w:tc>
          <w:tcPr>
            <w:tcW w:w="389" w:type="pct"/>
            <w:vMerge w:val="continue"/>
            <w:noWrap w:val="0"/>
            <w:vAlign w:val="center"/>
          </w:tcPr>
          <w:p w14:paraId="1FAA76B0">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1C5A0FAF">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堆垛机</w:t>
            </w:r>
          </w:p>
        </w:tc>
        <w:tc>
          <w:tcPr>
            <w:tcW w:w="2344" w:type="pct"/>
            <w:noWrap w:val="0"/>
            <w:vAlign w:val="center"/>
          </w:tcPr>
          <w:p w14:paraId="647A48CE">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1)水平运行速度：0~160m/min(变频调速)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垂直升降速度：0~40m/min(变频调速)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货叉速度：0~40(满载)m/min(变频调速)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2)双立柱结构，双伸货架，单工位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3)额定荷载1500kg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4)水平\垂直激光定位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5）PLC西门子1500系列；电机</w:t>
            </w:r>
            <w:r>
              <w:rPr>
                <w:rFonts w:hint="eastAsia" w:ascii="宋体" w:hAnsi="宋体" w:eastAsia="宋体" w:cs="宋体"/>
                <w:color w:val="auto"/>
                <w:kern w:val="0"/>
                <w:sz w:val="21"/>
                <w:szCs w:val="21"/>
                <w:highlight w:val="none"/>
                <w:lang w:val="en-US" w:eastAsia="zh-CN"/>
              </w:rPr>
              <w:t>采用一线品牌，一级能效IE5,</w:t>
            </w:r>
            <w:r>
              <w:rPr>
                <w:rFonts w:hint="eastAsia" w:ascii="宋体" w:hAnsi="宋体" w:eastAsia="宋体" w:cs="宋体"/>
                <w:color w:val="auto"/>
                <w:kern w:val="0"/>
                <w:sz w:val="21"/>
                <w:szCs w:val="21"/>
                <w:highlight w:val="none"/>
              </w:rPr>
              <w:t>货叉MIAS"</w:t>
            </w:r>
          </w:p>
        </w:tc>
        <w:tc>
          <w:tcPr>
            <w:tcW w:w="422" w:type="pct"/>
            <w:noWrap/>
            <w:vAlign w:val="center"/>
          </w:tcPr>
          <w:p w14:paraId="04E487BC">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235D212A">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331" w:type="pct"/>
            <w:noWrap/>
            <w:vAlign w:val="center"/>
          </w:tcPr>
          <w:p w14:paraId="253F6C8B">
            <w:pPr>
              <w:widowControl/>
              <w:ind w:left="0" w:firstLine="0" w:firstLineChars="0"/>
              <w:jc w:val="center"/>
              <w:rPr>
                <w:rFonts w:hint="eastAsia" w:ascii="宋体" w:hAnsi="宋体" w:eastAsia="宋体" w:cs="宋体"/>
                <w:color w:val="auto"/>
                <w:kern w:val="0"/>
                <w:sz w:val="21"/>
                <w:szCs w:val="21"/>
                <w:highlight w:val="none"/>
              </w:rPr>
            </w:pPr>
          </w:p>
        </w:tc>
      </w:tr>
      <w:tr w14:paraId="457350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248" w:type="pct"/>
            <w:noWrap/>
            <w:vAlign w:val="center"/>
          </w:tcPr>
          <w:p w14:paraId="00567F33">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8</w:t>
            </w:r>
          </w:p>
        </w:tc>
        <w:tc>
          <w:tcPr>
            <w:tcW w:w="389" w:type="pct"/>
            <w:vMerge w:val="restart"/>
            <w:noWrap/>
            <w:vAlign w:val="center"/>
          </w:tcPr>
          <w:p w14:paraId="38A67E2C">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预混料区</w:t>
            </w:r>
          </w:p>
        </w:tc>
        <w:tc>
          <w:tcPr>
            <w:tcW w:w="932" w:type="pct"/>
            <w:noWrap/>
            <w:vAlign w:val="center"/>
          </w:tcPr>
          <w:p w14:paraId="3E233A6F">
            <w:pPr>
              <w:widowControl/>
              <w:ind w:left="0" w:firstLine="0" w:firstLineChars="0"/>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输送线</w:t>
            </w:r>
            <w:r>
              <w:rPr>
                <w:rFonts w:hint="eastAsia" w:ascii="宋体" w:hAnsi="宋体" w:eastAsia="宋体" w:cs="宋体"/>
                <w:color w:val="auto"/>
                <w:kern w:val="0"/>
                <w:sz w:val="21"/>
                <w:szCs w:val="21"/>
                <w:highlight w:val="none"/>
                <w:lang w:val="en-US" w:eastAsia="zh-CN"/>
              </w:rPr>
              <w:t xml:space="preserve"> </w:t>
            </w:r>
          </w:p>
          <w:p w14:paraId="38253F54">
            <w:pPr>
              <w:widowControl/>
              <w:ind w:left="0" w:firstLine="0" w:firstLineChars="0"/>
              <w:jc w:val="left"/>
              <w:rPr>
                <w:rFonts w:hint="eastAsia" w:ascii="宋体" w:hAnsi="宋体" w:eastAsia="宋体" w:cs="宋体"/>
                <w:color w:val="auto"/>
                <w:kern w:val="0"/>
                <w:sz w:val="21"/>
                <w:szCs w:val="21"/>
                <w:highlight w:val="none"/>
                <w:lang w:val="en-US" w:eastAsia="zh-CN"/>
              </w:rPr>
            </w:pPr>
          </w:p>
        </w:tc>
        <w:tc>
          <w:tcPr>
            <w:tcW w:w="2344" w:type="pct"/>
            <w:noWrap w:val="0"/>
            <w:vAlign w:val="center"/>
          </w:tcPr>
          <w:p w14:paraId="6480B099">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承载1200Kg，输送速度16m/min，全线变频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电机</w:t>
            </w:r>
            <w:r>
              <w:rPr>
                <w:rFonts w:hint="eastAsia" w:ascii="宋体" w:hAnsi="宋体" w:eastAsia="宋体" w:cs="宋体"/>
                <w:color w:val="auto"/>
                <w:kern w:val="0"/>
                <w:sz w:val="21"/>
                <w:szCs w:val="21"/>
                <w:highlight w:val="none"/>
                <w:lang w:val="en-US" w:eastAsia="zh-CN"/>
              </w:rPr>
              <w:t>采用一线品牌，一级能效IE5</w:t>
            </w:r>
          </w:p>
        </w:tc>
        <w:tc>
          <w:tcPr>
            <w:tcW w:w="422" w:type="pct"/>
            <w:noWrap/>
            <w:vAlign w:val="center"/>
          </w:tcPr>
          <w:p w14:paraId="6F80F5BB">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p w14:paraId="68D17D89">
            <w:pPr>
              <w:widowControl/>
              <w:ind w:left="0" w:firstLine="0" w:firstLineChars="0"/>
              <w:jc w:val="center"/>
              <w:rPr>
                <w:rFonts w:hint="eastAsia" w:ascii="宋体" w:hAnsi="宋体" w:eastAsia="宋体" w:cs="宋体"/>
                <w:color w:val="auto"/>
                <w:kern w:val="0"/>
                <w:sz w:val="21"/>
                <w:szCs w:val="21"/>
                <w:highlight w:val="none"/>
                <w:lang w:eastAsia="zh-CN"/>
              </w:rPr>
            </w:pPr>
          </w:p>
        </w:tc>
        <w:tc>
          <w:tcPr>
            <w:tcW w:w="331" w:type="pct"/>
            <w:noWrap/>
            <w:vAlign w:val="center"/>
          </w:tcPr>
          <w:p w14:paraId="75059C10">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p w14:paraId="09445479">
            <w:pPr>
              <w:pStyle w:val="2"/>
              <w:rPr>
                <w:rFonts w:hint="eastAsia" w:ascii="宋体" w:hAnsi="宋体" w:eastAsia="宋体" w:cs="宋体"/>
                <w:color w:val="auto"/>
                <w:sz w:val="21"/>
                <w:szCs w:val="21"/>
                <w:highlight w:val="none"/>
              </w:rPr>
            </w:pPr>
          </w:p>
        </w:tc>
        <w:tc>
          <w:tcPr>
            <w:tcW w:w="331" w:type="pct"/>
            <w:noWrap/>
            <w:vAlign w:val="center"/>
          </w:tcPr>
          <w:p w14:paraId="4F57C744">
            <w:pPr>
              <w:pStyle w:val="2"/>
              <w:rPr>
                <w:rFonts w:hint="eastAsia" w:ascii="宋体" w:hAnsi="宋体" w:eastAsia="宋体" w:cs="宋体"/>
                <w:color w:val="auto"/>
                <w:sz w:val="21"/>
                <w:szCs w:val="21"/>
                <w:highlight w:val="none"/>
              </w:rPr>
            </w:pPr>
          </w:p>
        </w:tc>
      </w:tr>
      <w:tr w14:paraId="40DFA6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50A29C02">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9</w:t>
            </w:r>
          </w:p>
        </w:tc>
        <w:tc>
          <w:tcPr>
            <w:tcW w:w="389" w:type="pct"/>
            <w:vMerge w:val="continue"/>
            <w:noWrap w:val="0"/>
            <w:vAlign w:val="center"/>
          </w:tcPr>
          <w:p w14:paraId="7D46E5B0">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007E7B64">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拆叠盘机</w:t>
            </w:r>
          </w:p>
        </w:tc>
        <w:tc>
          <w:tcPr>
            <w:tcW w:w="2344" w:type="pct"/>
            <w:noWrap/>
            <w:vAlign w:val="center"/>
          </w:tcPr>
          <w:p w14:paraId="14D53E98">
            <w:pPr>
              <w:widowControl/>
              <w:ind w:left="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托盘尺寸1300*1300*160</w:t>
            </w:r>
            <w:r>
              <w:rPr>
                <w:rFonts w:hint="eastAsia" w:ascii="宋体" w:hAnsi="宋体" w:eastAsia="宋体" w:cs="宋体"/>
                <w:color w:val="auto"/>
                <w:kern w:val="0"/>
                <w:sz w:val="21"/>
                <w:szCs w:val="21"/>
                <w:highlight w:val="none"/>
                <w:lang w:val="en-US" w:eastAsia="zh-CN"/>
              </w:rPr>
              <w:t>mm</w:t>
            </w:r>
          </w:p>
        </w:tc>
        <w:tc>
          <w:tcPr>
            <w:tcW w:w="422" w:type="pct"/>
            <w:noWrap/>
            <w:vAlign w:val="center"/>
          </w:tcPr>
          <w:p w14:paraId="1EB301B9">
            <w:pPr>
              <w:widowControl/>
              <w:ind w:lef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w:t>
            </w:r>
          </w:p>
        </w:tc>
        <w:tc>
          <w:tcPr>
            <w:tcW w:w="331" w:type="pct"/>
            <w:noWrap/>
            <w:vAlign w:val="center"/>
          </w:tcPr>
          <w:p w14:paraId="1AF22656">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331" w:type="pct"/>
            <w:noWrap/>
            <w:vAlign w:val="center"/>
          </w:tcPr>
          <w:p w14:paraId="595FD89F">
            <w:pPr>
              <w:widowControl/>
              <w:ind w:left="0" w:firstLine="0" w:firstLineChars="0"/>
              <w:jc w:val="center"/>
              <w:rPr>
                <w:rFonts w:hint="eastAsia" w:ascii="宋体" w:hAnsi="宋体" w:eastAsia="宋体" w:cs="宋体"/>
                <w:color w:val="auto"/>
                <w:kern w:val="0"/>
                <w:sz w:val="21"/>
                <w:szCs w:val="21"/>
                <w:highlight w:val="none"/>
              </w:rPr>
            </w:pPr>
          </w:p>
        </w:tc>
      </w:tr>
      <w:tr w14:paraId="77BB45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66" w:hRule="atLeast"/>
          <w:jc w:val="center"/>
        </w:trPr>
        <w:tc>
          <w:tcPr>
            <w:tcW w:w="248" w:type="pct"/>
            <w:noWrap/>
            <w:vAlign w:val="center"/>
          </w:tcPr>
          <w:p w14:paraId="6D17E568">
            <w:pPr>
              <w:widowControl/>
              <w:ind w:left="0" w:firstLine="0" w:firstLineChars="0"/>
              <w:jc w:val="righ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89" w:type="pct"/>
            <w:vMerge w:val="continue"/>
            <w:noWrap w:val="0"/>
            <w:vAlign w:val="center"/>
          </w:tcPr>
          <w:p w14:paraId="7A48E216">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45D4EEC6">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潜伏式AGV</w:t>
            </w:r>
          </w:p>
        </w:tc>
        <w:tc>
          <w:tcPr>
            <w:tcW w:w="2344" w:type="pct"/>
            <w:noWrap w:val="0"/>
            <w:vAlign w:val="center"/>
          </w:tcPr>
          <w:p w14:paraId="05DD5B9D">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承载重量：1500kg；</w:t>
            </w:r>
          </w:p>
          <w:p w14:paraId="06B5609C">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导航方式：激光导航；</w:t>
            </w:r>
          </w:p>
          <w:p w14:paraId="3200FF1B">
            <w:pPr>
              <w:pStyle w:val="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其他配置：配置托盘定位扫码</w:t>
            </w:r>
          </w:p>
        </w:tc>
        <w:tc>
          <w:tcPr>
            <w:tcW w:w="422" w:type="pct"/>
            <w:noWrap/>
            <w:vAlign w:val="center"/>
          </w:tcPr>
          <w:p w14:paraId="7BD66FAB">
            <w:pPr>
              <w:pStyle w:val="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331" w:type="pct"/>
            <w:noWrap/>
            <w:vAlign w:val="center"/>
          </w:tcPr>
          <w:p w14:paraId="0F07A70D">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台</w:t>
            </w:r>
          </w:p>
        </w:tc>
        <w:tc>
          <w:tcPr>
            <w:tcW w:w="331" w:type="pct"/>
            <w:noWrap/>
            <w:vAlign w:val="center"/>
          </w:tcPr>
          <w:p w14:paraId="5580057E">
            <w:pPr>
              <w:widowControl/>
              <w:jc w:val="left"/>
              <w:rPr>
                <w:rFonts w:hint="eastAsia" w:ascii="宋体" w:hAnsi="宋体" w:eastAsia="宋体" w:cs="宋体"/>
                <w:color w:val="auto"/>
                <w:kern w:val="0"/>
                <w:sz w:val="21"/>
                <w:szCs w:val="21"/>
                <w:highlight w:val="none"/>
                <w:lang w:val="en-US" w:eastAsia="zh-CN"/>
              </w:rPr>
            </w:pPr>
          </w:p>
        </w:tc>
      </w:tr>
      <w:tr w14:paraId="05C0F6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48" w:type="pct"/>
            <w:noWrap/>
            <w:vAlign w:val="center"/>
          </w:tcPr>
          <w:p w14:paraId="494C4226">
            <w:pPr>
              <w:widowControl/>
              <w:ind w:left="0" w:firstLine="0" w:firstLineChars="0"/>
              <w:jc w:val="righ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389" w:type="pct"/>
            <w:vMerge w:val="continue"/>
            <w:noWrap w:val="0"/>
            <w:vAlign w:val="center"/>
          </w:tcPr>
          <w:p w14:paraId="6D9933ED">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2514CAD5">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托盘支撑架/导向架</w:t>
            </w:r>
          </w:p>
        </w:tc>
        <w:tc>
          <w:tcPr>
            <w:tcW w:w="2344" w:type="pct"/>
            <w:noWrap w:val="0"/>
            <w:vAlign w:val="center"/>
          </w:tcPr>
          <w:p w14:paraId="5C56F837">
            <w:pPr>
              <w:widowControl/>
              <w:jc w:val="left"/>
              <w:rPr>
                <w:rFonts w:hint="eastAsia" w:ascii="宋体" w:hAnsi="宋体" w:eastAsia="宋体" w:cs="宋体"/>
                <w:color w:val="auto"/>
                <w:kern w:val="0"/>
                <w:sz w:val="21"/>
                <w:szCs w:val="21"/>
                <w:highlight w:val="none"/>
                <w:lang w:val="en-US" w:eastAsia="zh-CN" w:bidi="ar-SA"/>
              </w:rPr>
            </w:pPr>
          </w:p>
        </w:tc>
        <w:tc>
          <w:tcPr>
            <w:tcW w:w="422" w:type="pct"/>
            <w:noWrap/>
            <w:vAlign w:val="center"/>
          </w:tcPr>
          <w:p w14:paraId="650C74B2">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07C0D070">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套</w:t>
            </w:r>
          </w:p>
        </w:tc>
        <w:tc>
          <w:tcPr>
            <w:tcW w:w="331" w:type="pct"/>
            <w:noWrap/>
            <w:vAlign w:val="center"/>
          </w:tcPr>
          <w:p w14:paraId="5DC72E72">
            <w:pPr>
              <w:widowControl/>
              <w:jc w:val="left"/>
              <w:rPr>
                <w:rFonts w:hint="eastAsia" w:ascii="宋体" w:hAnsi="宋体" w:eastAsia="宋体" w:cs="宋体"/>
                <w:color w:val="auto"/>
                <w:kern w:val="0"/>
                <w:sz w:val="21"/>
                <w:szCs w:val="21"/>
                <w:highlight w:val="none"/>
                <w:lang w:val="en-US" w:eastAsia="zh-CN"/>
              </w:rPr>
            </w:pPr>
          </w:p>
        </w:tc>
      </w:tr>
      <w:tr w14:paraId="1BCEB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704" w:hRule="atLeast"/>
          <w:jc w:val="center"/>
        </w:trPr>
        <w:tc>
          <w:tcPr>
            <w:tcW w:w="248" w:type="pct"/>
            <w:noWrap/>
            <w:vAlign w:val="center"/>
          </w:tcPr>
          <w:p w14:paraId="56D07891">
            <w:pPr>
              <w:widowControl/>
              <w:ind w:left="0" w:firstLine="0" w:firstLineChars="0"/>
              <w:jc w:val="righ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2</w:t>
            </w:r>
            <w:r>
              <w:rPr>
                <w:rFonts w:hint="eastAsia" w:ascii="宋体" w:hAnsi="宋体" w:eastAsia="宋体" w:cs="宋体"/>
                <w:color w:val="auto"/>
                <w:kern w:val="0"/>
                <w:sz w:val="21"/>
                <w:szCs w:val="21"/>
                <w:highlight w:val="none"/>
                <w:lang w:val="en-US" w:eastAsia="zh-CN"/>
              </w:rPr>
              <w:t>2</w:t>
            </w:r>
          </w:p>
        </w:tc>
        <w:tc>
          <w:tcPr>
            <w:tcW w:w="389" w:type="pct"/>
            <w:vMerge w:val="restart"/>
            <w:noWrap/>
            <w:vAlign w:val="center"/>
          </w:tcPr>
          <w:p w14:paraId="3DA8EC5A">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混料投料区</w:t>
            </w:r>
          </w:p>
        </w:tc>
        <w:tc>
          <w:tcPr>
            <w:tcW w:w="932" w:type="pct"/>
            <w:noWrap/>
            <w:vAlign w:val="center"/>
          </w:tcPr>
          <w:p w14:paraId="1230E381">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堆垛机</w:t>
            </w:r>
          </w:p>
        </w:tc>
        <w:tc>
          <w:tcPr>
            <w:tcW w:w="2344" w:type="pct"/>
            <w:noWrap w:val="0"/>
            <w:vAlign w:val="center"/>
          </w:tcPr>
          <w:p w14:paraId="4F85D4F6">
            <w:pPr>
              <w:widowControl/>
              <w:numPr>
                <w:ilvl w:val="0"/>
                <w:numId w:val="1"/>
              </w:numPr>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水平运行速度：0~160m/min(变频调速)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垂直升降速度：0~40m/min(变频调速)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货叉速度：0~40(满载)m/min(变频调速)</w:t>
            </w:r>
          </w:p>
          <w:p w14:paraId="0B02D0EB">
            <w:pPr>
              <w:widowControl/>
              <w:numPr>
                <w:ilvl w:val="0"/>
                <w:numId w:val="0"/>
              </w:numPr>
              <w:ind w:lef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泥料转运堆垛机效率不小于40次/小时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2)双立柱结构，单工位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3)额定荷载1500kg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4)水平\垂直激光定位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5）PLC西门子1500系列；电机</w:t>
            </w:r>
            <w:r>
              <w:rPr>
                <w:rFonts w:hint="eastAsia" w:ascii="宋体" w:hAnsi="宋体" w:eastAsia="宋体" w:cs="宋体"/>
                <w:color w:val="auto"/>
                <w:kern w:val="0"/>
                <w:sz w:val="21"/>
                <w:szCs w:val="21"/>
                <w:highlight w:val="none"/>
                <w:lang w:val="en-US" w:eastAsia="zh-CN"/>
              </w:rPr>
              <w:t>采用一线品牌，一级能效IE5,</w:t>
            </w:r>
            <w:r>
              <w:rPr>
                <w:rFonts w:hint="eastAsia" w:ascii="宋体" w:hAnsi="宋体" w:eastAsia="宋体" w:cs="宋体"/>
                <w:color w:val="auto"/>
                <w:kern w:val="0"/>
                <w:sz w:val="21"/>
                <w:szCs w:val="21"/>
                <w:highlight w:val="none"/>
              </w:rPr>
              <w:t>货叉MIAS"</w:t>
            </w:r>
          </w:p>
        </w:tc>
        <w:tc>
          <w:tcPr>
            <w:tcW w:w="422" w:type="pct"/>
            <w:noWrap/>
            <w:vAlign w:val="center"/>
          </w:tcPr>
          <w:p w14:paraId="6F28779F">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12C23FC6">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331" w:type="pct"/>
            <w:noWrap/>
            <w:vAlign w:val="center"/>
          </w:tcPr>
          <w:p w14:paraId="5B063DBF">
            <w:pPr>
              <w:widowControl/>
              <w:ind w:left="0" w:firstLine="0" w:firstLineChars="0"/>
              <w:jc w:val="center"/>
              <w:rPr>
                <w:rFonts w:hint="eastAsia" w:ascii="宋体" w:hAnsi="宋体" w:eastAsia="宋体" w:cs="宋体"/>
                <w:color w:val="auto"/>
                <w:kern w:val="0"/>
                <w:sz w:val="21"/>
                <w:szCs w:val="21"/>
                <w:highlight w:val="none"/>
              </w:rPr>
            </w:pPr>
          </w:p>
        </w:tc>
      </w:tr>
      <w:tr w14:paraId="46F721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26" w:hRule="atLeast"/>
          <w:jc w:val="center"/>
        </w:trPr>
        <w:tc>
          <w:tcPr>
            <w:tcW w:w="248" w:type="pct"/>
            <w:noWrap/>
            <w:vAlign w:val="center"/>
          </w:tcPr>
          <w:p w14:paraId="375C47D9">
            <w:pPr>
              <w:widowControl/>
              <w:ind w:left="0" w:firstLine="0" w:firstLineChars="0"/>
              <w:jc w:val="righ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389" w:type="pct"/>
            <w:vMerge w:val="continue"/>
            <w:noWrap/>
            <w:vAlign w:val="center"/>
          </w:tcPr>
          <w:p w14:paraId="30580D1C">
            <w:pPr>
              <w:widowControl/>
              <w:ind w:left="0" w:firstLine="0" w:firstLineChars="0"/>
              <w:jc w:val="center"/>
              <w:rPr>
                <w:rFonts w:hint="eastAsia" w:ascii="宋体" w:hAnsi="宋体" w:eastAsia="宋体" w:cs="宋体"/>
                <w:color w:val="auto"/>
                <w:kern w:val="0"/>
                <w:sz w:val="21"/>
                <w:szCs w:val="21"/>
                <w:highlight w:val="none"/>
              </w:rPr>
            </w:pPr>
          </w:p>
        </w:tc>
        <w:tc>
          <w:tcPr>
            <w:tcW w:w="932" w:type="pct"/>
            <w:noWrap/>
            <w:vAlign w:val="center"/>
          </w:tcPr>
          <w:p w14:paraId="2C6EEF83">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输送线</w:t>
            </w:r>
          </w:p>
        </w:tc>
        <w:tc>
          <w:tcPr>
            <w:tcW w:w="2344" w:type="pct"/>
            <w:noWrap w:val="0"/>
            <w:vAlign w:val="center"/>
          </w:tcPr>
          <w:p w14:paraId="14140D7D">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承载1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00Kg，输送速度16m/min，全线变频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电机</w:t>
            </w:r>
            <w:r>
              <w:rPr>
                <w:rFonts w:hint="eastAsia" w:ascii="宋体" w:hAnsi="宋体" w:eastAsia="宋体" w:cs="宋体"/>
                <w:color w:val="auto"/>
                <w:kern w:val="0"/>
                <w:sz w:val="21"/>
                <w:szCs w:val="21"/>
                <w:highlight w:val="none"/>
                <w:lang w:val="en-US" w:eastAsia="zh-CN"/>
              </w:rPr>
              <w:t>采用</w:t>
            </w:r>
            <w:r>
              <w:rPr>
                <w:rFonts w:hint="eastAsia" w:ascii="宋体" w:hAnsi="宋体" w:eastAsia="宋体" w:cs="宋体"/>
                <w:color w:val="auto"/>
                <w:kern w:val="0"/>
                <w:sz w:val="21"/>
                <w:szCs w:val="21"/>
                <w:highlight w:val="none"/>
              </w:rPr>
              <w:t>一线品牌，</w:t>
            </w:r>
            <w:r>
              <w:rPr>
                <w:rFonts w:hint="eastAsia" w:ascii="宋体" w:hAnsi="宋体" w:eastAsia="宋体" w:cs="宋体"/>
                <w:color w:val="auto"/>
                <w:kern w:val="0"/>
                <w:sz w:val="21"/>
                <w:szCs w:val="21"/>
                <w:highlight w:val="none"/>
                <w:lang w:val="en-US" w:eastAsia="zh-CN"/>
              </w:rPr>
              <w:t>一级能效IE5</w:t>
            </w:r>
          </w:p>
        </w:tc>
        <w:tc>
          <w:tcPr>
            <w:tcW w:w="422" w:type="pct"/>
            <w:noWrap/>
            <w:vAlign w:val="center"/>
          </w:tcPr>
          <w:p w14:paraId="47BE174A">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w:t>
            </w:r>
          </w:p>
        </w:tc>
        <w:tc>
          <w:tcPr>
            <w:tcW w:w="331" w:type="pct"/>
            <w:noWrap/>
            <w:vAlign w:val="center"/>
          </w:tcPr>
          <w:p w14:paraId="52F67CCC">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31" w:type="pct"/>
            <w:noWrap/>
            <w:vAlign w:val="center"/>
          </w:tcPr>
          <w:p w14:paraId="6BF5B4A0">
            <w:pPr>
              <w:widowControl/>
              <w:jc w:val="left"/>
              <w:rPr>
                <w:rFonts w:hint="eastAsia" w:ascii="宋体" w:hAnsi="宋体" w:eastAsia="宋体" w:cs="宋体"/>
                <w:color w:val="auto"/>
                <w:kern w:val="0"/>
                <w:sz w:val="21"/>
                <w:szCs w:val="21"/>
                <w:highlight w:val="none"/>
              </w:rPr>
            </w:pPr>
          </w:p>
        </w:tc>
      </w:tr>
      <w:tr w14:paraId="3F0568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restart"/>
            <w:noWrap w:val="0"/>
            <w:vAlign w:val="center"/>
          </w:tcPr>
          <w:p w14:paraId="61AF4773">
            <w:pPr>
              <w:widowControl/>
              <w:ind w:lef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4</w:t>
            </w:r>
          </w:p>
        </w:tc>
        <w:tc>
          <w:tcPr>
            <w:tcW w:w="389" w:type="pct"/>
            <w:vMerge w:val="restart"/>
            <w:noWrap/>
            <w:vAlign w:val="center"/>
          </w:tcPr>
          <w:p w14:paraId="15D5F122">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软件配置项目</w:t>
            </w:r>
          </w:p>
        </w:tc>
        <w:tc>
          <w:tcPr>
            <w:tcW w:w="932" w:type="pct"/>
            <w:noWrap/>
            <w:vAlign w:val="center"/>
          </w:tcPr>
          <w:p w14:paraId="19ECE4E0">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WMS/WCS系统</w:t>
            </w:r>
          </w:p>
        </w:tc>
        <w:tc>
          <w:tcPr>
            <w:tcW w:w="2344" w:type="pct"/>
            <w:noWrap/>
            <w:vAlign w:val="center"/>
          </w:tcPr>
          <w:p w14:paraId="4AB35CED">
            <w:pPr>
              <w:widowControl/>
              <w:ind w:left="0" w:firstLine="0" w:firstLineChars="0"/>
              <w:jc w:val="left"/>
              <w:rPr>
                <w:rFonts w:hint="eastAsia" w:ascii="宋体" w:hAnsi="宋体" w:eastAsia="宋体" w:cs="宋体"/>
                <w:color w:val="auto"/>
                <w:kern w:val="0"/>
                <w:sz w:val="21"/>
                <w:szCs w:val="21"/>
                <w:highlight w:val="none"/>
              </w:rPr>
            </w:pPr>
          </w:p>
        </w:tc>
        <w:tc>
          <w:tcPr>
            <w:tcW w:w="422" w:type="pct"/>
            <w:noWrap/>
            <w:vAlign w:val="center"/>
          </w:tcPr>
          <w:p w14:paraId="79057DA6">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760801E3">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794B53BD">
            <w:pPr>
              <w:widowControl/>
              <w:ind w:left="0" w:firstLine="0" w:firstLineChars="0"/>
              <w:jc w:val="center"/>
              <w:rPr>
                <w:rFonts w:hint="eastAsia" w:ascii="宋体" w:hAnsi="宋体" w:eastAsia="宋体" w:cs="宋体"/>
                <w:color w:val="auto"/>
                <w:kern w:val="0"/>
                <w:sz w:val="21"/>
                <w:szCs w:val="21"/>
                <w:highlight w:val="none"/>
              </w:rPr>
            </w:pPr>
          </w:p>
        </w:tc>
      </w:tr>
      <w:tr w14:paraId="7606B5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7CF2AF70">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0803E3E7">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1CAA76B6">
            <w:pPr>
              <w:widowControl/>
              <w:ind w:left="0" w:firstLine="0" w:firstLineChars="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双机热备</w:t>
            </w:r>
          </w:p>
        </w:tc>
        <w:tc>
          <w:tcPr>
            <w:tcW w:w="2344" w:type="pct"/>
            <w:noWrap/>
            <w:vAlign w:val="center"/>
          </w:tcPr>
          <w:p w14:paraId="2753C7AC">
            <w:pPr>
              <w:widowControl/>
              <w:ind w:left="0" w:firstLine="0" w:firstLineChars="0"/>
              <w:jc w:val="left"/>
              <w:rPr>
                <w:rFonts w:hint="eastAsia" w:ascii="宋体" w:hAnsi="宋体" w:eastAsia="宋体" w:cs="宋体"/>
                <w:color w:val="auto"/>
                <w:kern w:val="0"/>
                <w:sz w:val="21"/>
                <w:szCs w:val="21"/>
                <w:highlight w:val="none"/>
              </w:rPr>
            </w:pPr>
          </w:p>
        </w:tc>
        <w:tc>
          <w:tcPr>
            <w:tcW w:w="422" w:type="pct"/>
            <w:noWrap/>
            <w:vAlign w:val="center"/>
          </w:tcPr>
          <w:p w14:paraId="540DCF3A">
            <w:pPr>
              <w:widowControl/>
              <w:ind w:lef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w:t>
            </w:r>
          </w:p>
        </w:tc>
        <w:tc>
          <w:tcPr>
            <w:tcW w:w="331" w:type="pct"/>
            <w:noWrap/>
            <w:vAlign w:val="center"/>
          </w:tcPr>
          <w:p w14:paraId="56259980">
            <w:pPr>
              <w:widowControl/>
              <w:ind w:left="0" w:firstLine="0" w:firstLineChars="0"/>
              <w:jc w:val="center"/>
              <w:rPr>
                <w:rFonts w:hint="eastAsia" w:ascii="宋体" w:hAnsi="宋体" w:eastAsia="宋体" w:cs="宋体"/>
                <w:color w:val="auto"/>
                <w:kern w:val="0"/>
                <w:sz w:val="21"/>
                <w:szCs w:val="21"/>
                <w:highlight w:val="none"/>
              </w:rPr>
            </w:pPr>
          </w:p>
        </w:tc>
        <w:tc>
          <w:tcPr>
            <w:tcW w:w="331" w:type="pct"/>
            <w:noWrap/>
            <w:vAlign w:val="center"/>
          </w:tcPr>
          <w:p w14:paraId="480226FC">
            <w:pPr>
              <w:widowControl/>
              <w:ind w:left="0" w:firstLine="0" w:firstLineChars="0"/>
              <w:jc w:val="center"/>
              <w:rPr>
                <w:rFonts w:hint="eastAsia" w:ascii="宋体" w:hAnsi="宋体" w:eastAsia="宋体" w:cs="宋体"/>
                <w:color w:val="auto"/>
                <w:kern w:val="0"/>
                <w:sz w:val="21"/>
                <w:szCs w:val="21"/>
                <w:highlight w:val="none"/>
              </w:rPr>
            </w:pPr>
          </w:p>
        </w:tc>
      </w:tr>
      <w:tr w14:paraId="37FBC4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3BB7C7EE">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26345BA7">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20904164">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AGV调度系统</w:t>
            </w:r>
          </w:p>
        </w:tc>
        <w:tc>
          <w:tcPr>
            <w:tcW w:w="2344" w:type="pct"/>
            <w:noWrap/>
            <w:vAlign w:val="center"/>
          </w:tcPr>
          <w:p w14:paraId="7DEEA216">
            <w:pPr>
              <w:widowControl/>
              <w:jc w:val="left"/>
              <w:rPr>
                <w:rFonts w:hint="eastAsia" w:ascii="宋体" w:hAnsi="宋体" w:eastAsia="宋体" w:cs="宋体"/>
                <w:color w:val="auto"/>
                <w:kern w:val="0"/>
                <w:sz w:val="21"/>
                <w:szCs w:val="21"/>
                <w:highlight w:val="none"/>
                <w:lang w:val="en-US" w:eastAsia="zh-CN" w:bidi="ar-SA"/>
              </w:rPr>
            </w:pPr>
          </w:p>
        </w:tc>
        <w:tc>
          <w:tcPr>
            <w:tcW w:w="422" w:type="pct"/>
            <w:noWrap/>
            <w:vAlign w:val="center"/>
          </w:tcPr>
          <w:p w14:paraId="4855503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w:t>
            </w:r>
          </w:p>
        </w:tc>
        <w:tc>
          <w:tcPr>
            <w:tcW w:w="331" w:type="pct"/>
            <w:noWrap/>
            <w:vAlign w:val="center"/>
          </w:tcPr>
          <w:p w14:paraId="6D69972E">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31" w:type="pct"/>
            <w:noWrap/>
            <w:vAlign w:val="center"/>
          </w:tcPr>
          <w:p w14:paraId="16C89ABB">
            <w:pPr>
              <w:widowControl/>
              <w:jc w:val="center"/>
              <w:rPr>
                <w:rFonts w:hint="eastAsia" w:ascii="宋体" w:hAnsi="宋体" w:eastAsia="宋体" w:cs="宋体"/>
                <w:color w:val="auto"/>
                <w:kern w:val="0"/>
                <w:sz w:val="21"/>
                <w:szCs w:val="21"/>
                <w:highlight w:val="none"/>
              </w:rPr>
            </w:pPr>
          </w:p>
        </w:tc>
      </w:tr>
      <w:tr w14:paraId="5DD123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2C4BE5BE">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43445EE0">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62B88266">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磁盘阵列</w:t>
            </w:r>
          </w:p>
        </w:tc>
        <w:tc>
          <w:tcPr>
            <w:tcW w:w="2344" w:type="pct"/>
            <w:noWrap/>
            <w:vAlign w:val="center"/>
          </w:tcPr>
          <w:p w14:paraId="5A68C922">
            <w:pPr>
              <w:widowControl/>
              <w:jc w:val="center"/>
              <w:rPr>
                <w:rFonts w:hint="eastAsia" w:ascii="宋体" w:hAnsi="宋体" w:eastAsia="宋体" w:cs="宋体"/>
                <w:color w:val="auto"/>
                <w:kern w:val="0"/>
                <w:sz w:val="21"/>
                <w:szCs w:val="21"/>
                <w:highlight w:val="none"/>
                <w:lang w:val="en-US" w:eastAsia="zh-CN" w:bidi="ar-SA"/>
              </w:rPr>
            </w:pPr>
          </w:p>
        </w:tc>
        <w:tc>
          <w:tcPr>
            <w:tcW w:w="422" w:type="pct"/>
            <w:noWrap/>
            <w:vAlign w:val="center"/>
          </w:tcPr>
          <w:p w14:paraId="7F90B5EB">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1CA37889">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31" w:type="pct"/>
            <w:noWrap/>
            <w:vAlign w:val="center"/>
          </w:tcPr>
          <w:p w14:paraId="13EEBAF6">
            <w:pPr>
              <w:widowControl/>
              <w:jc w:val="center"/>
              <w:rPr>
                <w:rFonts w:hint="eastAsia" w:ascii="宋体" w:hAnsi="宋体" w:eastAsia="宋体" w:cs="宋体"/>
                <w:color w:val="auto"/>
                <w:kern w:val="0"/>
                <w:sz w:val="21"/>
                <w:szCs w:val="21"/>
                <w:highlight w:val="none"/>
              </w:rPr>
            </w:pPr>
          </w:p>
        </w:tc>
      </w:tr>
      <w:tr w14:paraId="70B775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5B3BEFC3">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37A8B596">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2BD7FDFC">
            <w:pPr>
              <w:widowControl/>
              <w:ind w:left="0" w:firstLine="0" w:firstLineChars="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数据库软件</w:t>
            </w:r>
          </w:p>
        </w:tc>
        <w:tc>
          <w:tcPr>
            <w:tcW w:w="2344" w:type="pct"/>
            <w:noWrap/>
            <w:vAlign w:val="center"/>
          </w:tcPr>
          <w:p w14:paraId="1E131B10">
            <w:pPr>
              <w:widowControl/>
              <w:ind w:left="0" w:firstLine="0" w:firstLineChars="0"/>
              <w:jc w:val="left"/>
              <w:rPr>
                <w:rFonts w:hint="eastAsia" w:ascii="宋体" w:hAnsi="宋体" w:eastAsia="宋体" w:cs="宋体"/>
                <w:color w:val="auto"/>
                <w:kern w:val="0"/>
                <w:sz w:val="21"/>
                <w:szCs w:val="21"/>
                <w:highlight w:val="none"/>
              </w:rPr>
            </w:pPr>
          </w:p>
        </w:tc>
        <w:tc>
          <w:tcPr>
            <w:tcW w:w="422" w:type="pct"/>
            <w:noWrap/>
            <w:vAlign w:val="center"/>
          </w:tcPr>
          <w:p w14:paraId="35A738E6">
            <w:pPr>
              <w:widowControl/>
              <w:ind w:lef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w:t>
            </w:r>
          </w:p>
        </w:tc>
        <w:tc>
          <w:tcPr>
            <w:tcW w:w="331" w:type="pct"/>
            <w:noWrap/>
            <w:vAlign w:val="center"/>
          </w:tcPr>
          <w:p w14:paraId="4CDF5AA6">
            <w:pPr>
              <w:widowControl/>
              <w:ind w:left="0" w:firstLine="0" w:firstLineChars="0"/>
              <w:jc w:val="center"/>
              <w:rPr>
                <w:rFonts w:hint="eastAsia" w:ascii="宋体" w:hAnsi="宋体" w:eastAsia="宋体" w:cs="宋体"/>
                <w:color w:val="auto"/>
                <w:kern w:val="0"/>
                <w:sz w:val="21"/>
                <w:szCs w:val="21"/>
                <w:highlight w:val="none"/>
              </w:rPr>
            </w:pPr>
          </w:p>
        </w:tc>
        <w:tc>
          <w:tcPr>
            <w:tcW w:w="331" w:type="pct"/>
            <w:noWrap/>
            <w:vAlign w:val="center"/>
          </w:tcPr>
          <w:p w14:paraId="3BCAD760">
            <w:pPr>
              <w:widowControl/>
              <w:ind w:left="0" w:firstLine="0" w:firstLineChars="0"/>
              <w:jc w:val="center"/>
              <w:rPr>
                <w:rFonts w:hint="eastAsia" w:ascii="宋体" w:hAnsi="宋体" w:eastAsia="宋体" w:cs="宋体"/>
                <w:color w:val="auto"/>
                <w:kern w:val="0"/>
                <w:sz w:val="21"/>
                <w:szCs w:val="21"/>
                <w:highlight w:val="none"/>
              </w:rPr>
            </w:pPr>
          </w:p>
        </w:tc>
      </w:tr>
      <w:tr w14:paraId="0FF8E2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280" w:hRule="atLeast"/>
          <w:jc w:val="center"/>
        </w:trPr>
        <w:tc>
          <w:tcPr>
            <w:tcW w:w="248" w:type="pct"/>
            <w:vMerge w:val="continue"/>
            <w:noWrap w:val="0"/>
            <w:vAlign w:val="center"/>
          </w:tcPr>
          <w:p w14:paraId="23ECD14F">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493A3D91">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122859BE">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服务器操作</w:t>
            </w:r>
          </w:p>
          <w:p w14:paraId="1A0AA036">
            <w:pPr>
              <w:widowControl/>
              <w:ind w:left="0" w:firstLine="0" w:firstLineChars="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系统</w:t>
            </w:r>
          </w:p>
        </w:tc>
        <w:tc>
          <w:tcPr>
            <w:tcW w:w="2344" w:type="pct"/>
            <w:noWrap/>
            <w:vAlign w:val="center"/>
          </w:tcPr>
          <w:p w14:paraId="5627349C">
            <w:pPr>
              <w:widowControl/>
              <w:ind w:left="0" w:firstLine="0" w:firstLineChars="0"/>
              <w:jc w:val="left"/>
              <w:rPr>
                <w:rFonts w:hint="eastAsia" w:ascii="宋体" w:hAnsi="宋体" w:eastAsia="宋体" w:cs="宋体"/>
                <w:color w:val="auto"/>
                <w:kern w:val="0"/>
                <w:sz w:val="21"/>
                <w:szCs w:val="21"/>
                <w:highlight w:val="none"/>
              </w:rPr>
            </w:pPr>
          </w:p>
        </w:tc>
        <w:tc>
          <w:tcPr>
            <w:tcW w:w="422" w:type="pct"/>
            <w:noWrap/>
            <w:vAlign w:val="center"/>
          </w:tcPr>
          <w:p w14:paraId="03E84E0A">
            <w:pPr>
              <w:widowControl/>
              <w:ind w:lef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w:t>
            </w:r>
          </w:p>
        </w:tc>
        <w:tc>
          <w:tcPr>
            <w:tcW w:w="331" w:type="pct"/>
            <w:noWrap/>
            <w:vAlign w:val="center"/>
          </w:tcPr>
          <w:p w14:paraId="11E4A2B0">
            <w:pPr>
              <w:widowControl/>
              <w:ind w:left="0" w:firstLine="0" w:firstLineChars="0"/>
              <w:jc w:val="center"/>
              <w:rPr>
                <w:rFonts w:hint="eastAsia" w:ascii="宋体" w:hAnsi="宋体" w:eastAsia="宋体" w:cs="宋体"/>
                <w:color w:val="auto"/>
                <w:kern w:val="0"/>
                <w:sz w:val="21"/>
                <w:szCs w:val="21"/>
                <w:highlight w:val="none"/>
              </w:rPr>
            </w:pPr>
          </w:p>
        </w:tc>
        <w:tc>
          <w:tcPr>
            <w:tcW w:w="331" w:type="pct"/>
            <w:noWrap/>
            <w:vAlign w:val="center"/>
          </w:tcPr>
          <w:p w14:paraId="0D15264A">
            <w:pPr>
              <w:widowControl/>
              <w:ind w:left="0" w:firstLine="0" w:firstLineChars="0"/>
              <w:jc w:val="center"/>
              <w:rPr>
                <w:rFonts w:hint="eastAsia" w:ascii="宋体" w:hAnsi="宋体" w:eastAsia="宋体" w:cs="宋体"/>
                <w:color w:val="auto"/>
                <w:kern w:val="0"/>
                <w:sz w:val="21"/>
                <w:szCs w:val="21"/>
                <w:highlight w:val="none"/>
              </w:rPr>
            </w:pPr>
          </w:p>
        </w:tc>
      </w:tr>
      <w:tr w14:paraId="5250AE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0FAA6C23">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29AD8568">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715B5189">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工控机操作</w:t>
            </w:r>
          </w:p>
          <w:p w14:paraId="3393D1AA">
            <w:pPr>
              <w:widowControl/>
              <w:ind w:left="0" w:firstLine="0" w:firstLineChars="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系统</w:t>
            </w:r>
          </w:p>
        </w:tc>
        <w:tc>
          <w:tcPr>
            <w:tcW w:w="2344" w:type="pct"/>
            <w:noWrap/>
            <w:vAlign w:val="center"/>
          </w:tcPr>
          <w:p w14:paraId="6E43C749">
            <w:pPr>
              <w:widowControl/>
              <w:ind w:left="0" w:firstLine="0" w:firstLineChars="0"/>
              <w:jc w:val="left"/>
              <w:rPr>
                <w:rFonts w:hint="eastAsia" w:ascii="宋体" w:hAnsi="宋体" w:eastAsia="宋体" w:cs="宋体"/>
                <w:color w:val="auto"/>
                <w:kern w:val="0"/>
                <w:sz w:val="21"/>
                <w:szCs w:val="21"/>
                <w:highlight w:val="none"/>
              </w:rPr>
            </w:pPr>
          </w:p>
        </w:tc>
        <w:tc>
          <w:tcPr>
            <w:tcW w:w="422" w:type="pct"/>
            <w:noWrap/>
            <w:vAlign w:val="center"/>
          </w:tcPr>
          <w:p w14:paraId="6B66220A">
            <w:pPr>
              <w:widowControl/>
              <w:ind w:lef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w:t>
            </w:r>
          </w:p>
        </w:tc>
        <w:tc>
          <w:tcPr>
            <w:tcW w:w="331" w:type="pct"/>
            <w:noWrap/>
            <w:vAlign w:val="center"/>
          </w:tcPr>
          <w:p w14:paraId="0589E9C4">
            <w:pPr>
              <w:widowControl/>
              <w:ind w:left="0" w:firstLine="0" w:firstLineChars="0"/>
              <w:jc w:val="center"/>
              <w:rPr>
                <w:rFonts w:hint="eastAsia" w:ascii="宋体" w:hAnsi="宋体" w:eastAsia="宋体" w:cs="宋体"/>
                <w:color w:val="auto"/>
                <w:kern w:val="0"/>
                <w:sz w:val="21"/>
                <w:szCs w:val="21"/>
                <w:highlight w:val="none"/>
              </w:rPr>
            </w:pPr>
          </w:p>
        </w:tc>
        <w:tc>
          <w:tcPr>
            <w:tcW w:w="331" w:type="pct"/>
            <w:noWrap/>
            <w:vAlign w:val="center"/>
          </w:tcPr>
          <w:p w14:paraId="59499D8D">
            <w:pPr>
              <w:widowControl/>
              <w:ind w:left="0" w:firstLine="0" w:firstLineChars="0"/>
              <w:jc w:val="center"/>
              <w:rPr>
                <w:rFonts w:hint="eastAsia" w:ascii="宋体" w:hAnsi="宋体" w:eastAsia="宋体" w:cs="宋体"/>
                <w:color w:val="auto"/>
                <w:kern w:val="0"/>
                <w:sz w:val="21"/>
                <w:szCs w:val="21"/>
                <w:highlight w:val="none"/>
              </w:rPr>
            </w:pPr>
          </w:p>
        </w:tc>
      </w:tr>
      <w:tr w14:paraId="149BDE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387D4C64">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2817AF95">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42967566">
            <w:pPr>
              <w:widowControl/>
              <w:jc w:val="left"/>
              <w:rPr>
                <w:rFonts w:hint="eastAsia" w:ascii="宋体" w:hAnsi="宋体" w:eastAsia="宋体" w:cs="宋体"/>
                <w:color w:val="auto"/>
                <w:kern w:val="0"/>
                <w:sz w:val="21"/>
                <w:szCs w:val="21"/>
                <w:highlight w:val="none"/>
              </w:rPr>
            </w:pPr>
            <w:r>
              <w:rPr>
                <w:rFonts w:hint="eastAsia" w:ascii="宋体" w:hAnsi="宋体" w:eastAsia="宋体" w:cs="宋体"/>
                <w:strike w:val="0"/>
                <w:dstrike w:val="0"/>
                <w:color w:val="auto"/>
                <w:sz w:val="21"/>
                <w:szCs w:val="21"/>
                <w:highlight w:val="none"/>
                <w:lang w:bidi="ar"/>
              </w:rPr>
              <w:t>大屏显示器</w:t>
            </w:r>
          </w:p>
        </w:tc>
        <w:tc>
          <w:tcPr>
            <w:tcW w:w="2344" w:type="pct"/>
            <w:noWrap/>
            <w:vAlign w:val="center"/>
          </w:tcPr>
          <w:p w14:paraId="294F056F">
            <w:pPr>
              <w:widowControl/>
              <w:jc w:val="left"/>
              <w:rPr>
                <w:rFonts w:hint="eastAsia" w:ascii="宋体" w:hAnsi="宋体" w:eastAsia="宋体" w:cs="宋体"/>
                <w:color w:val="auto"/>
                <w:kern w:val="0"/>
                <w:sz w:val="21"/>
                <w:szCs w:val="21"/>
                <w:highlight w:val="none"/>
              </w:rPr>
            </w:pPr>
            <w:r>
              <w:rPr>
                <w:rFonts w:hint="eastAsia" w:ascii="宋体" w:hAnsi="宋体" w:eastAsia="宋体" w:cs="宋体"/>
                <w:strike w:val="0"/>
                <w:dstrike w:val="0"/>
                <w:color w:val="auto"/>
                <w:sz w:val="21"/>
                <w:szCs w:val="21"/>
                <w:highlight w:val="none"/>
                <w:lang w:val="en-US" w:eastAsia="zh-CN" w:bidi="ar"/>
              </w:rPr>
              <w:t>现场</w:t>
            </w:r>
            <w:r>
              <w:rPr>
                <w:rFonts w:hint="eastAsia" w:ascii="宋体" w:hAnsi="宋体" w:eastAsia="宋体" w:cs="宋体"/>
                <w:strike w:val="0"/>
                <w:dstrike w:val="0"/>
                <w:color w:val="auto"/>
                <w:sz w:val="21"/>
                <w:szCs w:val="21"/>
                <w:highlight w:val="none"/>
                <w:lang w:bidi="ar"/>
              </w:rPr>
              <w:t>分别设置，尺寸不小于</w:t>
            </w:r>
            <w:r>
              <w:rPr>
                <w:rFonts w:hint="eastAsia" w:ascii="宋体" w:hAnsi="宋体" w:eastAsia="宋体" w:cs="宋体"/>
                <w:strike w:val="0"/>
                <w:dstrike w:val="0"/>
                <w:color w:val="auto"/>
                <w:sz w:val="21"/>
                <w:szCs w:val="21"/>
                <w:highlight w:val="none"/>
                <w:lang w:val="en-US" w:eastAsia="zh-CN" w:bidi="ar"/>
              </w:rPr>
              <w:t>55</w:t>
            </w:r>
            <w:r>
              <w:rPr>
                <w:rFonts w:hint="eastAsia" w:ascii="宋体" w:hAnsi="宋体" w:eastAsia="宋体" w:cs="宋体"/>
                <w:strike w:val="0"/>
                <w:dstrike w:val="0"/>
                <w:color w:val="auto"/>
                <w:sz w:val="21"/>
                <w:szCs w:val="21"/>
                <w:highlight w:val="none"/>
                <w:lang w:bidi="ar"/>
              </w:rPr>
              <w:t>寸，用于重点监控区域画面轮播，WMS/WCS运作数据、画面、产销存情况、3D可视化监控平台、故障实时监控等显示</w:t>
            </w:r>
          </w:p>
        </w:tc>
        <w:tc>
          <w:tcPr>
            <w:tcW w:w="422" w:type="pct"/>
            <w:noWrap/>
            <w:vAlign w:val="center"/>
          </w:tcPr>
          <w:p w14:paraId="50A3E684">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21CB475F">
            <w:pPr>
              <w:widowControl/>
              <w:ind w:left="0" w:firstLine="0" w:firstLineChars="0"/>
              <w:jc w:val="center"/>
              <w:rPr>
                <w:rFonts w:hint="eastAsia" w:ascii="宋体" w:hAnsi="宋体" w:eastAsia="宋体" w:cs="宋体"/>
                <w:color w:val="auto"/>
                <w:kern w:val="0"/>
                <w:sz w:val="21"/>
                <w:szCs w:val="21"/>
                <w:highlight w:val="none"/>
              </w:rPr>
            </w:pPr>
          </w:p>
        </w:tc>
        <w:tc>
          <w:tcPr>
            <w:tcW w:w="331" w:type="pct"/>
            <w:noWrap/>
            <w:vAlign w:val="center"/>
          </w:tcPr>
          <w:p w14:paraId="0113AEFC">
            <w:pPr>
              <w:widowControl/>
              <w:ind w:left="0" w:firstLine="0" w:firstLineChars="0"/>
              <w:jc w:val="center"/>
              <w:rPr>
                <w:rFonts w:hint="eastAsia" w:ascii="宋体" w:hAnsi="宋体" w:eastAsia="宋体" w:cs="宋体"/>
                <w:color w:val="auto"/>
                <w:kern w:val="0"/>
                <w:sz w:val="21"/>
                <w:szCs w:val="21"/>
                <w:highlight w:val="none"/>
              </w:rPr>
            </w:pPr>
          </w:p>
        </w:tc>
      </w:tr>
      <w:tr w14:paraId="4D9BBF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35A5E483">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70D998A2">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7AADDD64">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bidi="ar"/>
              </w:rPr>
              <w:t>数字孪生系统</w:t>
            </w:r>
          </w:p>
        </w:tc>
        <w:tc>
          <w:tcPr>
            <w:tcW w:w="2344" w:type="pct"/>
            <w:noWrap/>
            <w:vAlign w:val="center"/>
          </w:tcPr>
          <w:p w14:paraId="0D570ECB">
            <w:pPr>
              <w:widowControl/>
              <w:ind w:left="0" w:firstLine="0" w:firstLineChars="0"/>
              <w:jc w:val="left"/>
              <w:rPr>
                <w:rFonts w:hint="eastAsia" w:ascii="宋体" w:hAnsi="宋体" w:eastAsia="宋体" w:cs="宋体"/>
                <w:color w:val="auto"/>
                <w:kern w:val="0"/>
                <w:sz w:val="21"/>
                <w:szCs w:val="21"/>
                <w:highlight w:val="none"/>
                <w:lang w:val="en-US"/>
              </w:rPr>
            </w:pPr>
            <w:r>
              <w:rPr>
                <w:rFonts w:hint="eastAsia" w:ascii="宋体" w:hAnsi="宋体" w:eastAsia="宋体" w:cs="宋体"/>
                <w:color w:val="auto"/>
                <w:sz w:val="21"/>
                <w:szCs w:val="21"/>
                <w:highlight w:val="none"/>
                <w:lang w:bidi="ar"/>
              </w:rPr>
              <w:t>需要投屏至</w:t>
            </w:r>
            <w:r>
              <w:rPr>
                <w:rFonts w:hint="eastAsia" w:ascii="宋体" w:hAnsi="宋体" w:eastAsia="宋体" w:cs="宋体"/>
                <w:color w:val="auto"/>
                <w:sz w:val="21"/>
                <w:szCs w:val="21"/>
                <w:highlight w:val="none"/>
                <w:lang w:val="en-US" w:eastAsia="zh-CN" w:bidi="ar"/>
              </w:rPr>
              <w:t>中</w:t>
            </w:r>
            <w:r>
              <w:rPr>
                <w:rFonts w:hint="eastAsia" w:ascii="宋体" w:hAnsi="宋体" w:eastAsia="宋体" w:cs="宋体"/>
                <w:color w:val="auto"/>
                <w:sz w:val="21"/>
                <w:szCs w:val="21"/>
                <w:highlight w:val="none"/>
                <w:lang w:bidi="ar"/>
              </w:rPr>
              <w:t>控室</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val="en-US" w:eastAsia="zh-CN" w:bidi="ar"/>
              </w:rPr>
              <w:t>综合智慧大厅</w:t>
            </w:r>
          </w:p>
        </w:tc>
        <w:tc>
          <w:tcPr>
            <w:tcW w:w="422" w:type="pct"/>
            <w:noWrap/>
            <w:vAlign w:val="center"/>
          </w:tcPr>
          <w:p w14:paraId="269ABCF8">
            <w:pPr>
              <w:widowControl/>
              <w:ind w:lef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0EA3FB2B">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2ED7AB85">
            <w:pPr>
              <w:widowControl/>
              <w:ind w:left="0" w:firstLine="0" w:firstLineChars="0"/>
              <w:jc w:val="center"/>
              <w:rPr>
                <w:rFonts w:hint="eastAsia" w:ascii="宋体" w:hAnsi="宋体" w:eastAsia="宋体" w:cs="宋体"/>
                <w:color w:val="auto"/>
                <w:kern w:val="0"/>
                <w:sz w:val="21"/>
                <w:szCs w:val="21"/>
                <w:highlight w:val="none"/>
              </w:rPr>
            </w:pPr>
          </w:p>
        </w:tc>
      </w:tr>
      <w:tr w14:paraId="3710F2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vMerge w:val="continue"/>
            <w:noWrap w:val="0"/>
            <w:vAlign w:val="center"/>
          </w:tcPr>
          <w:p w14:paraId="5BA87C4A">
            <w:pPr>
              <w:widowControl/>
              <w:ind w:left="0" w:firstLine="0" w:firstLineChars="0"/>
              <w:jc w:val="left"/>
              <w:rPr>
                <w:rFonts w:hint="eastAsia" w:ascii="宋体" w:hAnsi="宋体" w:eastAsia="宋体" w:cs="宋体"/>
                <w:color w:val="auto"/>
                <w:kern w:val="0"/>
                <w:sz w:val="21"/>
                <w:szCs w:val="21"/>
                <w:highlight w:val="none"/>
              </w:rPr>
            </w:pPr>
          </w:p>
        </w:tc>
        <w:tc>
          <w:tcPr>
            <w:tcW w:w="389" w:type="pct"/>
            <w:vMerge w:val="continue"/>
            <w:noWrap w:val="0"/>
            <w:vAlign w:val="center"/>
          </w:tcPr>
          <w:p w14:paraId="5E7F5ECE">
            <w:pPr>
              <w:widowControl/>
              <w:ind w:left="0" w:firstLine="0" w:firstLineChars="0"/>
              <w:jc w:val="left"/>
              <w:rPr>
                <w:rFonts w:hint="eastAsia" w:ascii="宋体" w:hAnsi="宋体" w:eastAsia="宋体" w:cs="宋体"/>
                <w:color w:val="auto"/>
                <w:kern w:val="0"/>
                <w:sz w:val="21"/>
                <w:szCs w:val="21"/>
                <w:highlight w:val="none"/>
              </w:rPr>
            </w:pPr>
          </w:p>
        </w:tc>
        <w:tc>
          <w:tcPr>
            <w:tcW w:w="932" w:type="pct"/>
            <w:noWrap/>
            <w:vAlign w:val="center"/>
          </w:tcPr>
          <w:p w14:paraId="56E1993D">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bidi="ar"/>
              </w:rPr>
              <w:t>设备全生命周期监控系统</w:t>
            </w:r>
          </w:p>
        </w:tc>
        <w:tc>
          <w:tcPr>
            <w:tcW w:w="2344" w:type="pct"/>
            <w:noWrap/>
            <w:vAlign w:val="center"/>
          </w:tcPr>
          <w:p w14:paraId="7009D2D7">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bidi="ar"/>
              </w:rPr>
              <w:t>能够针对所有设备的安装、调试、维护保养等过程的人员、操作内容进行记录统计，生成预测性维护保养计划等内容。</w:t>
            </w:r>
          </w:p>
        </w:tc>
        <w:tc>
          <w:tcPr>
            <w:tcW w:w="422" w:type="pct"/>
            <w:noWrap/>
            <w:vAlign w:val="center"/>
          </w:tcPr>
          <w:p w14:paraId="7D013469">
            <w:pPr>
              <w:widowControl/>
              <w:ind w:lef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68E1D203">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5B384AEB">
            <w:pPr>
              <w:widowControl/>
              <w:ind w:left="0" w:firstLine="0" w:firstLineChars="0"/>
              <w:jc w:val="center"/>
              <w:rPr>
                <w:rFonts w:hint="eastAsia" w:ascii="宋体" w:hAnsi="宋体" w:eastAsia="宋体" w:cs="宋体"/>
                <w:color w:val="auto"/>
                <w:kern w:val="0"/>
                <w:sz w:val="21"/>
                <w:szCs w:val="21"/>
                <w:highlight w:val="none"/>
              </w:rPr>
            </w:pPr>
          </w:p>
        </w:tc>
      </w:tr>
      <w:tr w14:paraId="7CC22E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607E7AEA">
            <w:pPr>
              <w:widowControl/>
              <w:ind w:left="0" w:firstLine="0" w:firstLineChars="0"/>
              <w:jc w:val="righ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5</w:t>
            </w:r>
          </w:p>
        </w:tc>
        <w:tc>
          <w:tcPr>
            <w:tcW w:w="389" w:type="pct"/>
            <w:noWrap/>
            <w:vAlign w:val="center"/>
          </w:tcPr>
          <w:p w14:paraId="01F2B8FA">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计算机系统</w:t>
            </w:r>
          </w:p>
        </w:tc>
        <w:tc>
          <w:tcPr>
            <w:tcW w:w="932" w:type="pct"/>
            <w:noWrap/>
            <w:vAlign w:val="center"/>
          </w:tcPr>
          <w:p w14:paraId="07B6FF9A">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计算机硬件</w:t>
            </w:r>
          </w:p>
        </w:tc>
        <w:tc>
          <w:tcPr>
            <w:tcW w:w="2344" w:type="pct"/>
            <w:noWrap/>
            <w:vAlign w:val="center"/>
          </w:tcPr>
          <w:p w14:paraId="704496CC">
            <w:pPr>
              <w:widowControl/>
              <w:ind w:lef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r>
              <w:rPr>
                <w:rFonts w:hint="eastAsia" w:ascii="宋体" w:hAnsi="宋体" w:eastAsia="宋体" w:cs="宋体"/>
                <w:color w:val="auto"/>
                <w:kern w:val="0"/>
                <w:sz w:val="21"/>
                <w:szCs w:val="21"/>
                <w:highlight w:val="none"/>
                <w:lang w:val="en-US" w:eastAsia="zh-CN"/>
              </w:rPr>
              <w:t>含服务器/UPS/电脑/工控机/打印机/显示屏/手持终端等</w:t>
            </w:r>
          </w:p>
        </w:tc>
        <w:tc>
          <w:tcPr>
            <w:tcW w:w="422" w:type="pct"/>
            <w:noWrap/>
            <w:vAlign w:val="center"/>
          </w:tcPr>
          <w:p w14:paraId="14AC8C75">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31" w:type="pct"/>
            <w:noWrap/>
            <w:vAlign w:val="center"/>
          </w:tcPr>
          <w:p w14:paraId="6E3D4C1B">
            <w:pPr>
              <w:widowControl/>
              <w:ind w:lef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31" w:type="pct"/>
            <w:noWrap/>
            <w:vAlign w:val="center"/>
          </w:tcPr>
          <w:p w14:paraId="44ACA102">
            <w:pPr>
              <w:widowControl/>
              <w:ind w:left="0" w:firstLine="0" w:firstLineChars="0"/>
              <w:jc w:val="center"/>
              <w:rPr>
                <w:rFonts w:hint="eastAsia" w:ascii="宋体" w:hAnsi="宋体" w:eastAsia="宋体" w:cs="宋体"/>
                <w:color w:val="auto"/>
                <w:kern w:val="0"/>
                <w:sz w:val="21"/>
                <w:szCs w:val="21"/>
                <w:highlight w:val="none"/>
              </w:rPr>
            </w:pPr>
          </w:p>
        </w:tc>
      </w:tr>
      <w:tr w14:paraId="23D98F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48" w:type="pct"/>
            <w:noWrap/>
            <w:vAlign w:val="center"/>
          </w:tcPr>
          <w:p w14:paraId="0BD60E87">
            <w:pPr>
              <w:widowControl/>
              <w:jc w:val="righ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26</w:t>
            </w:r>
          </w:p>
        </w:tc>
        <w:tc>
          <w:tcPr>
            <w:tcW w:w="389" w:type="pct"/>
            <w:noWrap/>
            <w:vAlign w:val="center"/>
          </w:tcPr>
          <w:p w14:paraId="17DC5C54">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备品备件</w:t>
            </w:r>
          </w:p>
        </w:tc>
        <w:tc>
          <w:tcPr>
            <w:tcW w:w="932" w:type="pct"/>
            <w:noWrap/>
            <w:vAlign w:val="center"/>
          </w:tcPr>
          <w:p w14:paraId="2AF52CBA">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备品备件</w:t>
            </w:r>
          </w:p>
        </w:tc>
        <w:tc>
          <w:tcPr>
            <w:tcW w:w="2344" w:type="pct"/>
            <w:noWrap/>
            <w:vAlign w:val="center"/>
          </w:tcPr>
          <w:p w14:paraId="2A4AD7FC">
            <w:pPr>
              <w:widowControl/>
              <w:jc w:val="left"/>
              <w:rPr>
                <w:rFonts w:hint="eastAsia" w:ascii="宋体" w:hAnsi="宋体" w:eastAsia="宋体" w:cs="宋体"/>
                <w:color w:val="auto"/>
                <w:kern w:val="0"/>
                <w:sz w:val="21"/>
                <w:szCs w:val="21"/>
                <w:highlight w:val="none"/>
                <w:lang w:val="en-US" w:eastAsia="zh-CN" w:bidi="ar-SA"/>
              </w:rPr>
            </w:pPr>
          </w:p>
        </w:tc>
        <w:tc>
          <w:tcPr>
            <w:tcW w:w="422" w:type="pct"/>
            <w:noWrap/>
            <w:vAlign w:val="center"/>
          </w:tcPr>
          <w:p w14:paraId="1F45569C">
            <w:pPr>
              <w:widowControl/>
              <w:jc w:val="righ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331" w:type="pct"/>
            <w:noWrap/>
            <w:vAlign w:val="center"/>
          </w:tcPr>
          <w:p w14:paraId="5FB13A13">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套</w:t>
            </w:r>
          </w:p>
        </w:tc>
        <w:tc>
          <w:tcPr>
            <w:tcW w:w="331" w:type="pct"/>
            <w:noWrap/>
            <w:vAlign w:val="center"/>
          </w:tcPr>
          <w:p w14:paraId="40B8F670">
            <w:pPr>
              <w:widowControl/>
              <w:jc w:val="left"/>
              <w:rPr>
                <w:rFonts w:hint="eastAsia" w:ascii="宋体" w:hAnsi="宋体" w:eastAsia="宋体" w:cs="宋体"/>
                <w:color w:val="auto"/>
                <w:kern w:val="0"/>
                <w:sz w:val="21"/>
                <w:szCs w:val="21"/>
                <w:highlight w:val="none"/>
                <w:lang w:val="en-US" w:eastAsia="zh-CN"/>
              </w:rPr>
            </w:pPr>
          </w:p>
        </w:tc>
      </w:tr>
    </w:tbl>
    <w:p w14:paraId="0B49CCF9">
      <w:pPr>
        <w:pStyle w:val="7"/>
        <w:spacing w:line="360" w:lineRule="auto"/>
        <w:ind w:left="0" w:firstLine="0"/>
        <w:rPr>
          <w:rFonts w:hint="eastAsia" w:ascii="宋体" w:hAnsi="宋体" w:eastAsia="宋体" w:cs="宋体"/>
          <w:b/>
          <w:color w:val="auto"/>
          <w:sz w:val="21"/>
          <w:szCs w:val="21"/>
          <w:highlight w:val="none"/>
        </w:rPr>
      </w:pPr>
      <w:r>
        <w:rPr>
          <w:rFonts w:hint="eastAsia" w:ascii="宋体" w:hAnsi="宋体" w:eastAsia="宋体" w:cs="宋体"/>
          <w:b/>
          <w:bCs/>
          <w:color w:val="auto"/>
          <w:kern w:val="2"/>
          <w:sz w:val="21"/>
          <w:szCs w:val="21"/>
          <w:highlight w:val="none"/>
        </w:rPr>
        <w:t>*注意：以上为智能化立体库房成套装置主要设备清单，投标方在投标文件中须按照如上列表填写，投标方对系统工艺的优化涉及设备的增加或减少项以及参数的变更须在备注中说明。若方案优化不合理，招标方可作为废标处理。</w:t>
      </w:r>
      <w:r>
        <w:rPr>
          <w:rFonts w:hint="eastAsia" w:ascii="宋体" w:hAnsi="宋体" w:eastAsia="宋体" w:cs="宋体"/>
          <w:b/>
          <w:color w:val="auto"/>
          <w:sz w:val="21"/>
          <w:szCs w:val="21"/>
          <w:highlight w:val="none"/>
        </w:rPr>
        <w:t>（具体技术参数及要求以招标文件技术规格书为准）</w:t>
      </w:r>
    </w:p>
    <w:p w14:paraId="39B8DCC8">
      <w:pPr>
        <w:pStyle w:val="7"/>
        <w:spacing w:line="360" w:lineRule="auto"/>
        <w:ind w:left="0" w:firstLine="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2、仓储管理系统：详见技术规格书。</w:t>
      </w:r>
    </w:p>
    <w:p w14:paraId="3BB0F16E">
      <w:pPr>
        <w:pStyle w:val="12"/>
        <w:numPr>
          <w:ilvl w:val="0"/>
          <w:numId w:val="2"/>
        </w:numPr>
        <w:shd w:val="clear" w:color="auto" w:fill="auto"/>
        <w:adjustRightInd/>
        <w:snapToGrid/>
        <w:ind w:left="0" w:leftChars="0" w:firstLine="420" w:firstLineChars="200"/>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交货期：</w:t>
      </w:r>
      <w:r>
        <w:rPr>
          <w:rFonts w:hint="eastAsia" w:ascii="宋体" w:hAnsi="宋体" w:eastAsia="宋体" w:cs="宋体"/>
          <w:color w:val="auto"/>
          <w:highlight w:val="none"/>
          <w:lang w:eastAsia="zh-CN"/>
        </w:rPr>
        <w:t>合同签订后</w:t>
      </w:r>
      <w:r>
        <w:rPr>
          <w:rFonts w:hint="eastAsia" w:ascii="宋体" w:hAnsi="宋体" w:cs="宋体"/>
          <w:color w:val="auto"/>
          <w:highlight w:val="none"/>
          <w:lang w:val="en-US" w:eastAsia="zh-CN"/>
        </w:rPr>
        <w:t>90天</w:t>
      </w:r>
      <w:r>
        <w:rPr>
          <w:rFonts w:hint="eastAsia" w:ascii="宋体" w:hAnsi="宋体" w:eastAsia="宋体" w:cs="宋体"/>
          <w:color w:val="auto"/>
          <w:highlight w:val="none"/>
          <w:lang w:eastAsia="zh-CN"/>
        </w:rPr>
        <w:t>内</w:t>
      </w:r>
      <w:r>
        <w:rPr>
          <w:rFonts w:hint="eastAsia" w:ascii="宋体" w:hAnsi="宋体" w:cs="宋体"/>
          <w:color w:val="auto"/>
          <w:highlight w:val="none"/>
          <w:lang w:val="en-US" w:eastAsia="zh-CN"/>
        </w:rPr>
        <w:t>完成设备制作，合同签订后180天内完成安装调试等工作</w:t>
      </w:r>
      <w:r>
        <w:rPr>
          <w:rFonts w:hint="eastAsia" w:ascii="宋体" w:hAnsi="宋体" w:eastAsia="宋体" w:cs="宋体"/>
          <w:color w:val="auto"/>
          <w:highlight w:val="none"/>
        </w:rPr>
        <w:t>。</w:t>
      </w:r>
    </w:p>
    <w:p w14:paraId="5D990B0E">
      <w:pPr>
        <w:pStyle w:val="12"/>
        <w:numPr>
          <w:ilvl w:val="0"/>
          <w:numId w:val="2"/>
        </w:numPr>
        <w:shd w:val="clear" w:color="auto" w:fill="auto"/>
        <w:adjustRightInd/>
        <w:snapToGrid/>
        <w:ind w:left="0" w:leftChars="0"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项目地点：山东耐材集团鲁耐窑业有限公司15万吨新材料项目厂区。</w:t>
      </w:r>
    </w:p>
    <w:p w14:paraId="1CCD400E">
      <w:pPr>
        <w:pStyle w:val="12"/>
        <w:shd w:val="clear" w:color="auto" w:fill="auto"/>
        <w:adjustRightInd/>
        <w:snapToGrid/>
        <w:ind w:left="0" w:leftChars="0"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（四）交货方式：落地交货，运输方式由出卖方自行选择，运输过程中产生的损失和费用及卸车过程中出现的费用和损失由出卖方承担。</w:t>
      </w:r>
    </w:p>
    <w:p w14:paraId="6531C1CA">
      <w:pPr>
        <w:widowControl/>
        <w:tabs>
          <w:tab w:val="left" w:pos="1126"/>
        </w:tabs>
        <w:adjustRightInd w:val="0"/>
        <w:snapToGrid w:val="0"/>
        <w:spacing w:line="500" w:lineRule="exact"/>
        <w:ind w:firstLine="420" w:firstLineChars="200"/>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（五）业绩要求：投标人需提供近五年(2021年--2025年)同类型立体仓储系统业绩，业绩证明材料以合同原件扫描件及其合同对应发票原件扫描件为准。</w:t>
      </w:r>
      <w:r>
        <w:rPr>
          <w:rFonts w:hint="eastAsia" w:ascii="宋体" w:hAnsi="宋体" w:eastAsia="宋体" w:cs="宋体"/>
          <w:b w:val="0"/>
          <w:bCs w:val="0"/>
          <w:color w:val="auto"/>
          <w:kern w:val="2"/>
          <w:sz w:val="21"/>
          <w:szCs w:val="21"/>
          <w:highlight w:val="none"/>
          <w:lang w:val="zh-CN" w:eastAsia="zh-CN" w:bidi="ar-SA"/>
        </w:rPr>
        <w:t>投标人在</w:t>
      </w:r>
      <w:r>
        <w:rPr>
          <w:rFonts w:hint="eastAsia" w:ascii="宋体" w:hAnsi="宋体" w:eastAsia="宋体" w:cs="宋体"/>
          <w:b w:val="0"/>
          <w:bCs w:val="0"/>
          <w:color w:val="auto"/>
          <w:kern w:val="2"/>
          <w:sz w:val="21"/>
          <w:szCs w:val="21"/>
          <w:highlight w:val="none"/>
          <w:lang w:val="en-US" w:eastAsia="zh-CN" w:bidi="ar-SA"/>
        </w:rPr>
        <w:t>投标</w:t>
      </w:r>
      <w:r>
        <w:rPr>
          <w:rFonts w:hint="eastAsia" w:ascii="宋体" w:hAnsi="宋体" w:eastAsia="宋体" w:cs="宋体"/>
          <w:b w:val="0"/>
          <w:bCs w:val="0"/>
          <w:color w:val="auto"/>
          <w:kern w:val="2"/>
          <w:sz w:val="21"/>
          <w:szCs w:val="21"/>
          <w:highlight w:val="none"/>
          <w:lang w:val="zh-CN" w:eastAsia="zh-CN" w:bidi="ar-SA"/>
        </w:rPr>
        <w:t>文件中如不提供有效业绩证明材料</w:t>
      </w:r>
      <w:r>
        <w:rPr>
          <w:rFonts w:hint="eastAsia" w:ascii="宋体" w:hAnsi="宋体" w:eastAsia="宋体" w:cs="宋体"/>
          <w:b w:val="0"/>
          <w:bCs w:val="0"/>
          <w:color w:val="auto"/>
          <w:kern w:val="2"/>
          <w:sz w:val="21"/>
          <w:szCs w:val="21"/>
          <w:highlight w:val="none"/>
          <w:lang w:val="en-US" w:eastAsia="zh-CN" w:bidi="ar-SA"/>
        </w:rPr>
        <w:t>的</w:t>
      </w:r>
      <w:r>
        <w:rPr>
          <w:rFonts w:hint="eastAsia" w:ascii="宋体" w:hAnsi="宋体" w:eastAsia="宋体" w:cs="宋体"/>
          <w:b w:val="0"/>
          <w:bCs w:val="0"/>
          <w:color w:val="auto"/>
          <w:kern w:val="2"/>
          <w:sz w:val="21"/>
          <w:szCs w:val="21"/>
          <w:highlight w:val="none"/>
          <w:lang w:val="zh-CN" w:eastAsia="zh-CN" w:bidi="ar-SA"/>
        </w:rPr>
        <w:t>，引起的不利后果由投标人</w:t>
      </w:r>
      <w:r>
        <w:rPr>
          <w:rFonts w:hint="eastAsia" w:ascii="宋体" w:hAnsi="宋体" w:eastAsia="宋体" w:cs="宋体"/>
          <w:b w:val="0"/>
          <w:bCs w:val="0"/>
          <w:color w:val="auto"/>
          <w:kern w:val="2"/>
          <w:sz w:val="21"/>
          <w:szCs w:val="21"/>
          <w:highlight w:val="none"/>
          <w:lang w:val="en-US" w:eastAsia="zh-CN" w:bidi="ar-SA"/>
        </w:rPr>
        <w:t>自行承担</w:t>
      </w:r>
      <w:r>
        <w:rPr>
          <w:rFonts w:hint="eastAsia" w:ascii="宋体" w:hAnsi="宋体" w:eastAsia="宋体" w:cs="宋体"/>
          <w:b w:val="0"/>
          <w:bCs w:val="0"/>
          <w:color w:val="auto"/>
          <w:kern w:val="2"/>
          <w:sz w:val="21"/>
          <w:szCs w:val="21"/>
          <w:highlight w:val="none"/>
          <w:lang w:val="zh-CN" w:eastAsia="zh-CN" w:bidi="ar-SA"/>
        </w:rPr>
        <w:t>。业绩表应注明供货范围、使用单位及联系方式、供货时间等资料。招标人保留查验合同原件的权利。</w:t>
      </w:r>
    </w:p>
    <w:p w14:paraId="07A2183C">
      <w:pPr>
        <w:widowControl/>
        <w:tabs>
          <w:tab w:val="left" w:pos="1126"/>
        </w:tabs>
        <w:adjustRightInd w:val="0"/>
        <w:snapToGrid w:val="0"/>
        <w:spacing w:line="500" w:lineRule="exact"/>
        <w:ind w:firstLine="420" w:firstLineChars="200"/>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zh-CN" w:eastAsia="zh-CN" w:bidi="ar-SA"/>
        </w:rPr>
        <w:t>投标人提供的业绩证明材料如被证实与真实性不符，其投标将被否决</w:t>
      </w:r>
      <w:r>
        <w:rPr>
          <w:rFonts w:hint="eastAsia" w:ascii="宋体" w:hAnsi="宋体" w:eastAsia="宋体" w:cs="宋体"/>
          <w:b w:val="0"/>
          <w:bCs w:val="0"/>
          <w:color w:val="auto"/>
          <w:kern w:val="2"/>
          <w:sz w:val="21"/>
          <w:szCs w:val="21"/>
          <w:highlight w:val="none"/>
          <w:lang w:val="en-US" w:eastAsia="zh-CN" w:bidi="ar-SA"/>
        </w:rPr>
        <w:t>或中标资格被取消</w:t>
      </w:r>
      <w:r>
        <w:rPr>
          <w:rFonts w:hint="eastAsia" w:ascii="宋体" w:hAnsi="宋体" w:eastAsia="宋体" w:cs="宋体"/>
          <w:b w:val="0"/>
          <w:bCs w:val="0"/>
          <w:color w:val="auto"/>
          <w:kern w:val="2"/>
          <w:sz w:val="21"/>
          <w:szCs w:val="21"/>
          <w:highlight w:val="none"/>
          <w:lang w:val="zh-CN" w:eastAsia="zh-CN" w:bidi="ar-SA"/>
        </w:rPr>
        <w:t>。</w:t>
      </w:r>
    </w:p>
    <w:p w14:paraId="01540B2E">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ind w:left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（六）付款条件及结算方式：</w:t>
      </w:r>
    </w:p>
    <w:p w14:paraId="0F947383">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ind w:left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合同签订后预付10%，乙方给甲方开具相应金额的增值税专用发票。</w:t>
      </w:r>
    </w:p>
    <w:p w14:paraId="132662A9">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ind w:leftChars="20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设备材料进场后付</w:t>
      </w:r>
      <w:r>
        <w:rPr>
          <w:rFonts w:hint="eastAsia" w:ascii="宋体" w:hAnsi="宋体" w:eastAsia="宋体" w:cs="宋体"/>
          <w:color w:val="auto"/>
          <w:highlight w:val="none"/>
          <w:lang w:val="en-US" w:eastAsia="zh-CN"/>
        </w:rPr>
        <w:t>20%，乙方给甲方开具相应金额的增值税专用发票。</w:t>
      </w:r>
    </w:p>
    <w:p w14:paraId="059E4403">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ind w:left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项目施工完成后支付30%，乙方给甲方开具相应金额的增值税专用发票。</w:t>
      </w:r>
    </w:p>
    <w:p w14:paraId="11F5BE87">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ind w:left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项目验收完成后付20%，乙方给甲方开具全额的增值税专用发票。</w:t>
      </w:r>
    </w:p>
    <w:p w14:paraId="7058CD6D">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ind w:left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验收合格之日起满 1 年支付10%（该款项为设备尾款，不计入质量保证金）；乙方向甲方开具对应金额的增值税专用发票。</w:t>
      </w:r>
    </w:p>
    <w:p w14:paraId="1AF73834">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ind w:left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缺陷责任期（24个月）届满无质量问题</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支付10%，乙方向甲方开具对应金额的增值税专用发票。</w:t>
      </w:r>
    </w:p>
    <w:p w14:paraId="4CB55B77">
      <w:pPr>
        <w:pStyle w:val="3"/>
        <w:shd w:val="clear" w:color="auto" w:fill="auto"/>
        <w:adjustRightInd/>
        <w:snapToGrid/>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、投标人资格要求</w:t>
      </w:r>
    </w:p>
    <w:p w14:paraId="7289D789">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投标人必须是在中华人民共和国境内注册的、具有独立法人资格的一般纳税人，</w:t>
      </w:r>
      <w:r>
        <w:rPr>
          <w:rFonts w:hint="eastAsia" w:ascii="宋体" w:hAnsi="宋体" w:eastAsia="宋体" w:cs="宋体"/>
          <w:color w:val="auto"/>
          <w:highlight w:val="none"/>
          <w:lang w:eastAsia="zh-CN"/>
        </w:rPr>
        <w:t>且注册资金不低于</w:t>
      </w:r>
      <w:r>
        <w:rPr>
          <w:rFonts w:hint="eastAsia" w:ascii="宋体" w:hAnsi="宋体" w:eastAsia="宋体" w:cs="宋体"/>
          <w:color w:val="auto"/>
          <w:highlight w:val="none"/>
          <w:lang w:val="en-US" w:eastAsia="zh-CN"/>
        </w:rPr>
        <w:t>1000</w:t>
      </w:r>
      <w:r>
        <w:rPr>
          <w:rFonts w:hint="eastAsia" w:ascii="宋体" w:hAnsi="宋体" w:eastAsia="宋体" w:cs="宋体"/>
          <w:color w:val="auto"/>
          <w:highlight w:val="none"/>
          <w:lang w:eastAsia="zh-CN"/>
        </w:rPr>
        <w:t>万元人民币（含</w:t>
      </w:r>
      <w:r>
        <w:rPr>
          <w:rFonts w:hint="eastAsia" w:ascii="宋体" w:hAnsi="宋体" w:eastAsia="宋体" w:cs="宋体"/>
          <w:color w:val="auto"/>
          <w:highlight w:val="none"/>
          <w:lang w:val="en-US" w:eastAsia="zh-CN"/>
        </w:rPr>
        <w:t>1000</w:t>
      </w:r>
      <w:r>
        <w:rPr>
          <w:rFonts w:hint="eastAsia" w:ascii="宋体" w:hAnsi="宋体" w:eastAsia="宋体" w:cs="宋体"/>
          <w:color w:val="auto"/>
          <w:highlight w:val="none"/>
          <w:lang w:eastAsia="zh-CN"/>
        </w:rPr>
        <w:t>万元人民币</w:t>
      </w:r>
      <w:r>
        <w:rPr>
          <w:rFonts w:hint="eastAsia" w:ascii="宋体" w:hAnsi="宋体" w:cs="宋体"/>
          <w:color w:val="auto"/>
          <w:highlight w:val="none"/>
          <w:lang w:eastAsia="zh-CN"/>
        </w:rPr>
        <w:t>）</w:t>
      </w:r>
      <w:r>
        <w:rPr>
          <w:rFonts w:hint="eastAsia" w:ascii="宋体" w:hAnsi="宋体" w:eastAsia="宋体" w:cs="宋体"/>
          <w:color w:val="auto"/>
          <w:highlight w:val="none"/>
        </w:rPr>
        <w:t>。</w:t>
      </w:r>
    </w:p>
    <w:p w14:paraId="18466786">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具有完善的企业法人营业执照、税务登记证、组织机构代码证、银行开户</w:t>
      </w:r>
      <w:r>
        <w:rPr>
          <w:rFonts w:hint="eastAsia" w:ascii="宋体" w:hAnsi="宋体" w:eastAsia="宋体" w:cs="宋体"/>
          <w:color w:val="auto"/>
          <w:highlight w:val="none"/>
          <w:lang w:val="en-US" w:eastAsia="zh-CN"/>
        </w:rPr>
        <w:t>信息</w:t>
      </w:r>
      <w:r>
        <w:rPr>
          <w:rFonts w:hint="eastAsia" w:ascii="宋体" w:hAnsi="宋体" w:eastAsia="宋体" w:cs="宋体"/>
          <w:color w:val="auto"/>
          <w:highlight w:val="none"/>
        </w:rPr>
        <w:t>（三证合一的不需要提供税务登记证和组织机构代码证）。</w:t>
      </w:r>
    </w:p>
    <w:p w14:paraId="087A6203">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施工作业人员相应的保险及特种作业证书（电气焊、高处）等</w:t>
      </w:r>
      <w:r>
        <w:rPr>
          <w:rFonts w:hint="eastAsia" w:ascii="宋体" w:hAnsi="宋体" w:eastAsia="宋体" w:cs="宋体"/>
          <w:color w:val="auto"/>
          <w:highlight w:val="none"/>
        </w:rPr>
        <w:t>（按国家有关最新规定执行）</w:t>
      </w:r>
      <w:r>
        <w:rPr>
          <w:rFonts w:hint="eastAsia" w:ascii="宋体" w:hAnsi="宋体" w:eastAsia="宋体" w:cs="宋体"/>
          <w:color w:val="auto"/>
          <w:highlight w:val="none"/>
          <w:lang w:val="en-US" w:eastAsia="zh-CN"/>
        </w:rPr>
        <w:t>。</w:t>
      </w:r>
    </w:p>
    <w:p w14:paraId="4CA1B7AC">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在专业技术、设备设施、人员组织、业绩经验、售后服务等方面具有相应的资格和能力。 </w:t>
      </w:r>
    </w:p>
    <w:p w14:paraId="465D26C0">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具有良好的</w:t>
      </w:r>
      <w:r>
        <w:rPr>
          <w:rFonts w:hint="eastAsia" w:ascii="宋体" w:hAnsi="宋体" w:eastAsia="宋体" w:cs="宋体"/>
          <w:color w:val="auto"/>
          <w:highlight w:val="none"/>
          <w:lang w:val="en-US" w:eastAsia="zh-CN"/>
        </w:rPr>
        <w:t>财务状况</w:t>
      </w:r>
      <w:r>
        <w:rPr>
          <w:rFonts w:hint="eastAsia" w:ascii="宋体" w:hAnsi="宋体" w:eastAsia="宋体" w:cs="宋体"/>
          <w:color w:val="auto"/>
          <w:highlight w:val="none"/>
        </w:rPr>
        <w:t xml:space="preserve">和商业信誉，没有处于被责令停业，财产被接管、冻结、破产状态。 </w:t>
      </w:r>
    </w:p>
    <w:p w14:paraId="4497EBDB">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不接受联合体投标。</w:t>
      </w:r>
    </w:p>
    <w:p w14:paraId="5C31695D">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法定代表人为同一个人的两个及两个以上法人，母公司、全资子公司及其控股公司，都不得在同一货物招标中同时投标。</w:t>
      </w:r>
    </w:p>
    <w:p w14:paraId="05BA6877">
      <w:pPr>
        <w:pStyle w:val="12"/>
        <w:numPr>
          <w:ilvl w:val="0"/>
          <w:numId w:val="0"/>
        </w:numPr>
        <w:shd w:val="clear" w:color="auto" w:fill="auto"/>
        <w:adjustRightInd/>
        <w:snapToGrid/>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单位负责人为同一人或者存在控股、管理关系的不同单位，不得参加同</w:t>
      </w:r>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lang w:eastAsia="zh-CN"/>
        </w:rPr>
        <w:t>标段</w:t>
      </w:r>
      <w:r>
        <w:rPr>
          <w:rFonts w:hint="eastAsia" w:ascii="宋体" w:hAnsi="宋体" w:eastAsia="宋体" w:cs="宋体"/>
          <w:color w:val="auto"/>
          <w:highlight w:val="none"/>
        </w:rPr>
        <w:t xml:space="preserve">投标或者未划分标段的同一招标项目投标。 </w:t>
      </w:r>
    </w:p>
    <w:p w14:paraId="74AFF37F">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本项目不接受被山东钢铁集团有限公司及权属单位列入合作异常名录的投标人投标。</w:t>
      </w:r>
    </w:p>
    <w:p w14:paraId="5621FFCE">
      <w:pPr>
        <w:pStyle w:val="12"/>
        <w:numPr>
          <w:ilvl w:val="0"/>
          <w:numId w:val="3"/>
        </w:numPr>
        <w:shd w:val="clear" w:color="auto" w:fill="auto"/>
        <w:adjustRightInd/>
        <w:snapToGrid/>
        <w:ind w:left="-420" w:leftChars="0"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被人民法院在“信用中国”网站（www.creditchina.gov.cn）或各级信用信息共享平台中列入失信被执行人名单的，本项目不接受其投标。</w:t>
      </w:r>
    </w:p>
    <w:p w14:paraId="182E7BA1">
      <w:pPr>
        <w:pStyle w:val="12"/>
        <w:adjustRightInd/>
        <w:snapToGrid/>
        <w:ind w:firstLine="420"/>
        <w:rPr>
          <w:rFonts w:hint="eastAsia" w:ascii="宋体" w:hAnsi="宋体" w:eastAsia="宋体" w:cs="宋体"/>
          <w:color w:val="auto"/>
          <w:highlight w:val="none"/>
        </w:rPr>
      </w:pPr>
      <w:r>
        <w:rPr>
          <w:rFonts w:hint="eastAsia" w:ascii="宋体" w:hAnsi="宋体" w:eastAsia="宋体" w:cs="宋体"/>
          <w:bCs w:val="0"/>
          <w:color w:val="auto"/>
          <w:kern w:val="2"/>
          <w:sz w:val="21"/>
          <w:szCs w:val="21"/>
          <w:highlight w:val="none"/>
          <w:lang w:val="en-US" w:eastAsia="zh-CN" w:bidi="ar-SA"/>
        </w:rPr>
        <w:t>注：本项目实行资格后审，投标人从招标代理机构处得到招标文件，不代表通过资格审查。</w:t>
      </w:r>
    </w:p>
    <w:p w14:paraId="6784CC54">
      <w:pPr>
        <w:pStyle w:val="3"/>
        <w:numPr>
          <w:ilvl w:val="0"/>
          <w:numId w:val="0"/>
        </w:numPr>
        <w:shd w:val="clear" w:color="auto" w:fill="auto"/>
        <w:adjustRightInd/>
        <w:snapToGrid/>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、网上报名与招标文件的获取</w:t>
      </w:r>
    </w:p>
    <w:p w14:paraId="6E889FFD">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凡有意参加投标者，请于202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04</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02</w:t>
      </w:r>
      <w:r>
        <w:rPr>
          <w:rFonts w:hint="eastAsia" w:ascii="宋体" w:hAnsi="宋体" w:eastAsia="宋体" w:cs="宋体"/>
          <w:color w:val="auto"/>
          <w:sz w:val="21"/>
          <w:szCs w:val="21"/>
          <w:highlight w:val="none"/>
          <w:lang w:eastAsia="zh-CN"/>
        </w:rPr>
        <w:t>日起至20</w:t>
      </w: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04</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06</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lang w:eastAsia="zh-CN"/>
        </w:rPr>
        <w:t>:00时止(北京时间，下同),注册山东钢铁集团有限公司招标采购与拍卖管理信息平台报名，</w:t>
      </w:r>
      <w:r>
        <w:rPr>
          <w:rFonts w:hint="eastAsia" w:ascii="宋体" w:hAnsi="宋体" w:eastAsia="宋体" w:cs="宋体"/>
          <w:color w:val="auto"/>
          <w:sz w:val="21"/>
          <w:szCs w:val="21"/>
          <w:highlight w:val="none"/>
          <w:lang w:val="en-US" w:eastAsia="zh-CN"/>
        </w:rPr>
        <w:t>同时将退款信息表（做为保证金的退款依据）发至项目经理邮箱，收到标书费和退款信息，经项目经理审核通过，投标人方可在网上下载</w:t>
      </w:r>
      <w:r>
        <w:rPr>
          <w:rFonts w:hint="eastAsia" w:ascii="宋体" w:hAnsi="宋体" w:eastAsia="宋体" w:cs="宋体"/>
          <w:color w:val="auto"/>
          <w:sz w:val="21"/>
          <w:szCs w:val="21"/>
          <w:highlight w:val="none"/>
          <w:lang w:eastAsia="zh-CN"/>
        </w:rPr>
        <w:t>电子招标文件。</w:t>
      </w:r>
    </w:p>
    <w:p w14:paraId="48B22402">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招标文件售价</w:t>
      </w:r>
      <w:r>
        <w:rPr>
          <w:rFonts w:hint="eastAsia" w:ascii="宋体" w:hAnsi="宋体" w:eastAsia="宋体" w:cs="宋体"/>
          <w:color w:val="auto"/>
          <w:sz w:val="21"/>
          <w:szCs w:val="21"/>
          <w:highlight w:val="none"/>
          <w:lang w:val="en-US" w:eastAsia="zh-CN"/>
        </w:rPr>
        <w:t>400</w:t>
      </w:r>
      <w:r>
        <w:rPr>
          <w:rFonts w:hint="eastAsia" w:ascii="宋体" w:hAnsi="宋体" w:eastAsia="宋体" w:cs="宋体"/>
          <w:color w:val="auto"/>
          <w:sz w:val="21"/>
          <w:szCs w:val="21"/>
          <w:highlight w:val="none"/>
          <w:lang w:eastAsia="zh-CN"/>
        </w:rPr>
        <w:t>元</w:t>
      </w:r>
      <w:r>
        <w:rPr>
          <w:rFonts w:hint="eastAsia" w:ascii="宋体" w:hAnsi="宋体" w:eastAsia="宋体" w:cs="宋体"/>
          <w:color w:val="auto"/>
          <w:sz w:val="21"/>
          <w:szCs w:val="21"/>
          <w:highlight w:val="none"/>
          <w:lang w:val="en-US" w:eastAsia="zh-CN"/>
        </w:rPr>
        <w:t>/标段</w:t>
      </w:r>
      <w:r>
        <w:rPr>
          <w:rFonts w:hint="eastAsia" w:ascii="宋体" w:hAnsi="宋体" w:eastAsia="宋体" w:cs="宋体"/>
          <w:color w:val="auto"/>
          <w:sz w:val="21"/>
          <w:szCs w:val="21"/>
          <w:highlight w:val="none"/>
          <w:lang w:eastAsia="zh-CN"/>
        </w:rPr>
        <w:t>，售后不退。</w:t>
      </w:r>
    </w:p>
    <w:p w14:paraId="536CF3D3">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标书费的收款信息：</w:t>
      </w:r>
    </w:p>
    <w:p w14:paraId="5EA3F92D">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公司账户：山东时代工程咨询有限公司</w:t>
      </w:r>
    </w:p>
    <w:p w14:paraId="104928ED">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开户银行：中信银行股份有限公司济南高新支行（行号302451037703）</w:t>
      </w:r>
    </w:p>
    <w:p w14:paraId="2E2024D0">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账    号：8112501013500077377</w:t>
      </w:r>
    </w:p>
    <w:p w14:paraId="304DF9A1">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汇 入 地：山东省济南市高新区</w:t>
      </w:r>
      <w:r>
        <w:rPr>
          <w:rFonts w:hint="eastAsia" w:ascii="宋体" w:hAnsi="宋体" w:eastAsia="宋体" w:cs="宋体"/>
          <w:color w:val="auto"/>
          <w:sz w:val="21"/>
          <w:szCs w:val="21"/>
          <w:highlight w:val="none"/>
          <w:lang w:val="en-US" w:eastAsia="zh-CN"/>
        </w:rPr>
        <w:t> </w:t>
      </w:r>
    </w:p>
    <w:p w14:paraId="1100C287">
      <w:pPr>
        <w:pStyle w:val="3"/>
        <w:shd w:val="clear" w:color="auto" w:fill="auto"/>
        <w:adjustRightInd/>
        <w:snapToGrid/>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五</w:t>
      </w:r>
      <w:r>
        <w:rPr>
          <w:rFonts w:hint="eastAsia" w:ascii="宋体" w:hAnsi="宋体" w:eastAsia="宋体" w:cs="宋体"/>
          <w:color w:val="auto"/>
          <w:highlight w:val="none"/>
        </w:rPr>
        <w:t>、投标文件的制作与递交</w:t>
      </w:r>
    </w:p>
    <w:p w14:paraId="2E623073">
      <w:pPr>
        <w:shd w:val="clear" w:color="auto" w:fill="auto"/>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5.1投标文件递交的截止时间（投标截止时间，下同）为202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04</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lang w:eastAsia="zh-CN"/>
        </w:rPr>
        <w:t>时00分，投标人应在截止时间前通过山东钢铁集团有限公司招标采购与拍卖管理信息平台递交电子投标文件</w:t>
      </w:r>
      <w:r>
        <w:rPr>
          <w:rFonts w:hint="eastAsia" w:ascii="宋体" w:hAnsi="宋体" w:eastAsia="宋体" w:cs="宋体"/>
          <w:color w:val="auto"/>
          <w:sz w:val="21"/>
          <w:szCs w:val="21"/>
          <w:highlight w:val="none"/>
          <w:lang w:val="en-US" w:eastAsia="zh-CN"/>
        </w:rPr>
        <w:t>并将纸质版投标文件寄到招标人现场</w:t>
      </w:r>
      <w:r>
        <w:rPr>
          <w:rFonts w:hint="eastAsia" w:ascii="宋体" w:hAnsi="宋体" w:eastAsia="宋体" w:cs="宋体"/>
          <w:color w:val="auto"/>
          <w:sz w:val="21"/>
          <w:szCs w:val="21"/>
          <w:highlight w:val="none"/>
          <w:lang w:eastAsia="zh-CN"/>
        </w:rPr>
        <w:t>。</w:t>
      </w:r>
    </w:p>
    <w:p w14:paraId="32E0E2E4">
      <w:pPr>
        <w:pStyle w:val="8"/>
        <w:spacing w:beforeAutospacing="0" w:afterAutospacing="0" w:line="360" w:lineRule="auto"/>
        <w:ind w:firstLine="420" w:firstLineChars="200"/>
        <w:jc w:val="both"/>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网上投标步骤：</w:t>
      </w:r>
    </w:p>
    <w:p w14:paraId="7E67D816">
      <w:pPr>
        <w:numPr>
          <w:ilvl w:val="0"/>
          <w:numId w:val="0"/>
        </w:numPr>
        <w:jc w:val="both"/>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（1）登录网址：</w:t>
      </w:r>
      <w:r>
        <w:rPr>
          <w:rFonts w:hint="eastAsia" w:ascii="宋体" w:hAnsi="宋体" w:eastAsia="宋体" w:cs="宋体"/>
          <w:b w:val="0"/>
          <w:bCs/>
          <w:color w:val="auto"/>
          <w:sz w:val="21"/>
          <w:szCs w:val="21"/>
          <w:highlight w:val="none"/>
          <w:lang w:val="en-US" w:eastAsia="zh-CN"/>
        </w:rPr>
        <w:fldChar w:fldCharType="begin"/>
      </w:r>
      <w:r>
        <w:rPr>
          <w:rFonts w:hint="eastAsia" w:ascii="宋体" w:hAnsi="宋体" w:eastAsia="宋体" w:cs="宋体"/>
          <w:b w:val="0"/>
          <w:bCs/>
          <w:color w:val="auto"/>
          <w:sz w:val="21"/>
          <w:szCs w:val="21"/>
          <w:highlight w:val="none"/>
          <w:lang w:val="en-US" w:eastAsia="zh-CN"/>
        </w:rPr>
        <w:instrText xml:space="preserve"> HYPERLINK "http://bams.shansteelgroup.com，进入到下面界面" </w:instrText>
      </w:r>
      <w:r>
        <w:rPr>
          <w:rFonts w:hint="eastAsia" w:ascii="宋体" w:hAnsi="宋体" w:eastAsia="宋体" w:cs="宋体"/>
          <w:b w:val="0"/>
          <w:bCs/>
          <w:color w:val="auto"/>
          <w:sz w:val="21"/>
          <w:szCs w:val="21"/>
          <w:highlight w:val="none"/>
          <w:lang w:val="en-US" w:eastAsia="zh-CN"/>
        </w:rPr>
        <w:fldChar w:fldCharType="separate"/>
      </w:r>
      <w:r>
        <w:rPr>
          <w:rStyle w:val="11"/>
          <w:rFonts w:hint="eastAsia" w:ascii="宋体" w:hAnsi="宋体" w:eastAsia="宋体" w:cs="宋体"/>
          <w:b w:val="0"/>
          <w:bCs/>
          <w:color w:val="auto"/>
          <w:sz w:val="21"/>
          <w:szCs w:val="21"/>
          <w:highlight w:val="none"/>
          <w:lang w:val="en-US" w:eastAsia="zh-CN"/>
        </w:rPr>
        <w:t>https://bams.shansteelgroup.com/public/default.aspx?ReturnUrl=%2f</w:t>
      </w:r>
      <w:r>
        <w:rPr>
          <w:rStyle w:val="11"/>
          <w:rFonts w:hint="eastAsia" w:ascii="宋体" w:hAnsi="宋体" w:eastAsia="宋体" w:cs="宋体"/>
          <w:b w:val="0"/>
          <w:bCs/>
          <w:color w:val="auto"/>
          <w:sz w:val="21"/>
          <w:szCs w:val="21"/>
          <w:highlight w:val="none"/>
          <w:u w:val="none"/>
          <w:lang w:val="en-US" w:eastAsia="zh-CN"/>
        </w:rPr>
        <w:t>，进入到下面界面</w:t>
      </w:r>
      <w:r>
        <w:rPr>
          <w:rFonts w:hint="eastAsia" w:ascii="宋体" w:hAnsi="宋体" w:eastAsia="宋体" w:cs="宋体"/>
          <w:b w:val="0"/>
          <w:bCs/>
          <w:color w:val="auto"/>
          <w:sz w:val="21"/>
          <w:szCs w:val="21"/>
          <w:highlight w:val="none"/>
          <w:lang w:val="en-US" w:eastAsia="zh-CN"/>
        </w:rPr>
        <w:fldChar w:fldCharType="end"/>
      </w:r>
    </w:p>
    <w:p w14:paraId="19158C1A">
      <w:pPr>
        <w:numPr>
          <w:ilvl w:val="0"/>
          <w:numId w:val="0"/>
        </w:numPr>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drawing>
          <wp:inline distT="0" distB="0" distL="114300" distR="114300">
            <wp:extent cx="6043930" cy="3249930"/>
            <wp:effectExtent l="0" t="0" r="1270" b="1270"/>
            <wp:docPr id="3"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582681756(1)"/>
                    <pic:cNvPicPr>
                      <a:picLocks noChangeAspect="1"/>
                    </pic:cNvPicPr>
                  </pic:nvPicPr>
                  <pic:blipFill>
                    <a:blip r:embed="rId5"/>
                    <a:stretch>
                      <a:fillRect/>
                    </a:stretch>
                  </pic:blipFill>
                  <pic:spPr>
                    <a:xfrm>
                      <a:off x="0" y="0"/>
                      <a:ext cx="6043930" cy="3249930"/>
                    </a:xfrm>
                    <a:prstGeom prst="rect">
                      <a:avLst/>
                    </a:prstGeom>
                    <a:noFill/>
                    <a:ln>
                      <a:noFill/>
                    </a:ln>
                  </pic:spPr>
                </pic:pic>
              </a:graphicData>
            </a:graphic>
          </wp:inline>
        </w:drawing>
      </w:r>
    </w:p>
    <w:p w14:paraId="3B59F916">
      <w:pPr>
        <w:numPr>
          <w:ilvl w:val="0"/>
          <w:numId w:val="0"/>
        </w:numPr>
        <w:spacing w:line="360" w:lineRule="auto"/>
        <w:ind w:leftChars="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在上图左侧供应商入口处依次输入用户名、密码、验证码后，点击登录。</w:t>
      </w:r>
    </w:p>
    <w:p w14:paraId="5669B3DE">
      <w:pPr>
        <w:numPr>
          <w:ilvl w:val="0"/>
          <w:numId w:val="0"/>
        </w:numPr>
        <w:spacing w:line="360" w:lineRule="auto"/>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（2）点击“招标文件”后显示如下：</w:t>
      </w:r>
    </w:p>
    <w:p w14:paraId="29234297">
      <w:pPr>
        <w:numPr>
          <w:ilvl w:val="0"/>
          <w:numId w:val="0"/>
        </w:numPr>
        <w:ind w:lef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drawing>
          <wp:inline distT="0" distB="0" distL="114300" distR="114300">
            <wp:extent cx="6175375" cy="2835275"/>
            <wp:effectExtent l="0" t="0" r="9525" b="9525"/>
            <wp:docPr id="4"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556005943(1)"/>
                    <pic:cNvPicPr>
                      <a:picLocks noChangeAspect="1"/>
                    </pic:cNvPicPr>
                  </pic:nvPicPr>
                  <pic:blipFill>
                    <a:blip r:embed="rId6"/>
                    <a:stretch>
                      <a:fillRect/>
                    </a:stretch>
                  </pic:blipFill>
                  <pic:spPr>
                    <a:xfrm>
                      <a:off x="0" y="0"/>
                      <a:ext cx="6175375" cy="2835275"/>
                    </a:xfrm>
                    <a:prstGeom prst="rect">
                      <a:avLst/>
                    </a:prstGeom>
                    <a:noFill/>
                    <a:ln>
                      <a:noFill/>
                    </a:ln>
                  </pic:spPr>
                </pic:pic>
              </a:graphicData>
            </a:graphic>
          </wp:inline>
        </w:drawing>
      </w:r>
    </w:p>
    <w:p w14:paraId="1249CDBC">
      <w:pPr>
        <w:numPr>
          <w:ilvl w:val="0"/>
          <w:numId w:val="0"/>
        </w:numPr>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（3）点击上图右侧的红色圈定的“招标文件下载”，进入下面界面</w:t>
      </w:r>
    </w:p>
    <w:p w14:paraId="41F9E2F9">
      <w:pPr>
        <w:numPr>
          <w:ilvl w:val="0"/>
          <w:numId w:val="0"/>
        </w:numPr>
        <w:ind w:lef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drawing>
          <wp:inline distT="0" distB="0" distL="114300" distR="114300">
            <wp:extent cx="6101715" cy="2366010"/>
            <wp:effectExtent l="0" t="0" r="6985" b="8890"/>
            <wp:docPr id="5"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556006315"/>
                    <pic:cNvPicPr>
                      <a:picLocks noChangeAspect="1"/>
                    </pic:cNvPicPr>
                  </pic:nvPicPr>
                  <pic:blipFill>
                    <a:blip r:embed="rId7"/>
                    <a:stretch>
                      <a:fillRect/>
                    </a:stretch>
                  </pic:blipFill>
                  <pic:spPr>
                    <a:xfrm>
                      <a:off x="0" y="0"/>
                      <a:ext cx="6101715" cy="2366010"/>
                    </a:xfrm>
                    <a:prstGeom prst="rect">
                      <a:avLst/>
                    </a:prstGeom>
                    <a:noFill/>
                    <a:ln>
                      <a:noFill/>
                    </a:ln>
                  </pic:spPr>
                </pic:pic>
              </a:graphicData>
            </a:graphic>
          </wp:inline>
        </w:drawing>
      </w:r>
    </w:p>
    <w:p w14:paraId="61E0987A">
      <w:pPr>
        <w:numPr>
          <w:ilvl w:val="0"/>
          <w:numId w:val="0"/>
        </w:numPr>
        <w:spacing w:line="360" w:lineRule="auto"/>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（4）点击上图中的“下载”，下载采购文件，并仔细阅读，报价单需盖章扫描。</w:t>
      </w:r>
    </w:p>
    <w:p w14:paraId="5C126B13">
      <w:pPr>
        <w:numPr>
          <w:ilvl w:val="0"/>
          <w:numId w:val="0"/>
        </w:numPr>
        <w:spacing w:line="360" w:lineRule="auto"/>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（5）点击下图中的“网上投标”，显示如下：</w:t>
      </w:r>
    </w:p>
    <w:p w14:paraId="14D84AD3">
      <w:pPr>
        <w:numPr>
          <w:ilvl w:val="0"/>
          <w:numId w:val="0"/>
        </w:numPr>
        <w:ind w:left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drawing>
          <wp:inline distT="0" distB="0" distL="114300" distR="114300">
            <wp:extent cx="6028055" cy="3338195"/>
            <wp:effectExtent l="0" t="0" r="4445" b="19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8"/>
                    <a:stretch>
                      <a:fillRect/>
                    </a:stretch>
                  </pic:blipFill>
                  <pic:spPr>
                    <a:xfrm>
                      <a:off x="0" y="0"/>
                      <a:ext cx="6028055" cy="3338195"/>
                    </a:xfrm>
                    <a:prstGeom prst="rect">
                      <a:avLst/>
                    </a:prstGeom>
                    <a:noFill/>
                    <a:ln>
                      <a:noFill/>
                    </a:ln>
                  </pic:spPr>
                </pic:pic>
              </a:graphicData>
            </a:graphic>
          </wp:inline>
        </w:drawing>
      </w:r>
    </w:p>
    <w:p w14:paraId="10212B18">
      <w:pPr>
        <w:numPr>
          <w:ilvl w:val="0"/>
          <w:numId w:val="0"/>
        </w:numPr>
        <w:spacing w:line="360" w:lineRule="auto"/>
        <w:ind w:left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（6）点击“投标制作”后，显示如下：</w:t>
      </w:r>
    </w:p>
    <w:p w14:paraId="1500DE49">
      <w:pPr>
        <w:numPr>
          <w:ilvl w:val="0"/>
          <w:numId w:val="0"/>
        </w:numPr>
        <w:ind w:leftChars="0"/>
        <w:jc w:val="center"/>
        <w:rPr>
          <w:rFonts w:hint="eastAsia" w:ascii="宋体" w:hAnsi="宋体" w:eastAsia="宋体" w:cs="宋体"/>
          <w:b w:val="0"/>
          <w:bCs w:val="0"/>
          <w:color w:val="auto"/>
          <w:sz w:val="21"/>
          <w:szCs w:val="21"/>
          <w:highlight w:val="none"/>
          <w:lang w:val="en-US" w:eastAsia="zh-CN"/>
        </w:rPr>
        <w:sectPr>
          <w:footerReference r:id="rId3"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720" w:num="1"/>
          <w:rtlGutter w:val="0"/>
          <w:docGrid w:type="lines" w:linePitch="331" w:charSpace="0"/>
        </w:sectPr>
      </w:pPr>
      <w:r>
        <w:rPr>
          <w:rFonts w:hint="eastAsia" w:ascii="宋体" w:hAnsi="宋体" w:eastAsia="宋体" w:cs="宋体"/>
          <w:b w:val="0"/>
          <w:bCs w:val="0"/>
          <w:color w:val="auto"/>
          <w:sz w:val="21"/>
          <w:szCs w:val="21"/>
          <w:highlight w:val="none"/>
          <w:lang w:val="en-US" w:eastAsia="zh-CN"/>
        </w:rPr>
        <w:drawing>
          <wp:inline distT="0" distB="0" distL="114300" distR="114300">
            <wp:extent cx="6069330" cy="1654175"/>
            <wp:effectExtent l="0" t="0" r="1270" b="9525"/>
            <wp:docPr id="1"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556006507(1)"/>
                    <pic:cNvPicPr>
                      <a:picLocks noChangeAspect="1"/>
                    </pic:cNvPicPr>
                  </pic:nvPicPr>
                  <pic:blipFill>
                    <a:blip r:embed="rId9"/>
                    <a:stretch>
                      <a:fillRect/>
                    </a:stretch>
                  </pic:blipFill>
                  <pic:spPr>
                    <a:xfrm>
                      <a:off x="0" y="0"/>
                      <a:ext cx="6069330" cy="1654175"/>
                    </a:xfrm>
                    <a:prstGeom prst="rect">
                      <a:avLst/>
                    </a:prstGeom>
                    <a:noFill/>
                    <a:ln>
                      <a:noFill/>
                    </a:ln>
                  </pic:spPr>
                </pic:pic>
              </a:graphicData>
            </a:graphic>
          </wp:inline>
        </w:drawing>
      </w:r>
    </w:p>
    <w:p w14:paraId="4AB1F990">
      <w:pPr>
        <w:numPr>
          <w:ilvl w:val="0"/>
          <w:numId w:val="0"/>
        </w:numPr>
        <w:spacing w:line="360" w:lineRule="auto"/>
        <w:ind w:left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 在上图中点击右侧的“投标文件制作”，进入以下界面，并按下图中的步骤依次进行操作：</w:t>
      </w:r>
    </w:p>
    <w:p w14:paraId="6C47BAD2">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177800</wp:posOffset>
            </wp:positionV>
            <wp:extent cx="6388735" cy="3733800"/>
            <wp:effectExtent l="0" t="0" r="12065" b="0"/>
            <wp:wrapNone/>
            <wp:docPr id="2" name="图片 2"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2682834(1)"/>
                    <pic:cNvPicPr>
                      <a:picLocks noChangeAspect="1"/>
                    </pic:cNvPicPr>
                  </pic:nvPicPr>
                  <pic:blipFill>
                    <a:blip r:embed="rId10"/>
                    <a:stretch>
                      <a:fillRect/>
                    </a:stretch>
                  </pic:blipFill>
                  <pic:spPr>
                    <a:xfrm>
                      <a:off x="0" y="0"/>
                      <a:ext cx="6388735" cy="3733800"/>
                    </a:xfrm>
                    <a:prstGeom prst="rect">
                      <a:avLst/>
                    </a:prstGeom>
                    <a:noFill/>
                    <a:ln>
                      <a:noFill/>
                    </a:ln>
                  </pic:spPr>
                </pic:pic>
              </a:graphicData>
            </a:graphic>
          </wp:anchor>
        </w:drawing>
      </w:r>
      <w:r>
        <w:rPr>
          <w:rFonts w:hint="eastAsia" w:ascii="宋体" w:hAnsi="宋体" w:eastAsia="宋体" w:cs="宋体"/>
          <w:b w:val="0"/>
          <w:bCs w:val="0"/>
          <w:color w:val="auto"/>
          <w:sz w:val="21"/>
          <w:szCs w:val="21"/>
          <w:highlight w:val="none"/>
          <w:lang w:val="en-US" w:eastAsia="zh-CN"/>
        </w:rPr>
        <w:br w:type="page"/>
      </w:r>
      <w:r>
        <w:rPr>
          <w:rFonts w:hint="eastAsia" w:ascii="宋体" w:hAnsi="宋体" w:eastAsia="宋体" w:cs="宋体"/>
          <w:b w:val="0"/>
          <w:bCs w:val="0"/>
          <w:color w:val="auto"/>
          <w:sz w:val="21"/>
          <w:szCs w:val="21"/>
          <w:highlight w:val="none"/>
          <w:lang w:val="en-US" w:eastAsia="zh-CN"/>
        </w:rPr>
        <w:t>注：第3步只填写“单价”和“数量”两栏；</w:t>
      </w:r>
    </w:p>
    <w:p w14:paraId="1B22E3C7">
      <w:pPr>
        <w:numPr>
          <w:ilvl w:val="0"/>
          <w:numId w:val="0"/>
        </w:numPr>
        <w:spacing w:line="360" w:lineRule="auto"/>
        <w:ind w:left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drawing>
          <wp:anchor distT="0" distB="0" distL="114300" distR="114300" simplePos="0" relativeHeight="251660288" behindDoc="0" locked="0" layoutInCell="1" allowOverlap="1">
            <wp:simplePos x="0" y="0"/>
            <wp:positionH relativeFrom="column">
              <wp:posOffset>-859155</wp:posOffset>
            </wp:positionH>
            <wp:positionV relativeFrom="paragraph">
              <wp:posOffset>252730</wp:posOffset>
            </wp:positionV>
            <wp:extent cx="6814820" cy="1911350"/>
            <wp:effectExtent l="0" t="0" r="5080" b="6350"/>
            <wp:wrapNone/>
            <wp:docPr id="7" name="图片 3"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582684629(1)"/>
                    <pic:cNvPicPr>
                      <a:picLocks noChangeAspect="1"/>
                    </pic:cNvPicPr>
                  </pic:nvPicPr>
                  <pic:blipFill>
                    <a:blip r:embed="rId11"/>
                    <a:stretch>
                      <a:fillRect/>
                    </a:stretch>
                  </pic:blipFill>
                  <pic:spPr>
                    <a:xfrm>
                      <a:off x="0" y="0"/>
                      <a:ext cx="6814820" cy="1911350"/>
                    </a:xfrm>
                    <a:prstGeom prst="rect">
                      <a:avLst/>
                    </a:prstGeom>
                    <a:noFill/>
                    <a:ln>
                      <a:noFill/>
                    </a:ln>
                  </pic:spPr>
                </pic:pic>
              </a:graphicData>
            </a:graphic>
          </wp:anchor>
        </w:drawing>
      </w:r>
      <w:r>
        <w:rPr>
          <w:rFonts w:hint="eastAsia" w:ascii="宋体" w:hAnsi="宋体" w:eastAsia="宋体" w:cs="宋体"/>
          <w:b w:val="0"/>
          <w:bCs w:val="0"/>
          <w:color w:val="auto"/>
          <w:sz w:val="21"/>
          <w:szCs w:val="21"/>
          <w:highlight w:val="none"/>
          <w:lang w:val="en-US" w:eastAsia="zh-CN"/>
        </w:rPr>
        <w:t>（8）以上操作完成后，竞价报价流程完成。完成后可点击“投标查询”，查看投标状态。</w:t>
      </w:r>
    </w:p>
    <w:p w14:paraId="49855123">
      <w:pPr>
        <w:numPr>
          <w:ilvl w:val="0"/>
          <w:numId w:val="0"/>
        </w:numPr>
        <w:spacing w:line="360" w:lineRule="auto"/>
        <w:ind w:left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（9）若需要重新投标，可点击“撤回投标”，进行重新操作。</w:t>
      </w:r>
    </w:p>
    <w:p w14:paraId="57A1D4BE">
      <w:pPr>
        <w:widowControl/>
        <w:shd w:val="clear" w:color="auto" w:fill="auto"/>
        <w:spacing w:line="360" w:lineRule="auto"/>
        <w:ind w:firstLine="280" w:firstLineChars="100"/>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六、开标时间及地点及开标方式</w:t>
      </w:r>
    </w:p>
    <w:p w14:paraId="74474ECA">
      <w:pPr>
        <w:shd w:val="clear" w:color="auto" w:fill="auto"/>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6.1开标时间：2026年月日09:00（北京时间）</w:t>
      </w:r>
    </w:p>
    <w:p w14:paraId="63CEFBB0">
      <w:pPr>
        <w:shd w:val="clear" w:color="auto" w:fill="auto"/>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6.2开标地点：本项目采用全电子化招标，投标人可通过</w:t>
      </w:r>
      <w:r>
        <w:rPr>
          <w:rFonts w:hint="eastAsia" w:ascii="宋体" w:hAnsi="宋体" w:eastAsia="宋体" w:cs="宋体"/>
          <w:color w:val="auto"/>
          <w:highlight w:val="none"/>
          <w:lang w:val="zh-CN" w:eastAsia="zh-CN"/>
        </w:rPr>
        <w:t>山东能源集团电子招标投标交易平台</w:t>
      </w:r>
      <w:r>
        <w:rPr>
          <w:rFonts w:hint="eastAsia" w:ascii="宋体" w:hAnsi="宋体" w:eastAsia="宋体" w:cs="宋体"/>
          <w:color w:val="auto"/>
          <w:highlight w:val="none"/>
          <w:lang w:val="en-US" w:eastAsia="zh-CN"/>
        </w:rPr>
        <w:t>投标管</w:t>
      </w:r>
      <w:r>
        <w:rPr>
          <w:rFonts w:hint="eastAsia" w:ascii="宋体" w:hAnsi="宋体" w:eastAsia="宋体" w:cs="宋体"/>
          <w:color w:val="auto"/>
          <w:highlight w:val="none"/>
        </w:rPr>
        <w:t>家进入开标大厅。</w:t>
      </w:r>
    </w:p>
    <w:p w14:paraId="48AC4903">
      <w:pPr>
        <w:shd w:val="clear" w:color="auto" w:fill="auto"/>
        <w:spacing w:line="360" w:lineRule="auto"/>
        <w:ind w:firstLine="420" w:firstLineChars="200"/>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.3</w:t>
      </w:r>
      <w:r>
        <w:rPr>
          <w:rFonts w:hint="eastAsia" w:ascii="宋体" w:hAnsi="宋体" w:eastAsia="宋体" w:cs="宋体"/>
          <w:b w:val="0"/>
          <w:bCs w:val="0"/>
          <w:color w:val="auto"/>
          <w:kern w:val="0"/>
          <w:sz w:val="21"/>
          <w:szCs w:val="21"/>
          <w:highlight w:val="none"/>
          <w:lang w:val="zh-CN" w:eastAsia="zh-CN" w:bidi="ar-SA"/>
        </w:rPr>
        <w:t>投标文件解密方式为集中解密</w:t>
      </w:r>
      <w:r>
        <w:rPr>
          <w:rFonts w:hint="eastAsia" w:ascii="宋体" w:hAnsi="宋体" w:eastAsia="宋体" w:cs="宋体"/>
          <w:b w:val="0"/>
          <w:bCs w:val="0"/>
          <w:color w:val="auto"/>
          <w:kern w:val="0"/>
          <w:sz w:val="21"/>
          <w:szCs w:val="21"/>
          <w:highlight w:val="none"/>
          <w:lang w:val="en-US" w:eastAsia="zh-CN" w:bidi="ar-SA"/>
        </w:rPr>
        <w:t>或投标人远程线上</w:t>
      </w:r>
      <w:r>
        <w:rPr>
          <w:rFonts w:hint="eastAsia" w:ascii="宋体" w:hAnsi="宋体" w:eastAsia="宋体" w:cs="宋体"/>
          <w:b w:val="0"/>
          <w:bCs w:val="0"/>
          <w:color w:val="auto"/>
          <w:kern w:val="0"/>
          <w:sz w:val="21"/>
          <w:szCs w:val="21"/>
          <w:highlight w:val="none"/>
          <w:lang w:val="zh-CN" w:eastAsia="zh-CN" w:bidi="ar-SA"/>
        </w:rPr>
        <w:t>解密，无需到开标现场，开标现场</w:t>
      </w:r>
    </w:p>
    <w:p w14:paraId="4AA745C6">
      <w:pPr>
        <w:numPr>
          <w:ilvl w:val="0"/>
          <w:numId w:val="0"/>
        </w:numPr>
        <w:spacing w:line="360" w:lineRule="auto"/>
        <w:ind w:leftChars="0"/>
        <w:jc w:val="left"/>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1"/>
          <w:szCs w:val="21"/>
          <w:highlight w:val="none"/>
          <w:lang w:val="en-US" w:eastAsia="zh-CN"/>
        </w:rPr>
        <w:t>（9）若需要重新投标，可点击“撤回投标”，进行重新操作。</w:t>
      </w:r>
    </w:p>
    <w:p w14:paraId="6D98677B">
      <w:pPr>
        <w:pStyle w:val="12"/>
        <w:adjustRightInd/>
        <w:snapToGrid/>
        <w:ind w:left="0" w:leftChars="0" w:firstLine="0" w:firstLineChars="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六</w:t>
      </w:r>
      <w:r>
        <w:rPr>
          <w:rFonts w:hint="eastAsia" w:ascii="宋体" w:hAnsi="宋体" w:eastAsia="宋体" w:cs="宋体"/>
          <w:bCs/>
          <w:color w:val="auto"/>
          <w:sz w:val="28"/>
          <w:szCs w:val="28"/>
          <w:highlight w:val="none"/>
        </w:rPr>
        <w:t>、发布公告的媒介</w:t>
      </w:r>
    </w:p>
    <w:p w14:paraId="3DF000C0">
      <w:pPr>
        <w:pStyle w:val="12"/>
        <w:keepNext w:val="0"/>
        <w:keepLines w:val="0"/>
        <w:pageBreakBefore w:val="0"/>
        <w:widowControl w:val="0"/>
        <w:kinsoku/>
        <w:wordWrap w:val="0"/>
        <w:overflowPunct/>
        <w:topLinePunct w:val="0"/>
        <w:autoSpaceDE/>
        <w:autoSpaceDN/>
        <w:bidi w:val="0"/>
        <w:adjustRightInd/>
        <w:snapToGrid/>
        <w:ind w:firstLine="42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招标公告同时在山东钢铁集团有限公司招标采购与拍卖管理信息平台（https://bams.shansteelgroup.com/public/default.aspx?ReturnUrl=%2f）、中国招标投标公共服务平台（www.cebpubservice.com）、山东省公共资源（国有产权）交易中心阳光采购服务平台（www.ygcgfw.com）</w:t>
      </w:r>
      <w:r>
        <w:rPr>
          <w:rFonts w:hint="eastAsia" w:ascii="宋体" w:hAnsi="宋体" w:eastAsia="宋体" w:cs="宋体"/>
          <w:color w:val="auto"/>
          <w:szCs w:val="21"/>
          <w:highlight w:val="none"/>
          <w:lang w:val="en-US" w:eastAsia="zh-CN"/>
        </w:rPr>
        <w:t>和</w:t>
      </w:r>
      <w:r>
        <w:rPr>
          <w:rFonts w:hint="eastAsia" w:ascii="宋体" w:hAnsi="宋体" w:eastAsia="宋体" w:cs="宋体"/>
          <w:i w:val="0"/>
          <w:iCs w:val="0"/>
          <w:caps w:val="0"/>
          <w:color w:val="auto"/>
          <w:spacing w:val="0"/>
          <w:sz w:val="21"/>
          <w:szCs w:val="21"/>
          <w:highlight w:val="none"/>
        </w:rPr>
        <w:t>山东时代工程咨询有限公司（http://www.sdsdzx.com/）</w:t>
      </w:r>
      <w:r>
        <w:rPr>
          <w:rFonts w:hint="eastAsia" w:ascii="宋体" w:hAnsi="宋体" w:eastAsia="宋体" w:cs="宋体"/>
          <w:i w:val="0"/>
          <w:iCs w:val="0"/>
          <w:caps w:val="0"/>
          <w:color w:val="auto"/>
          <w:spacing w:val="0"/>
          <w:sz w:val="21"/>
          <w:szCs w:val="21"/>
          <w:highlight w:val="none"/>
          <w:lang w:val="en-US" w:eastAsia="zh-CN"/>
        </w:rPr>
        <w:t>上发布。</w:t>
      </w:r>
    </w:p>
    <w:p w14:paraId="639924E0">
      <w:pPr>
        <w:pStyle w:val="12"/>
        <w:adjustRightInd/>
        <w:snapToGrid/>
        <w:ind w:firstLine="0" w:firstLineChars="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七</w:t>
      </w:r>
      <w:r>
        <w:rPr>
          <w:rFonts w:hint="eastAsia" w:ascii="宋体" w:hAnsi="宋体" w:eastAsia="宋体" w:cs="宋体"/>
          <w:bCs/>
          <w:color w:val="auto"/>
          <w:sz w:val="28"/>
          <w:szCs w:val="28"/>
          <w:highlight w:val="none"/>
        </w:rPr>
        <w:t>、监督部门</w:t>
      </w:r>
    </w:p>
    <w:p w14:paraId="2F547763">
      <w:pPr>
        <w:pStyle w:val="12"/>
        <w:adjustRightInd/>
        <w:snapToGrid/>
        <w:ind w:firstLine="420"/>
        <w:rPr>
          <w:rFonts w:hint="eastAsia" w:ascii="宋体" w:hAnsi="宋体" w:eastAsia="宋体" w:cs="宋体"/>
          <w:color w:val="auto"/>
          <w:highlight w:val="none"/>
        </w:rPr>
      </w:pPr>
      <w:r>
        <w:rPr>
          <w:rFonts w:hint="eastAsia" w:ascii="宋体" w:hAnsi="宋体" w:eastAsia="宋体" w:cs="宋体"/>
          <w:color w:val="auto"/>
          <w:highlight w:val="none"/>
        </w:rPr>
        <w:t>本招标项目的监督部门为</w:t>
      </w:r>
      <w:r>
        <w:rPr>
          <w:rFonts w:hint="eastAsia" w:ascii="宋体" w:hAnsi="宋体" w:eastAsia="宋体" w:cs="宋体"/>
          <w:color w:val="auto"/>
          <w:highlight w:val="none"/>
          <w:lang w:val="en-US" w:eastAsia="zh-CN"/>
        </w:rPr>
        <w:t>山东耐火材料集团有限公司。</w:t>
      </w:r>
    </w:p>
    <w:p w14:paraId="71853E0A">
      <w:pPr>
        <w:pStyle w:val="12"/>
        <w:adjustRightInd/>
        <w:snapToGrid/>
        <w:ind w:firstLine="420"/>
        <w:rPr>
          <w:rFonts w:hint="default" w:ascii="宋体" w:hAnsi="宋体" w:eastAsia="宋体" w:cs="宋体"/>
          <w:color w:val="auto"/>
          <w:highlight w:val="none"/>
          <w:u w:val="single"/>
          <w:lang w:val="en-US" w:eastAsia="zh-CN"/>
        </w:rPr>
      </w:pPr>
      <w:r>
        <w:rPr>
          <w:rFonts w:hint="eastAsia" w:ascii="宋体" w:hAnsi="宋体" w:eastAsia="宋体" w:cs="宋体"/>
          <w:color w:val="auto"/>
          <w:highlight w:val="none"/>
        </w:rPr>
        <w:t>监督电话：</w:t>
      </w:r>
      <w:r>
        <w:rPr>
          <w:rFonts w:hint="eastAsia" w:ascii="宋体" w:hAnsi="宋体" w:cs="宋体"/>
          <w:color w:val="auto"/>
          <w:highlight w:val="none"/>
          <w:lang w:val="en-US" w:eastAsia="zh-CN"/>
        </w:rPr>
        <w:t xml:space="preserve"> 13864479267  </w:t>
      </w:r>
    </w:p>
    <w:p w14:paraId="50F5A404">
      <w:pPr>
        <w:pStyle w:val="12"/>
        <w:adjustRightInd/>
        <w:snapToGrid/>
        <w:ind w:firstLine="0" w:firstLineChars="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八</w:t>
      </w:r>
      <w:r>
        <w:rPr>
          <w:rFonts w:hint="eastAsia" w:ascii="宋体" w:hAnsi="宋体" w:eastAsia="宋体" w:cs="宋体"/>
          <w:bCs/>
          <w:color w:val="auto"/>
          <w:sz w:val="28"/>
          <w:szCs w:val="28"/>
          <w:highlight w:val="none"/>
        </w:rPr>
        <w:t>、联系方式</w:t>
      </w:r>
    </w:p>
    <w:p w14:paraId="720E63B3">
      <w:pPr>
        <w:pStyle w:val="12"/>
        <w:adjustRightInd/>
        <w:snapToGrid/>
        <w:ind w:firstLine="420"/>
        <w:rPr>
          <w:rFonts w:hint="eastAsia" w:ascii="宋体" w:hAnsi="宋体" w:eastAsia="宋体" w:cs="宋体"/>
          <w:color w:val="auto"/>
          <w:highlight w:val="none"/>
        </w:rPr>
      </w:pPr>
      <w:r>
        <w:rPr>
          <w:rFonts w:hint="eastAsia" w:ascii="宋体" w:hAnsi="宋体" w:eastAsia="宋体" w:cs="宋体"/>
          <w:color w:val="auto"/>
          <w:highlight w:val="none"/>
        </w:rPr>
        <w:t>招 标 人：</w:t>
      </w:r>
      <w:r>
        <w:rPr>
          <w:rFonts w:hint="eastAsia" w:ascii="宋体" w:hAnsi="宋体" w:eastAsia="宋体" w:cs="宋体"/>
          <w:color w:val="auto"/>
          <w:highlight w:val="none"/>
          <w:lang w:eastAsia="zh-CN"/>
        </w:rPr>
        <w:t>山东耐材集团鲁耐窑业有限公司</w:t>
      </w:r>
    </w:p>
    <w:p w14:paraId="7777F91D">
      <w:pPr>
        <w:pStyle w:val="12"/>
        <w:adjustRightInd/>
        <w:snapToGrid/>
        <w:ind w:firstLine="42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地址：淄博市博山区柳杭东路2号</w:t>
      </w:r>
    </w:p>
    <w:p w14:paraId="31F33DD9">
      <w:pPr>
        <w:pStyle w:val="12"/>
        <w:adjustRightInd/>
        <w:snapToGrid/>
        <w:ind w:firstLine="42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联系人</w:t>
      </w:r>
      <w:r>
        <w:rPr>
          <w:rFonts w:hint="eastAsia" w:ascii="宋体" w:hAnsi="宋体" w:eastAsia="宋体" w:cs="宋体"/>
          <w:color w:val="auto"/>
          <w:highlight w:val="none"/>
        </w:rPr>
        <w:t>：</w:t>
      </w:r>
      <w:r>
        <w:rPr>
          <w:rFonts w:hint="eastAsia" w:ascii="宋体" w:hAnsi="宋体" w:cs="宋体"/>
          <w:color w:val="auto"/>
          <w:highlight w:val="none"/>
          <w:lang w:val="en-US" w:eastAsia="zh-CN"/>
        </w:rPr>
        <w:t>赵先生  13864316879</w:t>
      </w:r>
    </w:p>
    <w:p w14:paraId="020EA023">
      <w:pPr>
        <w:pStyle w:val="12"/>
        <w:adjustRightInd/>
        <w:snapToGrid/>
        <w:ind w:firstLine="420"/>
        <w:rPr>
          <w:rFonts w:hint="eastAsia" w:ascii="宋体" w:hAnsi="宋体" w:eastAsia="宋体" w:cs="宋体"/>
          <w:color w:val="auto"/>
          <w:highlight w:val="none"/>
        </w:rPr>
      </w:pPr>
      <w:r>
        <w:rPr>
          <w:rFonts w:hint="eastAsia" w:ascii="宋体" w:hAnsi="宋体" w:cs="宋体"/>
          <w:color w:val="auto"/>
          <w:highlight w:val="none"/>
          <w:lang w:val="en-US" w:eastAsia="zh-CN"/>
        </w:rPr>
        <w:t>技术支持</w:t>
      </w:r>
      <w:r>
        <w:rPr>
          <w:rFonts w:hint="eastAsia" w:ascii="宋体" w:hAnsi="宋体" w:eastAsia="宋体" w:cs="宋体"/>
          <w:color w:val="auto"/>
          <w:highlight w:val="none"/>
        </w:rPr>
        <w:t xml:space="preserve">：王先生 </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18653323357</w:t>
      </w:r>
    </w:p>
    <w:p w14:paraId="58CD1258">
      <w:pPr>
        <w:pStyle w:val="12"/>
        <w:adjustRightInd/>
        <w:snapToGrid/>
        <w:ind w:firstLine="1470" w:firstLineChars="700"/>
        <w:rPr>
          <w:rFonts w:hint="eastAsia" w:ascii="宋体" w:hAnsi="宋体" w:eastAsia="宋体" w:cs="宋体"/>
          <w:color w:val="auto"/>
          <w:highlight w:val="none"/>
        </w:rPr>
      </w:pPr>
      <w:r>
        <w:rPr>
          <w:rFonts w:hint="eastAsia" w:ascii="宋体" w:hAnsi="宋体" w:eastAsia="宋体" w:cs="宋体"/>
          <w:color w:val="auto"/>
          <w:highlight w:val="none"/>
        </w:rPr>
        <w:t xml:space="preserve">冯先生 </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 xml:space="preserve"> 18653323004 </w:t>
      </w:r>
    </w:p>
    <w:p w14:paraId="6C42EC17">
      <w:pPr>
        <w:pStyle w:val="12"/>
        <w:adjustRightInd/>
        <w:snapToGrid/>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招标代理机构：</w:t>
      </w:r>
      <w:r>
        <w:rPr>
          <w:rFonts w:hint="eastAsia" w:ascii="宋体" w:hAnsi="宋体" w:eastAsia="宋体" w:cs="宋体"/>
          <w:color w:val="auto"/>
          <w:highlight w:val="none"/>
          <w:lang w:eastAsia="zh-CN"/>
        </w:rPr>
        <w:t>山东时代工程咨询有限公司</w:t>
      </w:r>
    </w:p>
    <w:p w14:paraId="01B9DACD">
      <w:pPr>
        <w:pStyle w:val="12"/>
        <w:adjustRightInd/>
        <w:snapToGrid/>
        <w:ind w:firstLine="420"/>
        <w:rPr>
          <w:rFonts w:hint="eastAsia" w:ascii="宋体" w:hAnsi="宋体" w:eastAsia="宋体" w:cs="宋体"/>
          <w:color w:val="auto"/>
          <w:highlight w:val="none"/>
        </w:rPr>
      </w:pPr>
      <w:r>
        <w:rPr>
          <w:rFonts w:hint="eastAsia" w:ascii="宋体" w:hAnsi="宋体" w:eastAsia="宋体" w:cs="宋体"/>
          <w:color w:val="auto"/>
          <w:highlight w:val="none"/>
        </w:rPr>
        <w:t>地址：济南市高新区舜华路2000号舜泰广场2号楼14层1401</w:t>
      </w:r>
    </w:p>
    <w:p w14:paraId="2483F3F7">
      <w:pPr>
        <w:pStyle w:val="12"/>
        <w:adjustRightInd/>
        <w:snapToGrid/>
        <w:ind w:firstLine="420"/>
        <w:rPr>
          <w:rFonts w:hint="default" w:ascii="宋体" w:hAnsi="宋体" w:eastAsia="宋体" w:cs="宋体"/>
          <w:color w:val="auto"/>
          <w:highlight w:val="none"/>
          <w:lang w:val="en-US"/>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张经理</w:t>
      </w:r>
    </w:p>
    <w:p w14:paraId="6BB500D4">
      <w:pPr>
        <w:pStyle w:val="12"/>
        <w:adjustRightInd/>
        <w:snapToGrid/>
        <w:ind w:firstLine="420"/>
        <w:rPr>
          <w:rFonts w:hint="default" w:ascii="宋体" w:hAnsi="宋体" w:eastAsia="宋体" w:cs="宋体"/>
          <w:color w:val="auto"/>
          <w:highlight w:val="none"/>
          <w:lang w:val="en-US"/>
        </w:rPr>
      </w:pPr>
      <w:r>
        <w:rPr>
          <w:rFonts w:hint="eastAsia" w:ascii="宋体" w:hAnsi="宋体" w:eastAsia="宋体" w:cs="宋体"/>
          <w:color w:val="auto"/>
          <w:highlight w:val="none"/>
        </w:rPr>
        <w:t>电话：</w:t>
      </w:r>
      <w:r>
        <w:rPr>
          <w:rFonts w:hint="eastAsia" w:ascii="宋体" w:hAnsi="宋体" w:cs="宋体"/>
          <w:color w:val="auto"/>
          <w:highlight w:val="none"/>
          <w:lang w:val="en-US" w:eastAsia="zh-CN"/>
        </w:rPr>
        <w:t>18653729898</w:t>
      </w:r>
    </w:p>
    <w:p w14:paraId="03295C04">
      <w:pPr>
        <w:pStyle w:val="12"/>
        <w:adjustRightInd/>
        <w:snapToGrid/>
        <w:ind w:firstLine="420"/>
        <w:rPr>
          <w:rFonts w:hint="default" w:ascii="宋体" w:hAnsi="宋体" w:eastAsia="宋体" w:cs="宋体"/>
          <w:color w:val="auto"/>
          <w:highlight w:val="none"/>
          <w:lang w:val="en-US"/>
        </w:rPr>
      </w:pPr>
      <w:r>
        <w:rPr>
          <w:rFonts w:hint="eastAsia" w:ascii="宋体" w:hAnsi="宋体" w:eastAsia="宋体" w:cs="宋体"/>
          <w:color w:val="auto"/>
          <w:highlight w:val="none"/>
        </w:rPr>
        <w:t>电子邮箱：</w:t>
      </w:r>
      <w:r>
        <w:rPr>
          <w:rFonts w:hint="eastAsia" w:ascii="宋体" w:hAnsi="宋体" w:cs="宋体"/>
          <w:color w:val="auto"/>
          <w:highlight w:val="none"/>
          <w:lang w:val="en-US" w:eastAsia="zh-CN"/>
        </w:rPr>
        <w:t>262263170@qq.com</w:t>
      </w:r>
    </w:p>
    <w:p w14:paraId="02BC1F83">
      <w:pPr>
        <w:pStyle w:val="12"/>
        <w:ind w:firstLine="420"/>
        <w:jc w:val="right"/>
        <w:rPr>
          <w:rFonts w:hint="eastAsia" w:ascii="宋体" w:hAnsi="宋体" w:eastAsia="宋体" w:cs="宋体"/>
          <w:color w:val="auto"/>
          <w:highlight w:val="none"/>
          <w:lang w:eastAsia="zh-CN"/>
        </w:rPr>
      </w:pPr>
      <w:bookmarkStart w:id="1" w:name="_GoBack"/>
      <w:bookmarkEnd w:id="1"/>
    </w:p>
    <w:p w14:paraId="3953E04B">
      <w:pPr>
        <w:pStyle w:val="12"/>
        <w:ind w:firstLine="420"/>
        <w:jc w:val="right"/>
        <w:rPr>
          <w:rFonts w:hint="eastAsia" w:ascii="宋体" w:hAnsi="宋体" w:eastAsia="宋体" w:cs="宋体"/>
          <w:color w:val="auto"/>
          <w:highlight w:val="none"/>
          <w:lang w:eastAsia="zh-CN"/>
        </w:rPr>
      </w:pPr>
    </w:p>
    <w:p w14:paraId="1CD367B1">
      <w:pPr>
        <w:pStyle w:val="12"/>
        <w:ind w:firstLine="420"/>
        <w:jc w:val="right"/>
        <w:rPr>
          <w:rFonts w:hint="eastAsia" w:ascii="宋体" w:hAnsi="宋体" w:eastAsia="宋体" w:cs="宋体"/>
          <w:color w:val="auto"/>
          <w:sz w:val="15"/>
          <w:szCs w:val="15"/>
          <w:highlight w:val="none"/>
          <w:lang w:eastAsia="zh-CN"/>
        </w:rPr>
      </w:pPr>
      <w:r>
        <w:rPr>
          <w:rFonts w:hint="eastAsia" w:ascii="宋体" w:hAnsi="宋体" w:eastAsia="宋体" w:cs="宋体"/>
          <w:color w:val="auto"/>
          <w:highlight w:val="none"/>
          <w:lang w:eastAsia="zh-CN"/>
        </w:rPr>
        <w:t>山东时代工程咨询有限公司</w:t>
      </w:r>
    </w:p>
    <w:p w14:paraId="2EFDE005">
      <w:pPr>
        <w:pStyle w:val="12"/>
        <w:wordWrap w:val="0"/>
        <w:ind w:firstLine="420"/>
        <w:jc w:val="right"/>
        <w:rPr>
          <w:rStyle w:val="13"/>
          <w:rFonts w:hint="eastAsia" w:ascii="宋体" w:hAnsi="宋体" w:eastAsia="宋体" w:cs="宋体"/>
          <w:color w:val="auto"/>
          <w:highlight w:val="none"/>
        </w:rPr>
      </w:pPr>
      <w:r>
        <w:rPr>
          <w:rFonts w:hint="eastAsia" w:ascii="宋体" w:hAnsi="宋体" w:eastAsia="宋体" w:cs="宋体"/>
          <w:color w:val="auto"/>
          <w:highlight w:val="none"/>
        </w:rPr>
        <w:t>202</w:t>
      </w:r>
      <w:r>
        <w:rPr>
          <w:rFonts w:hint="eastAsia" w:ascii="宋体" w:hAnsi="宋体" w:eastAsia="宋体" w:cs="宋体"/>
          <w:color w:val="auto"/>
          <w:highlight w:val="none"/>
          <w:lang w:val="en-US" w:eastAsia="zh-CN"/>
        </w:rPr>
        <w:t>6</w:t>
      </w:r>
      <w:r>
        <w:rPr>
          <w:rStyle w:val="13"/>
          <w:rFonts w:hint="eastAsia" w:ascii="宋体" w:hAnsi="宋体" w:eastAsia="宋体" w:cs="宋体"/>
          <w:color w:val="auto"/>
          <w:highlight w:val="none"/>
        </w:rPr>
        <w:t>年</w:t>
      </w:r>
      <w:r>
        <w:rPr>
          <w:rStyle w:val="13"/>
          <w:rFonts w:hint="eastAsia" w:ascii="宋体" w:hAnsi="宋体" w:cs="宋体"/>
          <w:color w:val="auto"/>
          <w:highlight w:val="none"/>
          <w:lang w:val="en-US" w:eastAsia="zh-CN"/>
        </w:rPr>
        <w:t>04</w:t>
      </w:r>
      <w:r>
        <w:rPr>
          <w:rStyle w:val="13"/>
          <w:rFonts w:hint="eastAsia" w:ascii="宋体" w:hAnsi="宋体" w:eastAsia="宋体" w:cs="宋体"/>
          <w:color w:val="auto"/>
          <w:highlight w:val="none"/>
        </w:rPr>
        <w:t>月</w:t>
      </w:r>
      <w:r>
        <w:rPr>
          <w:rStyle w:val="13"/>
          <w:rFonts w:hint="eastAsia" w:ascii="宋体" w:hAnsi="宋体" w:cs="宋体"/>
          <w:color w:val="auto"/>
          <w:highlight w:val="none"/>
          <w:lang w:val="en-US" w:eastAsia="zh-CN"/>
        </w:rPr>
        <w:t>02</w:t>
      </w:r>
      <w:r>
        <w:rPr>
          <w:rStyle w:val="13"/>
          <w:rFonts w:hint="eastAsia" w:ascii="宋体" w:hAnsi="宋体" w:eastAsia="宋体" w:cs="宋体"/>
          <w:color w:val="auto"/>
          <w:highlight w:val="none"/>
        </w:rPr>
        <w:t>日</w:t>
      </w:r>
    </w:p>
    <w:p w14:paraId="6A5DF058">
      <w:pPr>
        <w:pStyle w:val="12"/>
        <w:shd w:val="clear" w:color="auto" w:fill="auto"/>
        <w:wordWrap w:val="0"/>
        <w:ind w:firstLine="420"/>
        <w:jc w:val="right"/>
        <w:rPr>
          <w:rFonts w:hint="eastAsia" w:ascii="宋体" w:hAnsi="宋体" w:eastAsia="宋体" w:cs="宋体"/>
          <w:color w:val="auto"/>
          <w:highlight w:val="none"/>
          <w:lang w:val="en-US" w:eastAsia="zh-CN"/>
        </w:rPr>
      </w:pPr>
    </w:p>
    <w:p w14:paraId="1066C2D8">
      <w:pPr>
        <w:spacing w:line="360" w:lineRule="auto"/>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后附退款信息表</w:t>
      </w:r>
    </w:p>
    <w:p w14:paraId="6096E452">
      <w:pPr>
        <w:spacing w:line="360" w:lineRule="auto"/>
        <w:rPr>
          <w:rFonts w:hint="eastAsia" w:ascii="Times New Roman" w:hAnsi="Times New Roman" w:eastAsia="宋体" w:cs="Times New Roman"/>
          <w:b/>
          <w:color w:val="auto"/>
          <w:sz w:val="40"/>
          <w:szCs w:val="40"/>
          <w:highlight w:val="none"/>
          <w:lang w:val="en-US" w:eastAsia="zh-CN"/>
        </w:rPr>
      </w:pPr>
      <w:r>
        <w:rPr>
          <w:rFonts w:hint="eastAsia" w:ascii="Times New Roman" w:hAnsi="Times New Roman" w:eastAsia="宋体" w:cs="Times New Roman"/>
          <w:b/>
          <w:color w:val="auto"/>
          <w:sz w:val="40"/>
          <w:szCs w:val="40"/>
          <w:highlight w:val="none"/>
          <w:lang w:val="en-US" w:eastAsia="zh-CN"/>
        </w:rPr>
        <w:br w:type="page"/>
      </w:r>
    </w:p>
    <w:p w14:paraId="3FAF98E5">
      <w:pPr>
        <w:spacing w:line="360" w:lineRule="auto"/>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退款信息表</w:t>
      </w:r>
    </w:p>
    <w:p w14:paraId="1E04F793">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尊敬的投标人：</w:t>
      </w:r>
    </w:p>
    <w:p w14:paraId="0A973C0B">
      <w:pPr>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zh-CN"/>
        </w:rPr>
        <w:t>请</w:t>
      </w:r>
      <w:r>
        <w:rPr>
          <w:rFonts w:hint="eastAsia" w:ascii="宋体" w:hAnsi="宋体" w:eastAsia="宋体" w:cs="宋体"/>
          <w:b w:val="0"/>
          <w:bCs/>
          <w:color w:val="auto"/>
          <w:sz w:val="24"/>
          <w:szCs w:val="24"/>
          <w:highlight w:val="none"/>
        </w:rPr>
        <w:t>您将贵公司开户行、银行账号、财务电话、财务联系人等相关信息发送邮件到我公司相应项目经理邮箱。具体内容见下表。</w:t>
      </w:r>
    </w:p>
    <w:p w14:paraId="277047E9">
      <w:pPr>
        <w:spacing w:line="360" w:lineRule="auto"/>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中标单位须附合同盖章页</w:t>
      </w:r>
      <w:r>
        <w:rPr>
          <w:rFonts w:hint="eastAsia" w:ascii="宋体" w:hAnsi="宋体" w:eastAsia="宋体" w:cs="宋体"/>
          <w:b w:val="0"/>
          <w:bCs/>
          <w:color w:val="auto"/>
          <w:sz w:val="24"/>
          <w:szCs w:val="24"/>
          <w:highlight w:val="none"/>
          <w:lang w:eastAsia="zh-CN"/>
        </w:rPr>
        <w:t>。</w:t>
      </w:r>
    </w:p>
    <w:tbl>
      <w:tblPr>
        <w:tblStyle w:val="9"/>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844"/>
        <w:gridCol w:w="5256"/>
      </w:tblGrid>
      <w:tr w14:paraId="5B97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7" w:type="dxa"/>
            <w:gridSpan w:val="3"/>
            <w:noWrap w:val="0"/>
            <w:vAlign w:val="top"/>
          </w:tcPr>
          <w:p w14:paraId="470F61E9">
            <w:pPr>
              <w:spacing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退款信息</w:t>
            </w:r>
          </w:p>
        </w:tc>
      </w:tr>
      <w:tr w14:paraId="1674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7C9550B5">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w:t>
            </w:r>
          </w:p>
        </w:tc>
        <w:tc>
          <w:tcPr>
            <w:tcW w:w="2844" w:type="dxa"/>
            <w:noWrap w:val="0"/>
            <w:vAlign w:val="top"/>
          </w:tcPr>
          <w:p w14:paraId="27ABB1FB">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投标人全称</w:t>
            </w:r>
          </w:p>
        </w:tc>
        <w:tc>
          <w:tcPr>
            <w:tcW w:w="5256" w:type="dxa"/>
            <w:noWrap w:val="0"/>
            <w:vAlign w:val="top"/>
          </w:tcPr>
          <w:p w14:paraId="71833DA6">
            <w:pPr>
              <w:spacing w:line="360" w:lineRule="auto"/>
              <w:rPr>
                <w:rFonts w:hint="eastAsia" w:ascii="宋体" w:hAnsi="宋体" w:eastAsia="宋体" w:cs="宋体"/>
                <w:b w:val="0"/>
                <w:bCs/>
                <w:color w:val="auto"/>
                <w:sz w:val="24"/>
                <w:szCs w:val="24"/>
                <w:highlight w:val="none"/>
              </w:rPr>
            </w:pPr>
          </w:p>
        </w:tc>
      </w:tr>
      <w:tr w14:paraId="53C1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45CE578E">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w:t>
            </w:r>
          </w:p>
        </w:tc>
        <w:tc>
          <w:tcPr>
            <w:tcW w:w="2844" w:type="dxa"/>
            <w:noWrap w:val="0"/>
            <w:vAlign w:val="top"/>
          </w:tcPr>
          <w:p w14:paraId="3CC95893">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招标编号</w:t>
            </w:r>
          </w:p>
        </w:tc>
        <w:tc>
          <w:tcPr>
            <w:tcW w:w="5256" w:type="dxa"/>
            <w:noWrap w:val="0"/>
            <w:vAlign w:val="top"/>
          </w:tcPr>
          <w:p w14:paraId="37F0DC77">
            <w:pPr>
              <w:tabs>
                <w:tab w:val="left" w:pos="6154"/>
              </w:tabs>
              <w:spacing w:before="71" w:line="240" w:lineRule="auto"/>
              <w:jc w:val="center"/>
              <w:outlineLvl w:val="0"/>
              <w:rPr>
                <w:rFonts w:hint="eastAsia" w:ascii="宋体" w:hAnsi="宋体" w:eastAsia="宋体" w:cs="宋体"/>
                <w:b w:val="0"/>
                <w:bCs/>
                <w:color w:val="auto"/>
                <w:sz w:val="24"/>
                <w:szCs w:val="24"/>
                <w:highlight w:val="none"/>
              </w:rPr>
            </w:pPr>
          </w:p>
        </w:tc>
      </w:tr>
      <w:tr w14:paraId="700C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1CD8A8CB">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w:t>
            </w:r>
          </w:p>
        </w:tc>
        <w:tc>
          <w:tcPr>
            <w:tcW w:w="2844" w:type="dxa"/>
            <w:noWrap w:val="0"/>
            <w:vAlign w:val="top"/>
          </w:tcPr>
          <w:p w14:paraId="4E5E28F9">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项目名称</w:t>
            </w:r>
          </w:p>
        </w:tc>
        <w:tc>
          <w:tcPr>
            <w:tcW w:w="5256" w:type="dxa"/>
            <w:noWrap w:val="0"/>
            <w:vAlign w:val="center"/>
          </w:tcPr>
          <w:p w14:paraId="1344477F">
            <w:pPr>
              <w:spacing w:line="360" w:lineRule="auto"/>
              <w:rPr>
                <w:rFonts w:hint="eastAsia" w:ascii="宋体" w:hAnsi="宋体" w:eastAsia="宋体" w:cs="宋体"/>
                <w:b w:val="0"/>
                <w:bCs/>
                <w:color w:val="auto"/>
                <w:sz w:val="24"/>
                <w:szCs w:val="24"/>
                <w:highlight w:val="none"/>
                <w:lang w:val="en-US" w:eastAsia="zh-CN"/>
              </w:rPr>
            </w:pPr>
          </w:p>
        </w:tc>
      </w:tr>
      <w:tr w14:paraId="7A09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7" w:type="dxa"/>
            <w:noWrap w:val="0"/>
            <w:vAlign w:val="top"/>
          </w:tcPr>
          <w:p w14:paraId="043DFD93">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p>
        </w:tc>
        <w:tc>
          <w:tcPr>
            <w:tcW w:w="2844" w:type="dxa"/>
            <w:noWrap w:val="0"/>
            <w:vAlign w:val="top"/>
          </w:tcPr>
          <w:p w14:paraId="09001181">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开户行</w:t>
            </w:r>
          </w:p>
        </w:tc>
        <w:tc>
          <w:tcPr>
            <w:tcW w:w="5256" w:type="dxa"/>
            <w:noWrap w:val="0"/>
            <w:vAlign w:val="top"/>
          </w:tcPr>
          <w:p w14:paraId="3A3AB5F1">
            <w:pPr>
              <w:spacing w:line="360" w:lineRule="auto"/>
              <w:rPr>
                <w:rFonts w:hint="eastAsia" w:ascii="宋体" w:hAnsi="宋体" w:eastAsia="宋体" w:cs="宋体"/>
                <w:b w:val="0"/>
                <w:bCs/>
                <w:color w:val="auto"/>
                <w:sz w:val="24"/>
                <w:szCs w:val="24"/>
                <w:highlight w:val="none"/>
              </w:rPr>
            </w:pPr>
          </w:p>
        </w:tc>
      </w:tr>
      <w:tr w14:paraId="4F28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09072148">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5</w:t>
            </w:r>
          </w:p>
        </w:tc>
        <w:tc>
          <w:tcPr>
            <w:tcW w:w="2844" w:type="dxa"/>
            <w:noWrap w:val="0"/>
            <w:vAlign w:val="top"/>
          </w:tcPr>
          <w:p w14:paraId="14004D54">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银行账号</w:t>
            </w:r>
          </w:p>
        </w:tc>
        <w:tc>
          <w:tcPr>
            <w:tcW w:w="5256" w:type="dxa"/>
            <w:noWrap w:val="0"/>
            <w:vAlign w:val="top"/>
          </w:tcPr>
          <w:p w14:paraId="0A590C53">
            <w:pPr>
              <w:spacing w:line="360" w:lineRule="auto"/>
              <w:rPr>
                <w:rFonts w:hint="eastAsia" w:ascii="宋体" w:hAnsi="宋体" w:eastAsia="宋体" w:cs="宋体"/>
                <w:b w:val="0"/>
                <w:bCs/>
                <w:color w:val="auto"/>
                <w:sz w:val="24"/>
                <w:szCs w:val="24"/>
                <w:highlight w:val="none"/>
              </w:rPr>
            </w:pPr>
          </w:p>
        </w:tc>
      </w:tr>
      <w:tr w14:paraId="495E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095871D9">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6</w:t>
            </w:r>
          </w:p>
        </w:tc>
        <w:tc>
          <w:tcPr>
            <w:tcW w:w="2844" w:type="dxa"/>
            <w:noWrap w:val="0"/>
            <w:vAlign w:val="top"/>
          </w:tcPr>
          <w:p w14:paraId="63F30272">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项目联系人及电话</w:t>
            </w:r>
          </w:p>
        </w:tc>
        <w:tc>
          <w:tcPr>
            <w:tcW w:w="5256" w:type="dxa"/>
            <w:noWrap w:val="0"/>
            <w:vAlign w:val="top"/>
          </w:tcPr>
          <w:p w14:paraId="0380FF16">
            <w:pPr>
              <w:spacing w:line="360" w:lineRule="auto"/>
              <w:rPr>
                <w:rFonts w:hint="eastAsia" w:ascii="宋体" w:hAnsi="宋体" w:eastAsia="宋体" w:cs="宋体"/>
                <w:b w:val="0"/>
                <w:bCs/>
                <w:color w:val="auto"/>
                <w:sz w:val="24"/>
                <w:szCs w:val="24"/>
                <w:highlight w:val="none"/>
                <w:lang w:val="en-US" w:eastAsia="zh-CN"/>
              </w:rPr>
            </w:pPr>
          </w:p>
        </w:tc>
      </w:tr>
      <w:tr w14:paraId="06CC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24277A84">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7</w:t>
            </w:r>
          </w:p>
        </w:tc>
        <w:tc>
          <w:tcPr>
            <w:tcW w:w="2844" w:type="dxa"/>
            <w:noWrap w:val="0"/>
            <w:vAlign w:val="top"/>
          </w:tcPr>
          <w:p w14:paraId="563AEF79">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财务联系</w:t>
            </w:r>
            <w:r>
              <w:rPr>
                <w:rFonts w:hint="eastAsia" w:ascii="宋体" w:hAnsi="宋体" w:eastAsia="宋体" w:cs="宋体"/>
                <w:b w:val="0"/>
                <w:bCs/>
                <w:color w:val="auto"/>
                <w:sz w:val="24"/>
                <w:szCs w:val="24"/>
                <w:highlight w:val="none"/>
                <w:lang w:val="en-US" w:eastAsia="zh-CN"/>
              </w:rPr>
              <w:t>人及</w:t>
            </w:r>
            <w:r>
              <w:rPr>
                <w:rFonts w:hint="eastAsia" w:ascii="宋体" w:hAnsi="宋体" w:eastAsia="宋体" w:cs="宋体"/>
                <w:b w:val="0"/>
                <w:bCs/>
                <w:color w:val="auto"/>
                <w:sz w:val="24"/>
                <w:szCs w:val="24"/>
                <w:highlight w:val="none"/>
              </w:rPr>
              <w:t>电话</w:t>
            </w:r>
          </w:p>
        </w:tc>
        <w:tc>
          <w:tcPr>
            <w:tcW w:w="5256" w:type="dxa"/>
            <w:noWrap w:val="0"/>
            <w:vAlign w:val="top"/>
          </w:tcPr>
          <w:p w14:paraId="51B9B022">
            <w:pPr>
              <w:spacing w:line="360" w:lineRule="auto"/>
              <w:rPr>
                <w:rFonts w:hint="eastAsia" w:ascii="宋体" w:hAnsi="宋体" w:eastAsia="宋体" w:cs="宋体"/>
                <w:b w:val="0"/>
                <w:bCs/>
                <w:color w:val="auto"/>
                <w:sz w:val="24"/>
                <w:szCs w:val="24"/>
                <w:highlight w:val="none"/>
                <w:lang w:val="en-US" w:eastAsia="zh-CN"/>
              </w:rPr>
            </w:pPr>
          </w:p>
        </w:tc>
      </w:tr>
      <w:tr w14:paraId="5145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75FAB7BF">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8</w:t>
            </w:r>
          </w:p>
        </w:tc>
        <w:tc>
          <w:tcPr>
            <w:tcW w:w="2844" w:type="dxa"/>
            <w:noWrap w:val="0"/>
            <w:vAlign w:val="top"/>
          </w:tcPr>
          <w:p w14:paraId="4B4C7D57">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通讯地址</w:t>
            </w:r>
          </w:p>
        </w:tc>
        <w:tc>
          <w:tcPr>
            <w:tcW w:w="5256" w:type="dxa"/>
            <w:noWrap w:val="0"/>
            <w:vAlign w:val="top"/>
          </w:tcPr>
          <w:p w14:paraId="3331142A">
            <w:pPr>
              <w:spacing w:line="360" w:lineRule="auto"/>
              <w:rPr>
                <w:rFonts w:hint="eastAsia" w:ascii="宋体" w:hAnsi="宋体" w:eastAsia="宋体" w:cs="宋体"/>
                <w:b w:val="0"/>
                <w:bCs/>
                <w:color w:val="auto"/>
                <w:sz w:val="24"/>
                <w:szCs w:val="24"/>
                <w:highlight w:val="none"/>
              </w:rPr>
            </w:pPr>
          </w:p>
        </w:tc>
      </w:tr>
      <w:tr w14:paraId="42A3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57BBA079">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9</w:t>
            </w:r>
          </w:p>
        </w:tc>
        <w:tc>
          <w:tcPr>
            <w:tcW w:w="2844" w:type="dxa"/>
            <w:noWrap w:val="0"/>
            <w:vAlign w:val="top"/>
          </w:tcPr>
          <w:p w14:paraId="40D8CFD0">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收件人</w:t>
            </w:r>
          </w:p>
        </w:tc>
        <w:tc>
          <w:tcPr>
            <w:tcW w:w="5256" w:type="dxa"/>
            <w:noWrap w:val="0"/>
            <w:vAlign w:val="top"/>
          </w:tcPr>
          <w:p w14:paraId="2F690719">
            <w:pPr>
              <w:spacing w:line="360" w:lineRule="auto"/>
              <w:rPr>
                <w:rFonts w:hint="eastAsia" w:ascii="宋体" w:hAnsi="宋体" w:eastAsia="宋体" w:cs="宋体"/>
                <w:b w:val="0"/>
                <w:bCs/>
                <w:color w:val="auto"/>
                <w:sz w:val="24"/>
                <w:szCs w:val="24"/>
                <w:highlight w:val="none"/>
                <w:lang w:val="en-US" w:eastAsia="zh-CN"/>
              </w:rPr>
            </w:pPr>
          </w:p>
        </w:tc>
      </w:tr>
      <w:tr w14:paraId="4AEA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1D7DE767">
            <w:pPr>
              <w:spacing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10</w:t>
            </w:r>
          </w:p>
        </w:tc>
        <w:tc>
          <w:tcPr>
            <w:tcW w:w="2844" w:type="dxa"/>
            <w:noWrap w:val="0"/>
            <w:vAlign w:val="top"/>
          </w:tcPr>
          <w:p w14:paraId="368CACAB">
            <w:pPr>
              <w:spacing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收件人电话</w:t>
            </w:r>
          </w:p>
        </w:tc>
        <w:tc>
          <w:tcPr>
            <w:tcW w:w="5256" w:type="dxa"/>
            <w:noWrap w:val="0"/>
            <w:vAlign w:val="top"/>
          </w:tcPr>
          <w:p w14:paraId="39DF8BC7">
            <w:pPr>
              <w:spacing w:line="360" w:lineRule="auto"/>
              <w:rPr>
                <w:rFonts w:hint="eastAsia" w:ascii="宋体" w:hAnsi="宋体" w:eastAsia="宋体" w:cs="宋体"/>
                <w:b w:val="0"/>
                <w:bCs/>
                <w:color w:val="auto"/>
                <w:sz w:val="24"/>
                <w:szCs w:val="24"/>
                <w:highlight w:val="none"/>
                <w:lang w:val="en-US" w:eastAsia="zh-CN"/>
              </w:rPr>
            </w:pPr>
          </w:p>
        </w:tc>
      </w:tr>
      <w:tr w14:paraId="657C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040D12C8">
            <w:pPr>
              <w:spacing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11</w:t>
            </w:r>
          </w:p>
        </w:tc>
        <w:tc>
          <w:tcPr>
            <w:tcW w:w="2844" w:type="dxa"/>
            <w:noWrap w:val="0"/>
            <w:vAlign w:val="top"/>
          </w:tcPr>
          <w:p w14:paraId="31864A50">
            <w:pPr>
              <w:spacing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收件人邮箱</w:t>
            </w:r>
          </w:p>
        </w:tc>
        <w:tc>
          <w:tcPr>
            <w:tcW w:w="5256" w:type="dxa"/>
            <w:noWrap w:val="0"/>
            <w:vAlign w:val="top"/>
          </w:tcPr>
          <w:p w14:paraId="24AD71F4">
            <w:pPr>
              <w:spacing w:line="360" w:lineRule="auto"/>
              <w:rPr>
                <w:rFonts w:hint="eastAsia" w:ascii="宋体" w:hAnsi="宋体" w:eastAsia="宋体" w:cs="宋体"/>
                <w:b w:val="0"/>
                <w:bCs/>
                <w:color w:val="auto"/>
                <w:sz w:val="24"/>
                <w:szCs w:val="24"/>
                <w:highlight w:val="none"/>
                <w:lang w:val="en-US" w:eastAsia="zh-CN"/>
              </w:rPr>
            </w:pPr>
          </w:p>
        </w:tc>
      </w:tr>
      <w:tr w14:paraId="1414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21F03ACC">
            <w:pPr>
              <w:spacing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12</w:t>
            </w:r>
          </w:p>
        </w:tc>
        <w:tc>
          <w:tcPr>
            <w:tcW w:w="2844" w:type="dxa"/>
            <w:noWrap w:val="0"/>
            <w:vAlign w:val="top"/>
          </w:tcPr>
          <w:p w14:paraId="1CDA0749">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发票种类</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中标人填写</w:t>
            </w:r>
            <w:r>
              <w:rPr>
                <w:rFonts w:hint="eastAsia" w:ascii="宋体" w:hAnsi="宋体" w:eastAsia="宋体" w:cs="宋体"/>
                <w:b w:val="0"/>
                <w:bCs/>
                <w:color w:val="auto"/>
                <w:sz w:val="24"/>
                <w:szCs w:val="24"/>
                <w:highlight w:val="none"/>
                <w:lang w:eastAsia="zh-CN"/>
              </w:rPr>
              <w:t>）</w:t>
            </w:r>
          </w:p>
        </w:tc>
        <w:tc>
          <w:tcPr>
            <w:tcW w:w="5256" w:type="dxa"/>
            <w:noWrap w:val="0"/>
            <w:vAlign w:val="top"/>
          </w:tcPr>
          <w:p w14:paraId="1BBD54AE">
            <w:pPr>
              <w:spacing w:line="360" w:lineRule="auto"/>
              <w:rPr>
                <w:rFonts w:hint="eastAsia" w:ascii="宋体" w:hAnsi="宋体" w:eastAsia="宋体" w:cs="宋体"/>
                <w:b w:val="0"/>
                <w:bCs/>
                <w:color w:val="auto"/>
                <w:sz w:val="24"/>
                <w:szCs w:val="24"/>
                <w:highlight w:val="none"/>
                <w:lang w:val="en-US" w:eastAsia="zh-CN"/>
              </w:rPr>
            </w:pPr>
          </w:p>
        </w:tc>
      </w:tr>
      <w:tr w14:paraId="0195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61616CD1">
            <w:pPr>
              <w:spacing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13</w:t>
            </w:r>
          </w:p>
        </w:tc>
        <w:tc>
          <w:tcPr>
            <w:tcW w:w="2844" w:type="dxa"/>
            <w:noWrap w:val="0"/>
            <w:vAlign w:val="top"/>
          </w:tcPr>
          <w:p w14:paraId="775FAB40">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开票信息</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中标人填写</w:t>
            </w:r>
            <w:r>
              <w:rPr>
                <w:rFonts w:hint="eastAsia" w:ascii="宋体" w:hAnsi="宋体" w:eastAsia="宋体" w:cs="宋体"/>
                <w:b w:val="0"/>
                <w:bCs/>
                <w:color w:val="auto"/>
                <w:sz w:val="24"/>
                <w:szCs w:val="24"/>
                <w:highlight w:val="none"/>
                <w:lang w:eastAsia="zh-CN"/>
              </w:rPr>
              <w:t>）</w:t>
            </w:r>
          </w:p>
        </w:tc>
        <w:tc>
          <w:tcPr>
            <w:tcW w:w="5256" w:type="dxa"/>
            <w:noWrap w:val="0"/>
            <w:vAlign w:val="top"/>
          </w:tcPr>
          <w:p w14:paraId="6328E357">
            <w:pPr>
              <w:spacing w:line="360" w:lineRule="auto"/>
              <w:rPr>
                <w:rFonts w:hint="eastAsia" w:ascii="宋体" w:hAnsi="宋体" w:eastAsia="宋体" w:cs="宋体"/>
                <w:b w:val="0"/>
                <w:bCs/>
                <w:color w:val="auto"/>
                <w:sz w:val="24"/>
                <w:szCs w:val="24"/>
                <w:highlight w:val="none"/>
                <w:lang w:val="en-US" w:eastAsia="zh-CN"/>
              </w:rPr>
            </w:pPr>
          </w:p>
        </w:tc>
      </w:tr>
      <w:tr w14:paraId="2F9C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7" w:type="dxa"/>
            <w:gridSpan w:val="3"/>
            <w:noWrap w:val="0"/>
            <w:vAlign w:val="top"/>
          </w:tcPr>
          <w:p w14:paraId="5B200185">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本表填写后</w:t>
            </w:r>
            <w:r>
              <w:rPr>
                <w:rFonts w:hint="eastAsia" w:ascii="宋体" w:hAnsi="宋体" w:eastAsia="宋体" w:cs="宋体"/>
                <w:b w:val="0"/>
                <w:bCs/>
                <w:color w:val="auto"/>
                <w:sz w:val="24"/>
                <w:szCs w:val="24"/>
                <w:highlight w:val="none"/>
                <w:lang w:val="en-US" w:eastAsia="zh-CN"/>
              </w:rPr>
              <w:t>请将</w:t>
            </w:r>
            <w:r>
              <w:rPr>
                <w:rFonts w:hint="eastAsia" w:ascii="宋体" w:hAnsi="宋体" w:eastAsia="宋体" w:cs="宋体"/>
                <w:b/>
                <w:bCs w:val="0"/>
                <w:color w:val="auto"/>
                <w:sz w:val="24"/>
                <w:szCs w:val="24"/>
                <w:highlight w:val="none"/>
                <w:lang w:val="en-US" w:eastAsia="zh-CN"/>
              </w:rPr>
              <w:t>盖章版扫描件</w:t>
            </w:r>
            <w:r>
              <w:rPr>
                <w:rFonts w:hint="eastAsia" w:ascii="宋体" w:hAnsi="宋体" w:eastAsia="宋体" w:cs="宋体"/>
                <w:b w:val="0"/>
                <w:bCs/>
                <w:color w:val="auto"/>
                <w:sz w:val="24"/>
                <w:szCs w:val="24"/>
                <w:highlight w:val="none"/>
                <w:lang w:val="en-US" w:eastAsia="zh-CN"/>
              </w:rPr>
              <w:t>及</w:t>
            </w:r>
            <w:r>
              <w:rPr>
                <w:rFonts w:hint="eastAsia" w:ascii="宋体" w:hAnsi="宋体" w:eastAsia="宋体" w:cs="宋体"/>
                <w:b/>
                <w:bCs w:val="0"/>
                <w:color w:val="auto"/>
                <w:sz w:val="24"/>
                <w:szCs w:val="24"/>
                <w:highlight w:val="none"/>
                <w:lang w:val="en-US" w:eastAsia="zh-CN"/>
              </w:rPr>
              <w:t>Word版</w:t>
            </w:r>
            <w:r>
              <w:rPr>
                <w:rFonts w:hint="eastAsia" w:ascii="宋体" w:hAnsi="宋体" w:eastAsia="宋体" w:cs="宋体"/>
                <w:b w:val="0"/>
                <w:bCs/>
                <w:color w:val="auto"/>
                <w:sz w:val="24"/>
                <w:szCs w:val="24"/>
                <w:highlight w:val="none"/>
                <w:lang w:val="en-US" w:eastAsia="zh-CN"/>
              </w:rPr>
              <w:t>一起</w:t>
            </w:r>
            <w:r>
              <w:rPr>
                <w:rFonts w:hint="eastAsia" w:ascii="宋体" w:hAnsi="宋体" w:eastAsia="宋体" w:cs="宋体"/>
                <w:b w:val="0"/>
                <w:bCs/>
                <w:color w:val="auto"/>
                <w:sz w:val="24"/>
                <w:szCs w:val="24"/>
                <w:highlight w:val="none"/>
              </w:rPr>
              <w:t>返回项目经理邮箱，投标人须保证本表信息填写正确，如有错误后果自负。</w:t>
            </w:r>
          </w:p>
        </w:tc>
      </w:tr>
    </w:tbl>
    <w:p w14:paraId="220604D3">
      <w:pPr>
        <w:spacing w:line="360" w:lineRule="auto"/>
        <w:ind w:right="560"/>
        <w:rPr>
          <w:rFonts w:hint="eastAsia" w:ascii="宋体" w:hAnsi="宋体" w:eastAsia="宋体" w:cs="宋体"/>
          <w:b w:val="0"/>
          <w:bCs/>
          <w:color w:val="auto"/>
          <w:sz w:val="24"/>
          <w:szCs w:val="24"/>
          <w:highlight w:val="none"/>
        </w:rPr>
      </w:pPr>
    </w:p>
    <w:p w14:paraId="7D272E4B">
      <w:pPr>
        <w:spacing w:line="360" w:lineRule="auto"/>
        <w:ind w:right="560"/>
        <w:jc w:val="righ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投标人公章：（盖章有效）</w:t>
      </w:r>
    </w:p>
    <w:p w14:paraId="781DC92D">
      <w:pPr>
        <w:spacing w:line="360" w:lineRule="auto"/>
        <w:ind w:right="560"/>
        <w:jc w:val="right"/>
        <w:rPr>
          <w:rFonts w:hint="eastAsia" w:ascii="宋体" w:hAnsi="宋体" w:eastAsia="宋体" w:cs="宋体"/>
          <w:b w:val="0"/>
          <w:bCs/>
          <w:color w:val="auto"/>
          <w:sz w:val="24"/>
          <w:szCs w:val="21"/>
          <w:highlight w:val="none"/>
        </w:rPr>
      </w:pPr>
      <w:r>
        <w:rPr>
          <w:rFonts w:hint="eastAsia" w:ascii="宋体" w:hAnsi="宋体" w:eastAsia="宋体" w:cs="宋体"/>
          <w:b w:val="0"/>
          <w:bCs/>
          <w:color w:val="auto"/>
          <w:sz w:val="24"/>
          <w:szCs w:val="24"/>
          <w:highlight w:val="none"/>
        </w:rPr>
        <w:t xml:space="preserve">日期：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 xml:space="preserve"> 年  月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 xml:space="preserve"> 日</w:t>
      </w:r>
    </w:p>
    <w:p w14:paraId="74DB2A52">
      <w:pPr>
        <w:spacing w:line="360" w:lineRule="auto"/>
        <w:rPr>
          <w:rFonts w:ascii="Times New Roman" w:hAnsi="Times New Roman" w:eastAsia="宋体" w:cs="Times New Roman"/>
          <w:color w:val="auto"/>
          <w:sz w:val="24"/>
          <w:szCs w:val="24"/>
          <w:highlight w:val="none"/>
        </w:rPr>
      </w:pPr>
    </w:p>
    <w:p w14:paraId="15282A96">
      <w:pPr>
        <w:pStyle w:val="5"/>
        <w:shd w:val="clear" w:color="auto" w:fill="auto"/>
        <w:rPr>
          <w:rFonts w:hint="eastAsia" w:ascii="宋体" w:hAnsi="宋体" w:eastAsia="宋体" w:cs="宋体"/>
          <w:color w:val="auto"/>
          <w:highlight w:val="none"/>
        </w:rPr>
      </w:pPr>
    </w:p>
    <w:p w14:paraId="66312F2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CFD0">
    <w:pPr>
      <w:pStyle w:val="6"/>
      <w:ind w:firstLine="360"/>
      <w:rPr>
        <w:rFonts w:hint="eastAsia"/>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B3A0B5">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path/>
              <v:fill on="f" focussize="0,0"/>
              <v:stroke on="f" weight="0.5pt"/>
              <v:imagedata o:title=""/>
              <o:lock v:ext="edit" aspectratio="f"/>
              <v:textbox inset="0mm,0mm,0mm,0mm" style="mso-fit-shape-to-text:t;">
                <w:txbxContent>
                  <w:p w14:paraId="1AB3A0B5">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91B14C"/>
    <w:multiLevelType w:val="singleLevel"/>
    <w:tmpl w:val="A491B14C"/>
    <w:lvl w:ilvl="0" w:tentative="0">
      <w:start w:val="1"/>
      <w:numFmt w:val="decimal"/>
      <w:lvlText w:val="%1)"/>
      <w:lvlJc w:val="left"/>
      <w:pPr>
        <w:tabs>
          <w:tab w:val="left" w:pos="312"/>
        </w:tabs>
      </w:pPr>
    </w:lvl>
  </w:abstractNum>
  <w:abstractNum w:abstractNumId="1">
    <w:nsid w:val="BFD51920"/>
    <w:multiLevelType w:val="singleLevel"/>
    <w:tmpl w:val="BFD51920"/>
    <w:lvl w:ilvl="0" w:tentative="0">
      <w:start w:val="2"/>
      <w:numFmt w:val="chineseCounting"/>
      <w:suff w:val="nothing"/>
      <w:lvlText w:val="（%1）"/>
      <w:lvlJc w:val="left"/>
      <w:rPr>
        <w:rFonts w:hint="eastAsia"/>
      </w:rPr>
    </w:lvl>
  </w:abstractNum>
  <w:abstractNum w:abstractNumId="2">
    <w:nsid w:val="0A4BA72D"/>
    <w:multiLevelType w:val="singleLevel"/>
    <w:tmpl w:val="0A4BA72D"/>
    <w:lvl w:ilvl="0" w:tentative="0">
      <w:start w:val="1"/>
      <w:numFmt w:val="decimal"/>
      <w:suff w:val="nothing"/>
      <w:lvlText w:val="%1、"/>
      <w:lvlJc w:val="left"/>
      <w:pPr>
        <w:ind w:left="-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811852"/>
    <w:rsid w:val="728118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nhideWhenUsed="0"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4"/>
    <w:basedOn w:val="1"/>
    <w:next w:val="1"/>
    <w:qFormat/>
    <w:uiPriority w:val="9"/>
    <w:pPr>
      <w:keepNext/>
      <w:keepLines/>
      <w:adjustRightInd w:val="0"/>
      <w:snapToGrid w:val="0"/>
      <w:spacing w:line="360" w:lineRule="auto"/>
      <w:jc w:val="left"/>
      <w:outlineLvl w:val="3"/>
    </w:pPr>
    <w:rPr>
      <w:rFonts w:ascii="黑体" w:hAnsi="黑体" w:eastAsia="黑体"/>
      <w:bCs/>
      <w:sz w:val="28"/>
      <w:szCs w:val="28"/>
    </w:rPr>
  </w:style>
  <w:style w:type="paragraph" w:styleId="4">
    <w:name w:val="heading 7"/>
    <w:basedOn w:val="1"/>
    <w:next w:val="1"/>
    <w:link w:val="13"/>
    <w:qFormat/>
    <w:uiPriority w:val="9"/>
    <w:pPr>
      <w:keepNext/>
      <w:keepLines/>
      <w:adjustRightInd w:val="0"/>
      <w:snapToGrid w:val="0"/>
      <w:spacing w:line="360" w:lineRule="auto"/>
      <w:ind w:firstLine="200" w:firstLineChars="200"/>
      <w:jc w:val="left"/>
      <w:outlineLvl w:val="6"/>
    </w:pPr>
    <w:rPr>
      <w:rFonts w:ascii="Arial" w:hAnsi="Arial"/>
      <w:bCs/>
      <w:szCs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pPr>
      <w:spacing w:line="480" w:lineRule="atLeast"/>
    </w:pPr>
    <w:rPr>
      <w:rFonts w:ascii="Calibri" w:hAnsi="Courier New"/>
      <w:sz w:val="28"/>
      <w:szCs w:val="22"/>
    </w:rPr>
  </w:style>
  <w:style w:type="paragraph" w:styleId="5">
    <w:name w:val="toa heading"/>
    <w:basedOn w:val="1"/>
    <w:next w:val="1"/>
    <w:qFormat/>
    <w:uiPriority w:val="0"/>
    <w:pPr>
      <w:spacing w:before="120"/>
      <w:outlineLvl w:val="0"/>
    </w:pPr>
    <w:rPr>
      <w:rFonts w:ascii="宋体" w:hAnsi="宋体" w:eastAsia="宋体" w:cs="宋体"/>
      <w:b/>
      <w:sz w:val="28"/>
      <w:szCs w:val="28"/>
    </w:rPr>
  </w:style>
  <w:style w:type="paragraph" w:styleId="6">
    <w:name w:val="footer"/>
    <w:basedOn w:val="1"/>
    <w:unhideWhenUsed/>
    <w:qFormat/>
    <w:uiPriority w:val="99"/>
    <w:pPr>
      <w:tabs>
        <w:tab w:val="center" w:pos="4153"/>
        <w:tab w:val="right" w:pos="8306"/>
      </w:tabs>
      <w:adjustRightInd w:val="0"/>
      <w:snapToGrid w:val="0"/>
      <w:spacing w:line="360" w:lineRule="auto"/>
      <w:ind w:firstLine="360" w:firstLineChars="200"/>
      <w:jc w:val="center"/>
    </w:pPr>
    <w:rPr>
      <w:rFonts w:ascii="Arial" w:hAnsi="Arial"/>
      <w:sz w:val="18"/>
      <w:szCs w:val="18"/>
    </w:rPr>
  </w:style>
  <w:style w:type="paragraph" w:styleId="7">
    <w:name w:val="List"/>
    <w:basedOn w:val="1"/>
    <w:qFormat/>
    <w:uiPriority w:val="0"/>
    <w:pPr>
      <w:ind w:left="420" w:hanging="420"/>
    </w:pPr>
    <w:rPr>
      <w:rFonts w:ascii="Times New Roman" w:hAnsi="Times New Roman" w:eastAsia="宋体"/>
      <w:sz w:val="27"/>
      <w:szCs w:val="20"/>
    </w:rPr>
  </w:style>
  <w:style w:type="paragraph" w:styleId="8">
    <w:name w:val="Normal (Web)"/>
    <w:basedOn w:val="1"/>
    <w:unhideWhenUsed/>
    <w:qFormat/>
    <w:uiPriority w:val="0"/>
    <w:pPr>
      <w:spacing w:before="100" w:beforeAutospacing="1" w:after="100" w:afterAutospacing="1"/>
      <w:ind w:left="0" w:right="0"/>
      <w:jc w:val="left"/>
    </w:pPr>
    <w:rPr>
      <w:kern w:val="0"/>
      <w:sz w:val="24"/>
      <w:lang w:val="en-US" w:eastAsia="zh-CN" w:bidi="ar"/>
    </w:rPr>
  </w:style>
  <w:style w:type="character" w:styleId="11">
    <w:name w:val="FollowedHyperlink"/>
    <w:basedOn w:val="10"/>
    <w:unhideWhenUsed/>
    <w:qFormat/>
    <w:uiPriority w:val="99"/>
    <w:rPr>
      <w:color w:val="4371B7"/>
      <w:u w:val="single"/>
    </w:rPr>
  </w:style>
  <w:style w:type="paragraph" w:customStyle="1" w:styleId="12">
    <w:name w:val="招标文件正文内容"/>
    <w:basedOn w:val="1"/>
    <w:qFormat/>
    <w:uiPriority w:val="0"/>
    <w:pPr>
      <w:adjustRightInd w:val="0"/>
      <w:snapToGrid w:val="0"/>
      <w:spacing w:line="360" w:lineRule="auto"/>
      <w:ind w:firstLine="200" w:firstLineChars="200"/>
      <w:jc w:val="left"/>
    </w:pPr>
    <w:rPr>
      <w:rFonts w:ascii="Arial" w:hAnsi="Arial" w:eastAsia="宋体"/>
    </w:rPr>
  </w:style>
  <w:style w:type="character" w:customStyle="1" w:styleId="13">
    <w:name w:val="标题 7 Char"/>
    <w:link w:val="4"/>
    <w:uiPriority w:val="9"/>
    <w:rPr>
      <w:rFonts w:ascii="Arial" w:hAnsi="Arial"/>
      <w:bCs/>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2026-04-01T07:31:00Z</dcterms:created>
  <dc:creator>刘振</dc:creator>
  <cp:lastModifiedBy>刘振</cp:lastModifiedBy>
  <dcterms:modified xsi:type="dcterms:W3CDTF">2026-04-01T07:31:47Z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775F2E3EAD1C41F4926E8E857659481B_11</vt:lpwstr>
  </property>
  <property fmtid="{D5CDD505-2E9C-101B-9397-08002B2CF9AE}" pid="4" name="KSOTemplateDocerSaveRecord">
    <vt:lpwstr>eyJoZGlkIjoiMjE1MzQ1MTM2NDM4OGM1YTU3ZTdmOWU3NjA1OGVlZDQiLCJ1c2VySWQiOiI1MjcwMjc5NDcifQ==</vt:lpwstr>
  </property>
</Properties>
</file>