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428AF">
      <w:pPr>
        <w:wordWrap w:val="0"/>
        <w:spacing w:line="400" w:lineRule="auto"/>
        <w:ind w:right="720"/>
        <w:rPr>
          <w:rFonts w:hint="default" w:eastAsia="黑体"/>
          <w:b/>
          <w:color w:val="FF0000"/>
          <w:sz w:val="36"/>
          <w:lang w:val="en-US" w:eastAsia="zh-CN"/>
        </w:rPr>
      </w:pPr>
      <w:r>
        <w:rPr>
          <w:rFonts w:hint="eastAsia" w:eastAsia="黑体"/>
          <w:b/>
          <w:sz w:val="36"/>
        </w:rPr>
        <w:t>招标编号： 801249526040328</w:t>
      </w:r>
    </w:p>
    <w:p w14:paraId="6E55E728">
      <w:pPr>
        <w:spacing w:line="400" w:lineRule="auto"/>
        <w:ind w:left="1000"/>
        <w:jc w:val="center"/>
        <w:rPr>
          <w:rFonts w:eastAsia="黑体"/>
          <w:b/>
          <w:sz w:val="36"/>
        </w:rPr>
      </w:pPr>
    </w:p>
    <w:p w14:paraId="06892FA5">
      <w:pPr>
        <w:spacing w:line="400" w:lineRule="auto"/>
        <w:ind w:left="1000"/>
        <w:jc w:val="center"/>
        <w:rPr>
          <w:rFonts w:eastAsia="黑体"/>
          <w:b/>
          <w:sz w:val="36"/>
        </w:rPr>
      </w:pPr>
    </w:p>
    <w:p w14:paraId="6F466FA6">
      <w:pPr>
        <w:spacing w:line="400" w:lineRule="auto"/>
        <w:ind w:left="1000"/>
        <w:jc w:val="center"/>
        <w:rPr>
          <w:rFonts w:eastAsia="黑体"/>
          <w:b/>
          <w:sz w:val="36"/>
        </w:rPr>
      </w:pPr>
    </w:p>
    <w:p w14:paraId="50D29193">
      <w:pPr>
        <w:spacing w:line="400" w:lineRule="auto"/>
        <w:ind w:left="1000"/>
        <w:jc w:val="center"/>
        <w:rPr>
          <w:rFonts w:eastAsia="黑体"/>
          <w:b/>
          <w:sz w:val="36"/>
        </w:rPr>
      </w:pPr>
    </w:p>
    <w:p w14:paraId="7D0904B7">
      <w:pPr>
        <w:spacing w:line="400" w:lineRule="auto"/>
        <w:jc w:val="center"/>
        <w:rPr>
          <w:rFonts w:eastAsia="黑体"/>
          <w:b/>
          <w:sz w:val="36"/>
        </w:rPr>
      </w:pPr>
      <w:r>
        <w:rPr>
          <w:rFonts w:eastAsia="黑体"/>
          <w:b/>
          <w:sz w:val="36"/>
        </w:rPr>
        <w:drawing>
          <wp:inline distT="0" distB="0" distL="114300" distR="114300">
            <wp:extent cx="1294765" cy="1056005"/>
            <wp:effectExtent l="0" t="0" r="0" b="10795"/>
            <wp:docPr id="1" name="图片 2"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hangangnew"/>
                    <pic:cNvPicPr>
                      <a:picLocks noChangeAspect="1"/>
                    </pic:cNvPicPr>
                  </pic:nvPicPr>
                  <pic:blipFill>
                    <a:blip r:embed="rId4"/>
                    <a:stretch>
                      <a:fillRect/>
                    </a:stretch>
                  </pic:blipFill>
                  <pic:spPr>
                    <a:xfrm>
                      <a:off x="0" y="0"/>
                      <a:ext cx="1294765" cy="1056005"/>
                    </a:xfrm>
                    <a:prstGeom prst="rect">
                      <a:avLst/>
                    </a:prstGeom>
                    <a:noFill/>
                    <a:ln>
                      <a:noFill/>
                    </a:ln>
                  </pic:spPr>
                </pic:pic>
              </a:graphicData>
            </a:graphic>
          </wp:inline>
        </w:drawing>
      </w:r>
    </w:p>
    <w:p w14:paraId="0110542D">
      <w:pPr>
        <w:spacing w:line="400" w:lineRule="auto"/>
        <w:jc w:val="center"/>
        <w:rPr>
          <w:rFonts w:hint="eastAsia" w:eastAsia="黑体"/>
          <w:b/>
          <w:sz w:val="36"/>
          <w:lang w:val="en-US" w:eastAsia="zh-CN"/>
        </w:rPr>
      </w:pPr>
      <w:r>
        <w:rPr>
          <w:rFonts w:hint="eastAsia" w:eastAsia="黑体"/>
          <w:b/>
          <w:sz w:val="36"/>
          <w:lang w:val="en-US" w:eastAsia="zh-CN"/>
        </w:rPr>
        <w:t>山东耐火材料集团有限公司</w:t>
      </w:r>
    </w:p>
    <w:p w14:paraId="3E337089">
      <w:pPr>
        <w:spacing w:line="400" w:lineRule="auto"/>
        <w:jc w:val="center"/>
        <w:rPr>
          <w:rFonts w:hint="eastAsia" w:eastAsia="黑体"/>
          <w:b/>
          <w:sz w:val="36"/>
          <w:lang w:val="en-US" w:eastAsia="zh-CN"/>
        </w:rPr>
      </w:pPr>
      <w:r>
        <w:rPr>
          <w:rFonts w:hint="eastAsia" w:eastAsia="黑体"/>
          <w:b/>
          <w:sz w:val="36"/>
          <w:lang w:val="en-US" w:eastAsia="zh-CN"/>
        </w:rPr>
        <w:t>方窑脱硝燃烧机天然气管道工程</w:t>
      </w:r>
    </w:p>
    <w:p w14:paraId="614DDF2C">
      <w:pPr>
        <w:spacing w:line="400" w:lineRule="auto"/>
        <w:jc w:val="center"/>
        <w:rPr>
          <w:rFonts w:hint="eastAsia" w:eastAsia="黑体"/>
          <w:b/>
          <w:sz w:val="36"/>
        </w:rPr>
      </w:pPr>
      <w:r>
        <w:rPr>
          <w:rFonts w:hint="eastAsia" w:eastAsia="黑体"/>
          <w:b/>
          <w:sz w:val="36"/>
          <w:lang w:val="en-US" w:eastAsia="zh-CN"/>
        </w:rPr>
        <w:t>竞争性谈判</w:t>
      </w:r>
      <w:r>
        <w:rPr>
          <w:rFonts w:hint="eastAsia" w:eastAsia="黑体"/>
          <w:b/>
          <w:sz w:val="36"/>
        </w:rPr>
        <w:t>文件</w:t>
      </w:r>
    </w:p>
    <w:p w14:paraId="3623332B">
      <w:pPr>
        <w:spacing w:line="400" w:lineRule="auto"/>
        <w:ind w:left="1000"/>
        <w:jc w:val="center"/>
        <w:rPr>
          <w:rFonts w:eastAsia="黑体"/>
          <w:b/>
          <w:sz w:val="36"/>
        </w:rPr>
      </w:pPr>
    </w:p>
    <w:p w14:paraId="3392EAEB">
      <w:pPr>
        <w:spacing w:line="400" w:lineRule="auto"/>
        <w:ind w:left="1000"/>
        <w:jc w:val="center"/>
        <w:rPr>
          <w:rFonts w:eastAsia="黑体"/>
          <w:b/>
          <w:sz w:val="36"/>
        </w:rPr>
      </w:pPr>
    </w:p>
    <w:p w14:paraId="191FEA93">
      <w:pPr>
        <w:spacing w:line="400" w:lineRule="auto"/>
        <w:rPr>
          <w:rFonts w:eastAsia="黑体"/>
          <w:b/>
          <w:sz w:val="36"/>
        </w:rPr>
      </w:pPr>
    </w:p>
    <w:p w14:paraId="3C655202">
      <w:pPr>
        <w:spacing w:line="400" w:lineRule="auto"/>
        <w:ind w:left="1000"/>
        <w:jc w:val="center"/>
        <w:rPr>
          <w:rFonts w:eastAsia="黑体"/>
          <w:b/>
          <w:sz w:val="36"/>
        </w:rPr>
      </w:pPr>
    </w:p>
    <w:p w14:paraId="0668D1D8">
      <w:pPr>
        <w:spacing w:line="400" w:lineRule="auto"/>
        <w:ind w:left="1000"/>
        <w:jc w:val="center"/>
        <w:rPr>
          <w:rFonts w:eastAsia="黑体"/>
          <w:b/>
          <w:sz w:val="36"/>
        </w:rPr>
      </w:pPr>
    </w:p>
    <w:p w14:paraId="186309FC">
      <w:pPr>
        <w:spacing w:line="400" w:lineRule="auto"/>
        <w:ind w:left="1000"/>
        <w:jc w:val="center"/>
        <w:rPr>
          <w:rFonts w:eastAsia="黑体"/>
          <w:b/>
          <w:sz w:val="36"/>
        </w:rPr>
      </w:pPr>
    </w:p>
    <w:p w14:paraId="0CD2A4C9">
      <w:pPr>
        <w:spacing w:line="400" w:lineRule="auto"/>
        <w:rPr>
          <w:rFonts w:eastAsia="黑体"/>
          <w:b/>
          <w:sz w:val="36"/>
        </w:rPr>
      </w:pPr>
    </w:p>
    <w:p w14:paraId="2D40546B">
      <w:pPr>
        <w:spacing w:line="400" w:lineRule="auto"/>
        <w:rPr>
          <w:rFonts w:eastAsia="黑体"/>
          <w:b/>
          <w:sz w:val="36"/>
        </w:rPr>
      </w:pPr>
    </w:p>
    <w:p w14:paraId="43DB3EF4">
      <w:pPr>
        <w:spacing w:line="400" w:lineRule="auto"/>
        <w:jc w:val="center"/>
        <w:rPr>
          <w:rFonts w:hint="default" w:eastAsia="黑体"/>
          <w:b/>
          <w:sz w:val="36"/>
          <w:lang w:val="en-US" w:eastAsia="zh-CN"/>
        </w:rPr>
      </w:pPr>
      <w:r>
        <w:rPr>
          <w:rFonts w:hint="eastAsia" w:eastAsia="黑体"/>
          <w:b/>
          <w:sz w:val="36"/>
          <w:lang w:val="en-US" w:eastAsia="zh-CN"/>
        </w:rPr>
        <w:t>山东耐火材料集团有限公司</w:t>
      </w:r>
    </w:p>
    <w:p w14:paraId="1C88A11C">
      <w:pPr>
        <w:spacing w:line="400" w:lineRule="auto"/>
        <w:jc w:val="center"/>
        <w:rPr>
          <w:rFonts w:hint="eastAsia" w:eastAsia="黑体"/>
          <w:b/>
          <w:color w:val="FF0000"/>
          <w:sz w:val="36"/>
        </w:rPr>
      </w:pPr>
      <w:r>
        <w:rPr>
          <w:rFonts w:hint="eastAsia" w:eastAsia="黑体"/>
          <w:b/>
          <w:color w:val="FF0000"/>
          <w:sz w:val="36"/>
          <w:lang w:val="en-US" w:eastAsia="zh-CN"/>
        </w:rPr>
        <w:t>2026</w:t>
      </w:r>
      <w:r>
        <w:rPr>
          <w:rFonts w:hint="eastAsia" w:eastAsia="黑体"/>
          <w:b/>
          <w:color w:val="FF0000"/>
          <w:sz w:val="36"/>
        </w:rPr>
        <w:t>年</w:t>
      </w:r>
      <w:r>
        <w:rPr>
          <w:rFonts w:hint="eastAsia" w:eastAsia="黑体"/>
          <w:b/>
          <w:color w:val="FF0000"/>
          <w:sz w:val="36"/>
          <w:lang w:val="en-US" w:eastAsia="zh-CN"/>
        </w:rPr>
        <w:t>4月3日</w:t>
      </w:r>
    </w:p>
    <w:p w14:paraId="69BC86F1">
      <w:pPr>
        <w:ind w:left="1000"/>
        <w:jc w:val="center"/>
        <w:rPr>
          <w:rFonts w:hint="eastAsia" w:eastAsia="仿宋_GB2312"/>
          <w:b/>
          <w:sz w:val="36"/>
        </w:rPr>
      </w:pPr>
    </w:p>
    <w:p w14:paraId="68C73DBA">
      <w:pPr>
        <w:ind w:left="1000"/>
        <w:jc w:val="center"/>
        <w:rPr>
          <w:rFonts w:hint="eastAsia" w:eastAsia="仿宋_GB2312"/>
          <w:b/>
          <w:sz w:val="36"/>
        </w:rPr>
      </w:pPr>
      <w:r>
        <w:rPr>
          <w:rFonts w:hint="eastAsia" w:eastAsia="仿宋_GB2312"/>
          <w:b/>
          <w:sz w:val="36"/>
        </w:rPr>
        <w:t>第一章：投标须知</w:t>
      </w:r>
    </w:p>
    <w:p w14:paraId="62FCE67A">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解释权：本招标文件的解释权属于招标人</w:t>
      </w:r>
    </w:p>
    <w:p w14:paraId="43DF6BFF">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项目名称：</w:t>
      </w:r>
      <w:r>
        <w:rPr>
          <w:rFonts w:hint="eastAsia" w:ascii="仿宋_GB2312" w:hAnsi="仿宋_GB2312" w:eastAsia="仿宋_GB2312" w:cs="仿宋_GB2312"/>
          <w:color w:val="000000"/>
          <w:sz w:val="30"/>
          <w:szCs w:val="30"/>
          <w:lang w:val="en-US" w:eastAsia="zh-CN"/>
        </w:rPr>
        <w:t>方窑脱硝燃烧机天然气管道工程采购</w:t>
      </w:r>
    </w:p>
    <w:p w14:paraId="34770F86">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采购数量及单位：</w:t>
      </w:r>
      <w:r>
        <w:rPr>
          <w:rFonts w:hint="eastAsia" w:ascii="仿宋_GB2312" w:hAnsi="仿宋_GB2312" w:eastAsia="仿宋_GB2312" w:cs="仿宋_GB2312"/>
          <w:color w:val="000000"/>
          <w:sz w:val="30"/>
          <w:szCs w:val="30"/>
          <w:lang w:eastAsia="zh-CN"/>
        </w:rPr>
        <w:t>本次</w:t>
      </w:r>
      <w:r>
        <w:rPr>
          <w:rFonts w:hint="eastAsia" w:ascii="仿宋_GB2312" w:hAnsi="仿宋_GB2312" w:eastAsia="仿宋_GB2312" w:cs="仿宋_GB2312"/>
          <w:color w:val="000000"/>
          <w:sz w:val="30"/>
          <w:szCs w:val="30"/>
          <w:lang w:val="en-US" w:eastAsia="zh-CN"/>
        </w:rPr>
        <w:t>竞争性谈判</w:t>
      </w:r>
      <w:r>
        <w:rPr>
          <w:rFonts w:hint="eastAsia" w:ascii="仿宋_GB2312" w:hAnsi="仿宋_GB2312" w:eastAsia="仿宋_GB2312" w:cs="仿宋_GB2312"/>
          <w:color w:val="000000"/>
          <w:sz w:val="30"/>
          <w:szCs w:val="30"/>
          <w:lang w:eastAsia="zh-CN"/>
        </w:rPr>
        <w:t>拟招标采购</w:t>
      </w:r>
      <w:r>
        <w:rPr>
          <w:rFonts w:hint="eastAsia" w:ascii="仿宋_GB2312" w:hAnsi="仿宋_GB2312" w:eastAsia="仿宋_GB2312" w:cs="仿宋_GB2312"/>
          <w:color w:val="000000"/>
          <w:sz w:val="30"/>
          <w:szCs w:val="30"/>
          <w:lang w:val="en-US" w:eastAsia="zh-CN"/>
        </w:rPr>
        <w:t>方窑脱硝燃烧机天然气管道工程1项（含前期后期系列手续的办理）。</w:t>
      </w:r>
    </w:p>
    <w:p w14:paraId="72C6191D">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投标报价及费用：(1)本项目投标以人民币报价，所有投标报价均为含税</w:t>
      </w:r>
      <w:r>
        <w:rPr>
          <w:rFonts w:hint="eastAsia" w:ascii="仿宋_GB2312" w:hAnsi="仿宋_GB2312" w:eastAsia="仿宋_GB2312" w:cs="仿宋_GB2312"/>
          <w:color w:val="000000"/>
          <w:sz w:val="30"/>
          <w:szCs w:val="30"/>
          <w:lang w:eastAsia="zh-CN"/>
        </w:rPr>
        <w:t>价（</w:t>
      </w:r>
      <w:r>
        <w:rPr>
          <w:rFonts w:hint="eastAsia" w:ascii="仿宋_GB2312" w:hAnsi="仿宋_GB2312" w:eastAsia="仿宋_GB2312" w:cs="仿宋_GB2312"/>
          <w:color w:val="000000"/>
          <w:sz w:val="30"/>
          <w:szCs w:val="30"/>
          <w:lang w:val="en-US" w:eastAsia="zh-CN"/>
        </w:rPr>
        <w:t>注明税率</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,一票结算</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一价全含，施工地点为招标人指定地点（淄博市周村区王村镇）</w:t>
      </w:r>
      <w:r>
        <w:rPr>
          <w:rFonts w:hint="eastAsia" w:ascii="仿宋_GB2312" w:hAnsi="仿宋_GB2312" w:eastAsia="仿宋_GB2312" w:cs="仿宋_GB2312"/>
          <w:color w:val="000000"/>
          <w:sz w:val="30"/>
          <w:szCs w:val="30"/>
        </w:rPr>
        <w:t>，该价格有效期</w:t>
      </w:r>
      <w:r>
        <w:rPr>
          <w:rFonts w:hint="eastAsia" w:ascii="仿宋_GB2312" w:hAnsi="仿宋_GB2312" w:eastAsia="仿宋_GB2312" w:cs="仿宋_GB2312"/>
          <w:color w:val="000000"/>
          <w:sz w:val="30"/>
          <w:szCs w:val="30"/>
          <w:lang w:val="en-US" w:eastAsia="zh-CN"/>
        </w:rPr>
        <w:t>至项目验收结束</w:t>
      </w:r>
      <w:r>
        <w:rPr>
          <w:rFonts w:hint="eastAsia" w:ascii="仿宋_GB2312" w:hAnsi="仿宋_GB2312" w:eastAsia="仿宋_GB2312" w:cs="仿宋_GB2312"/>
          <w:color w:val="000000"/>
          <w:sz w:val="30"/>
          <w:szCs w:val="30"/>
        </w:rPr>
        <w:t>；(2)不论投标结果如何，投标人均自行承担所有与投标有关的全部费用。</w:t>
      </w:r>
    </w:p>
    <w:p w14:paraId="2527C80A">
      <w:pPr>
        <w:numPr>
          <w:ilvl w:val="0"/>
          <w:numId w:val="1"/>
        </w:numPr>
        <w:tabs>
          <w:tab w:val="left" w:pos="425"/>
        </w:tabs>
        <w:spacing w:line="360" w:lineRule="auto"/>
        <w:ind w:left="0" w:leftChars="0" w:firstLine="403" w:firstLineChars="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答疑与澄清：</w:t>
      </w:r>
    </w:p>
    <w:p w14:paraId="4A91B049">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(a)投标人如认为招标文件表述不清晰、存在歧视性或者其他违法内容的，应当以书面形式</w:t>
      </w:r>
      <w:r>
        <w:rPr>
          <w:rFonts w:hint="eastAsia" w:ascii="仿宋_GB2312" w:hAnsi="仿宋_GB2312" w:eastAsia="仿宋_GB2312" w:cs="仿宋_GB2312"/>
          <w:color w:val="000000"/>
          <w:sz w:val="30"/>
          <w:szCs w:val="30"/>
          <w:lang w:eastAsia="zh-CN"/>
        </w:rPr>
        <w:t>质疑</w:t>
      </w:r>
      <w:r>
        <w:rPr>
          <w:rFonts w:hint="eastAsia" w:ascii="仿宋_GB2312" w:hAnsi="仿宋_GB2312" w:eastAsia="仿宋_GB2312" w:cs="仿宋_GB2312"/>
          <w:color w:val="000000"/>
          <w:sz w:val="30"/>
          <w:szCs w:val="30"/>
        </w:rPr>
        <w:t>，招标人对投标人的质疑将做出答疑，并书面通知所有投标人。</w:t>
      </w:r>
    </w:p>
    <w:p w14:paraId="50F02042">
      <w:pPr>
        <w:keepNext w:val="0"/>
        <w:keepLines w:val="0"/>
        <w:pageBreakBefore w:val="0"/>
        <w:widowControl w:val="0"/>
        <w:numPr>
          <w:ilvl w:val="0"/>
          <w:numId w:val="0"/>
        </w:numPr>
        <w:tabs>
          <w:tab w:val="left" w:pos="425"/>
        </w:tabs>
        <w:kinsoku/>
        <w:wordWrap/>
        <w:overflowPunct/>
        <w:topLinePunct w:val="0"/>
        <w:autoSpaceDE/>
        <w:autoSpaceDN/>
        <w:bidi w:val="0"/>
        <w:adjustRightInd/>
        <w:snapToGrid/>
        <w:spacing w:line="360" w:lineRule="auto"/>
        <w:ind w:firstLine="600" w:firstLineChars="200"/>
        <w:textAlignment w:val="auto"/>
        <w:rPr>
          <w:rFonts w:hint="eastAsia" w:ascii="仿宋_GB2312" w:hAnsi="仿宋_GB2312" w:eastAsia="仿宋_GB2312" w:cs="仿宋_GB2312"/>
          <w:b w:val="0"/>
          <w:bCs w:val="0"/>
          <w:color w:val="000000"/>
          <w:sz w:val="30"/>
          <w:szCs w:val="30"/>
        </w:rPr>
      </w:pPr>
      <w:r>
        <w:rPr>
          <w:rFonts w:hint="eastAsia" w:ascii="仿宋_GB2312" w:hAnsi="仿宋_GB2312" w:eastAsia="仿宋_GB2312" w:cs="仿宋_GB2312"/>
          <w:b w:val="0"/>
          <w:bCs w:val="0"/>
          <w:color w:val="000000"/>
          <w:sz w:val="30"/>
          <w:szCs w:val="30"/>
        </w:rPr>
        <w:t>（</w:t>
      </w:r>
      <w:r>
        <w:rPr>
          <w:rFonts w:hint="eastAsia" w:ascii="仿宋_GB2312" w:hAnsi="仿宋_GB2312" w:eastAsia="仿宋_GB2312" w:cs="仿宋_GB2312"/>
          <w:b w:val="0"/>
          <w:bCs w:val="0"/>
          <w:color w:val="000000"/>
          <w:sz w:val="30"/>
          <w:szCs w:val="30"/>
          <w:lang w:val="en-US" w:eastAsia="zh-CN"/>
        </w:rPr>
        <w:t>b)</w:t>
      </w:r>
      <w:r>
        <w:rPr>
          <w:rFonts w:hint="eastAsia" w:ascii="仿宋_GB2312" w:hAnsi="仿宋_GB2312" w:eastAsia="仿宋_GB2312" w:cs="仿宋_GB2312"/>
          <w:b w:val="0"/>
          <w:bCs w:val="0"/>
          <w:color w:val="000000"/>
          <w:sz w:val="30"/>
          <w:szCs w:val="30"/>
        </w:rPr>
        <w:t>投标人不按须知要求投标或提供资料，评标委员会将做出不利于投标人的评审；招标方就以上要求发现投标人有弄虚作假的行为，有权</w:t>
      </w:r>
      <w:r>
        <w:rPr>
          <w:rFonts w:hint="eastAsia" w:ascii="仿宋_GB2312" w:hAnsi="仿宋_GB2312" w:eastAsia="仿宋_GB2312" w:cs="仿宋_GB2312"/>
          <w:b w:val="0"/>
          <w:bCs w:val="0"/>
          <w:color w:val="000000"/>
          <w:sz w:val="30"/>
          <w:szCs w:val="30"/>
          <w:lang w:eastAsia="zh-CN"/>
        </w:rPr>
        <w:t>作废</w:t>
      </w:r>
      <w:r>
        <w:rPr>
          <w:rFonts w:hint="eastAsia" w:ascii="仿宋_GB2312" w:hAnsi="仿宋_GB2312" w:eastAsia="仿宋_GB2312" w:cs="仿宋_GB2312"/>
          <w:b w:val="0"/>
          <w:bCs w:val="0"/>
          <w:color w:val="000000"/>
          <w:sz w:val="30"/>
          <w:szCs w:val="30"/>
        </w:rPr>
        <w:t>标或取消中标资格处理。</w:t>
      </w:r>
    </w:p>
    <w:p w14:paraId="32BD7BAC">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近</w:t>
      </w:r>
      <w:r>
        <w:rPr>
          <w:rFonts w:hint="eastAsia" w:ascii="仿宋_GB2312" w:hAnsi="仿宋_GB2312" w:eastAsia="仿宋_GB2312" w:cs="仿宋_GB2312"/>
          <w:color w:val="000000"/>
          <w:sz w:val="30"/>
          <w:szCs w:val="30"/>
          <w:lang w:eastAsia="zh-CN"/>
        </w:rPr>
        <w:t>年来</w:t>
      </w:r>
      <w:r>
        <w:rPr>
          <w:rFonts w:hint="eastAsia" w:ascii="仿宋_GB2312" w:hAnsi="仿宋_GB2312" w:eastAsia="仿宋_GB2312" w:cs="仿宋_GB2312"/>
          <w:color w:val="000000"/>
          <w:sz w:val="30"/>
          <w:szCs w:val="30"/>
        </w:rPr>
        <w:t>发生的诉讼及仲裁情况的年份要求：近三年。</w:t>
      </w:r>
    </w:p>
    <w:p w14:paraId="75D804A0">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价格页签字或盖章要求：</w:t>
      </w:r>
      <w:r>
        <w:rPr>
          <w:rFonts w:hint="eastAsia" w:ascii="仿宋_GB2312" w:hAnsi="仿宋_GB2312" w:eastAsia="仿宋_GB2312" w:cs="仿宋_GB2312"/>
          <w:color w:val="auto"/>
          <w:sz w:val="30"/>
          <w:szCs w:val="30"/>
        </w:rPr>
        <w:t>投标函、报价明细表逐页签字盖章。</w:t>
      </w:r>
    </w:p>
    <w:p w14:paraId="2C15AC43">
      <w:pPr>
        <w:numPr>
          <w:ilvl w:val="0"/>
          <w:numId w:val="1"/>
        </w:numPr>
        <w:spacing w:line="560" w:lineRule="exact"/>
        <w:ind w:left="0" w:leftChars="0" w:firstLine="403" w:firstLineChars="0"/>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rPr>
        <w:t>投标文件</w:t>
      </w:r>
      <w:r>
        <w:rPr>
          <w:rFonts w:hint="eastAsia" w:ascii="仿宋_GB2312" w:hAnsi="仿宋_GB2312" w:eastAsia="仿宋_GB2312" w:cs="仿宋_GB2312"/>
          <w:color w:val="000000"/>
          <w:sz w:val="30"/>
          <w:szCs w:val="30"/>
          <w:lang w:val="en-US" w:eastAsia="zh-CN"/>
        </w:rPr>
        <w:t>纸质</w:t>
      </w:r>
      <w:r>
        <w:rPr>
          <w:rFonts w:hint="eastAsia" w:ascii="仿宋_GB2312" w:hAnsi="仿宋_GB2312" w:eastAsia="仿宋_GB2312" w:cs="仿宋_GB2312"/>
          <w:color w:val="000000"/>
          <w:sz w:val="30"/>
          <w:szCs w:val="30"/>
        </w:rPr>
        <w:t>正副本份数：正本一份，副本</w:t>
      </w:r>
      <w:r>
        <w:rPr>
          <w:rFonts w:hint="eastAsia" w:ascii="仿宋_GB2312" w:hAnsi="仿宋_GB2312" w:eastAsia="仿宋_GB2312" w:cs="仿宋_GB2312"/>
          <w:color w:val="000000"/>
          <w:sz w:val="30"/>
          <w:szCs w:val="30"/>
          <w:lang w:eastAsia="zh-CN"/>
        </w:rPr>
        <w:t>一</w:t>
      </w:r>
      <w:r>
        <w:rPr>
          <w:rFonts w:hint="eastAsia" w:ascii="仿宋_GB2312" w:hAnsi="仿宋_GB2312" w:eastAsia="仿宋_GB2312" w:cs="仿宋_GB2312"/>
          <w:color w:val="000000"/>
          <w:sz w:val="30"/>
          <w:szCs w:val="30"/>
        </w:rPr>
        <w:t>份。</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投标人报名后同时在网上上传标书正本的电子扫描版，无法上传的可把标书正本扫描件用U盘复制后放入标书包装袋内</w:t>
      </w:r>
      <w:r>
        <w:rPr>
          <w:rFonts w:hint="eastAsia" w:ascii="仿宋_GB2312" w:hAnsi="仿宋_GB2312" w:eastAsia="仿宋_GB2312" w:cs="仿宋_GB2312"/>
          <w:color w:val="000000"/>
          <w:sz w:val="30"/>
          <w:szCs w:val="30"/>
          <w:lang w:eastAsia="zh-CN"/>
        </w:rPr>
        <w:t>）</w:t>
      </w:r>
    </w:p>
    <w:p w14:paraId="16D2A204">
      <w:pPr>
        <w:numPr>
          <w:ilvl w:val="0"/>
          <w:numId w:val="1"/>
        </w:numPr>
        <w:spacing w:line="560" w:lineRule="exact"/>
        <w:ind w:left="0" w:leftChars="0" w:firstLine="403" w:firstLineChars="0"/>
        <w:jc w:val="left"/>
        <w:rPr>
          <w:rFonts w:hint="default" w:ascii="仿宋_GB2312" w:hAnsi="仿宋_GB2312" w:eastAsia="仿宋_GB2312" w:cs="仿宋_GB2312"/>
          <w:color w:val="000000"/>
          <w:sz w:val="30"/>
          <w:szCs w:val="30"/>
          <w:lang w:val="en-US" w:eastAsia="zh-CN"/>
        </w:rPr>
      </w:pPr>
      <w:r>
        <w:rPr>
          <w:rFonts w:hint="eastAsia" w:eastAsia="仿宋_GB2312"/>
          <w:b w:val="0"/>
          <w:bCs w:val="0"/>
          <w:color w:val="auto"/>
          <w:sz w:val="30"/>
          <w:u w:val="single"/>
        </w:rPr>
        <w:t>封</w:t>
      </w:r>
      <w:r>
        <w:rPr>
          <w:rFonts w:hint="eastAsia" w:ascii="仿宋_GB2312" w:hAnsi="仿宋_GB2312" w:eastAsia="仿宋_GB2312" w:cs="仿宋_GB2312"/>
          <w:color w:val="000000"/>
          <w:sz w:val="30"/>
          <w:szCs w:val="30"/>
          <w:lang w:eastAsia="zh-CN"/>
        </w:rPr>
        <w:t>套上</w:t>
      </w:r>
      <w:r>
        <w:rPr>
          <w:rFonts w:hint="eastAsia" w:ascii="仿宋_GB2312" w:hAnsi="仿宋_GB2312" w:eastAsia="仿宋_GB2312" w:cs="仿宋_GB2312"/>
          <w:color w:val="000000"/>
          <w:sz w:val="30"/>
          <w:szCs w:val="30"/>
          <w:lang w:val="en-US" w:eastAsia="zh-CN"/>
        </w:rPr>
        <w:t>必须写明：</w:t>
      </w:r>
      <w:r>
        <w:rPr>
          <w:rFonts w:hint="eastAsia" w:ascii="仿宋_GB2312" w:hAnsi="仿宋_GB2312" w:eastAsia="仿宋_GB2312" w:cs="仿宋_GB2312"/>
          <w:color w:val="000000"/>
          <w:sz w:val="30"/>
          <w:szCs w:val="30"/>
          <w:lang w:eastAsia="zh-CN"/>
        </w:rPr>
        <w:t>投标单位名称、投标</w:t>
      </w:r>
      <w:r>
        <w:rPr>
          <w:rFonts w:hint="eastAsia" w:ascii="仿宋_GB2312" w:hAnsi="仿宋_GB2312" w:eastAsia="仿宋_GB2312" w:cs="仿宋_GB2312"/>
          <w:color w:val="000000"/>
          <w:sz w:val="30"/>
          <w:szCs w:val="30"/>
          <w:lang w:val="en-US" w:eastAsia="zh-CN"/>
        </w:rPr>
        <w:t>单位（人员）联系电话、</w:t>
      </w:r>
      <w:r>
        <w:rPr>
          <w:rFonts w:hint="eastAsia" w:ascii="仿宋_GB2312" w:hAnsi="仿宋_GB2312" w:eastAsia="仿宋_GB2312" w:cs="仿宋_GB2312"/>
          <w:color w:val="000000"/>
          <w:sz w:val="30"/>
          <w:szCs w:val="30"/>
          <w:lang w:eastAsia="zh-CN"/>
        </w:rPr>
        <w:t>招标人名称：山东耐火材料集团有限公司；招标人地址：淄博市</w:t>
      </w:r>
      <w:r>
        <w:rPr>
          <w:rFonts w:hint="eastAsia" w:ascii="仿宋_GB2312" w:hAnsi="仿宋_GB2312" w:eastAsia="仿宋_GB2312" w:cs="仿宋_GB2312"/>
          <w:color w:val="000000"/>
          <w:sz w:val="30"/>
          <w:szCs w:val="30"/>
          <w:lang w:val="en-US" w:eastAsia="zh-CN"/>
        </w:rPr>
        <w:t>周村区王村镇</w:t>
      </w:r>
      <w:r>
        <w:rPr>
          <w:rFonts w:hint="eastAsia" w:ascii="仿宋_GB2312" w:hAnsi="仿宋_GB2312" w:eastAsia="仿宋_GB2312" w:cs="仿宋_GB2312"/>
          <w:color w:val="000000"/>
          <w:sz w:val="30"/>
          <w:szCs w:val="30"/>
          <w:lang w:eastAsia="zh-CN"/>
        </w:rPr>
        <w:t>；招标</w:t>
      </w:r>
      <w:r>
        <w:rPr>
          <w:rFonts w:hint="eastAsia" w:ascii="仿宋_GB2312" w:hAnsi="仿宋_GB2312" w:eastAsia="仿宋_GB2312" w:cs="仿宋_GB2312"/>
          <w:color w:val="000000"/>
          <w:sz w:val="30"/>
          <w:szCs w:val="30"/>
          <w:lang w:val="en-US" w:eastAsia="zh-CN"/>
        </w:rPr>
        <w:t>项目名</w:t>
      </w:r>
      <w:r>
        <w:rPr>
          <w:rFonts w:hint="eastAsia" w:ascii="仿宋_GB2312" w:hAnsi="仿宋_GB2312" w:eastAsia="仿宋_GB2312" w:cs="仿宋_GB2312"/>
          <w:color w:val="000000"/>
          <w:sz w:val="30"/>
          <w:szCs w:val="30"/>
          <w:lang w:eastAsia="zh-CN"/>
        </w:rPr>
        <w:t>称：</w:t>
      </w:r>
      <w:r>
        <w:rPr>
          <w:rFonts w:hint="eastAsia" w:ascii="仿宋_GB2312" w:hAnsi="仿宋_GB2312" w:eastAsia="仿宋_GB2312" w:cs="仿宋_GB2312"/>
          <w:color w:val="000000"/>
          <w:sz w:val="30"/>
          <w:szCs w:val="30"/>
          <w:lang w:val="en-US" w:eastAsia="zh-CN"/>
        </w:rPr>
        <w:t>方窑脱硝燃烧机天然气管道工程竞争性谈判</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标书必须保证密封，盖投标单位公章</w:t>
      </w:r>
      <w:r>
        <w:rPr>
          <w:rFonts w:hint="eastAsia" w:ascii="仿宋_GB2312" w:hAnsi="仿宋_GB2312" w:eastAsia="仿宋_GB2312" w:cs="仿宋_GB2312"/>
          <w:color w:val="000000"/>
          <w:sz w:val="30"/>
          <w:szCs w:val="30"/>
          <w:lang w:eastAsia="zh-CN"/>
        </w:rPr>
        <w:t>），否则按废标处理</w:t>
      </w:r>
      <w:r>
        <w:rPr>
          <w:rFonts w:hint="eastAsia" w:ascii="仿宋_GB2312" w:hAnsi="仿宋_GB2312" w:eastAsia="仿宋_GB2312" w:cs="仿宋_GB2312"/>
          <w:color w:val="000000"/>
          <w:sz w:val="30"/>
          <w:szCs w:val="30"/>
          <w:lang w:val="en-US" w:eastAsia="zh-CN"/>
        </w:rPr>
        <w:t>。</w:t>
      </w:r>
    </w:p>
    <w:p w14:paraId="1315F9C9">
      <w:pPr>
        <w:numPr>
          <w:ilvl w:val="0"/>
          <w:numId w:val="1"/>
        </w:numPr>
        <w:spacing w:line="560" w:lineRule="exact"/>
        <w:ind w:left="0" w:leftChars="0" w:firstLine="403" w:firstLineChars="0"/>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eastAsia="zh-CN"/>
        </w:rPr>
        <w:t>递交投标</w:t>
      </w:r>
      <w:r>
        <w:rPr>
          <w:rFonts w:hint="eastAsia" w:ascii="仿宋_GB2312" w:hAnsi="仿宋_GB2312" w:eastAsia="仿宋_GB2312" w:cs="仿宋_GB2312"/>
          <w:color w:val="000000"/>
          <w:sz w:val="30"/>
          <w:szCs w:val="30"/>
          <w:lang w:val="en-US" w:eastAsia="zh-CN"/>
        </w:rPr>
        <w:t>书</w:t>
      </w:r>
      <w:r>
        <w:rPr>
          <w:rFonts w:hint="eastAsia" w:ascii="仿宋_GB2312" w:hAnsi="仿宋_GB2312" w:eastAsia="仿宋_GB2312" w:cs="仿宋_GB2312"/>
          <w:color w:val="000000"/>
          <w:sz w:val="30"/>
          <w:szCs w:val="30"/>
          <w:lang w:eastAsia="zh-CN"/>
        </w:rPr>
        <w:t>地点：山东省淄博市博山区柳杭东路</w:t>
      </w:r>
      <w:r>
        <w:rPr>
          <w:rFonts w:hint="eastAsia" w:ascii="仿宋_GB2312" w:hAnsi="仿宋_GB2312" w:eastAsia="仿宋_GB2312" w:cs="仿宋_GB2312"/>
          <w:color w:val="000000"/>
          <w:sz w:val="30"/>
          <w:szCs w:val="30"/>
          <w:lang w:val="en-US" w:eastAsia="zh-CN"/>
        </w:rPr>
        <w:t>2号-鲁耐窑业公司办公大楼202室</w:t>
      </w:r>
    </w:p>
    <w:p w14:paraId="2CA1EFAA">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是否退还投标文件：否。</w:t>
      </w:r>
    </w:p>
    <w:p w14:paraId="19BE6D80">
      <w:pPr>
        <w:numPr>
          <w:ilvl w:val="0"/>
          <w:numId w:val="1"/>
        </w:numPr>
        <w:spacing w:line="560" w:lineRule="exact"/>
        <w:ind w:left="0" w:leftChars="0" w:firstLine="403" w:firstLineChars="0"/>
        <w:jc w:val="left"/>
        <w:rPr>
          <w:rFonts w:hint="eastAsia" w:eastAsia="仿宋_GB2312"/>
          <w:color w:val="auto"/>
          <w:sz w:val="30"/>
          <w:highlight w:val="none"/>
        </w:rPr>
      </w:pPr>
      <w:r>
        <w:rPr>
          <w:rFonts w:hint="eastAsia" w:ascii="仿宋_GB2312" w:hAnsi="仿宋_GB2312" w:eastAsia="仿宋_GB2312" w:cs="仿宋_GB2312"/>
          <w:color w:val="auto"/>
          <w:sz w:val="30"/>
          <w:szCs w:val="30"/>
        </w:rPr>
        <w:t>开标时间：</w:t>
      </w:r>
      <w:r>
        <w:rPr>
          <w:rFonts w:hint="eastAsia" w:ascii="仿宋_GB2312" w:hAnsi="仿宋_GB2312" w:eastAsia="仿宋_GB2312" w:cs="仿宋_GB2312"/>
          <w:color w:val="FF0000"/>
          <w:sz w:val="30"/>
          <w:szCs w:val="30"/>
          <w:lang w:val="en-US" w:eastAsia="zh-CN"/>
        </w:rPr>
        <w:t>2026年4月9日9:30</w:t>
      </w:r>
    </w:p>
    <w:p w14:paraId="19951106">
      <w:pPr>
        <w:numPr>
          <w:ilvl w:val="0"/>
          <w:numId w:val="1"/>
        </w:numPr>
        <w:spacing w:line="560" w:lineRule="exact"/>
        <w:ind w:left="0" w:leftChars="0" w:firstLine="403" w:firstLineChars="0"/>
        <w:jc w:val="left"/>
        <w:rPr>
          <w:rFonts w:hint="eastAsia" w:eastAsia="仿宋_GB2312"/>
          <w:color w:val="auto"/>
          <w:sz w:val="30"/>
          <w:highlight w:val="none"/>
        </w:rPr>
      </w:pPr>
      <w:r>
        <w:rPr>
          <w:rFonts w:hint="eastAsia" w:eastAsia="仿宋_GB2312"/>
          <w:b w:val="0"/>
          <w:bCs w:val="0"/>
          <w:color w:val="auto"/>
          <w:sz w:val="30"/>
          <w:highlight w:val="none"/>
          <w:lang w:val="en-US" w:eastAsia="zh-CN"/>
        </w:rPr>
        <w:t>网上报名时间：本公告发布之日起。</w:t>
      </w:r>
      <w:bookmarkStart w:id="0" w:name="_GoBack"/>
      <w:bookmarkEnd w:id="0"/>
    </w:p>
    <w:p w14:paraId="16736329">
      <w:pPr>
        <w:numPr>
          <w:ilvl w:val="0"/>
          <w:numId w:val="1"/>
        </w:numPr>
        <w:spacing w:line="560" w:lineRule="exact"/>
        <w:ind w:left="0" w:leftChars="0" w:firstLine="403" w:firstLineChars="0"/>
        <w:jc w:val="left"/>
        <w:rPr>
          <w:rFonts w:hint="eastAsia" w:ascii="仿宋_GB2312" w:hAnsi="仿宋_GB2312" w:eastAsia="仿宋_GB2312" w:cs="仿宋_GB2312"/>
          <w:color w:val="auto"/>
          <w:sz w:val="30"/>
          <w:szCs w:val="30"/>
        </w:rPr>
      </w:pPr>
      <w:r>
        <w:rPr>
          <w:rFonts w:hint="eastAsia" w:eastAsia="仿宋_GB2312"/>
          <w:b w:val="0"/>
          <w:bCs w:val="0"/>
          <w:color w:val="auto"/>
          <w:sz w:val="30"/>
          <w:highlight w:val="none"/>
        </w:rPr>
        <w:t>投标截止时间：</w:t>
      </w:r>
      <w:r>
        <w:rPr>
          <w:rFonts w:hint="eastAsia" w:eastAsia="仿宋_GB2312"/>
          <w:b/>
          <w:bCs/>
          <w:color w:val="FF0000"/>
          <w:sz w:val="30"/>
          <w:highlight w:val="none"/>
          <w:lang w:val="en-US" w:eastAsia="zh-CN"/>
        </w:rPr>
        <w:t>2026年4月9日</w:t>
      </w:r>
      <w:r>
        <w:rPr>
          <w:rFonts w:hint="eastAsia" w:ascii="仿宋_GB2312" w:hAnsi="仿宋_GB2312" w:eastAsia="仿宋_GB2312" w:cs="仿宋_GB2312"/>
          <w:color w:val="FF0000"/>
          <w:sz w:val="30"/>
          <w:szCs w:val="30"/>
          <w:lang w:val="en-US" w:eastAsia="zh-CN"/>
        </w:rPr>
        <w:t>9:30</w:t>
      </w:r>
      <w:r>
        <w:rPr>
          <w:rFonts w:hint="eastAsia" w:ascii="仿宋_GB2312" w:hAnsi="仿宋_GB2312" w:eastAsia="仿宋_GB2312" w:cs="仿宋_GB2312"/>
          <w:color w:val="auto"/>
          <w:sz w:val="30"/>
          <w:szCs w:val="30"/>
        </w:rPr>
        <w:t>截止时间后提交的投标文件，招标方有权拒绝接收。</w:t>
      </w:r>
    </w:p>
    <w:p w14:paraId="04A84E93">
      <w:pPr>
        <w:numPr>
          <w:ilvl w:val="0"/>
          <w:numId w:val="1"/>
        </w:numPr>
        <w:spacing w:line="560" w:lineRule="exact"/>
        <w:ind w:left="0" w:leftChars="0" w:firstLine="403" w:firstLineChars="0"/>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开标地点：山东省淄博市博山区柳杭东路2号</w:t>
      </w:r>
      <w:r>
        <w:rPr>
          <w:rFonts w:hint="eastAsia" w:ascii="仿宋_GB2312" w:hAnsi="仿宋_GB2312" w:eastAsia="仿宋_GB2312" w:cs="仿宋_GB2312"/>
          <w:color w:val="000000"/>
          <w:sz w:val="30"/>
          <w:szCs w:val="30"/>
          <w:lang w:val="en-US" w:eastAsia="zh-CN"/>
        </w:rPr>
        <w:t>-鲁耐窑业公司办公大楼202室</w:t>
      </w:r>
    </w:p>
    <w:p w14:paraId="16E11F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合同文件签订：接中标通知书后10个工作日内与</w:t>
      </w:r>
      <w:r>
        <w:rPr>
          <w:rFonts w:hint="eastAsia" w:ascii="仿宋_GB2312" w:hAnsi="仿宋_GB2312" w:eastAsia="仿宋_GB2312" w:cs="仿宋_GB2312"/>
          <w:color w:val="000000"/>
          <w:sz w:val="30"/>
          <w:szCs w:val="30"/>
          <w:lang w:val="en-US" w:eastAsia="zh-CN"/>
        </w:rPr>
        <w:t>山东</w:t>
      </w:r>
      <w:r>
        <w:rPr>
          <w:rFonts w:hint="eastAsia" w:ascii="仿宋_GB2312" w:hAnsi="仿宋_GB2312" w:eastAsia="仿宋_GB2312" w:cs="仿宋_GB2312"/>
          <w:color w:val="000000"/>
          <w:sz w:val="30"/>
          <w:szCs w:val="30"/>
          <w:lang w:eastAsia="zh-CN"/>
        </w:rPr>
        <w:t>耐火材料集团</w:t>
      </w:r>
      <w:r>
        <w:rPr>
          <w:rFonts w:hint="eastAsia" w:ascii="仿宋_GB2312" w:hAnsi="仿宋_GB2312" w:eastAsia="仿宋_GB2312" w:cs="仿宋_GB2312"/>
          <w:color w:val="000000"/>
          <w:sz w:val="30"/>
          <w:szCs w:val="30"/>
        </w:rPr>
        <w:t>有限公司签订合同文件（技术协议及商务合同）。</w:t>
      </w:r>
    </w:p>
    <w:p w14:paraId="619E80D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sz w:val="30"/>
          <w:szCs w:val="30"/>
        </w:rPr>
        <w:t>报价及结算：投标人报价为含税价</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lang w:val="en-US" w:eastAsia="zh-CN"/>
        </w:rPr>
        <w:t>注明税率</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采用综合评标法评标</w:t>
      </w:r>
      <w:r>
        <w:rPr>
          <w:rFonts w:hint="eastAsia" w:ascii="仿宋_GB2312" w:hAnsi="仿宋_GB2312" w:eastAsia="仿宋_GB2312" w:cs="仿宋_GB2312"/>
          <w:color w:val="000000"/>
          <w:sz w:val="30"/>
          <w:szCs w:val="30"/>
        </w:rPr>
        <w:t>。</w:t>
      </w:r>
      <w:r>
        <w:rPr>
          <w:rFonts w:hint="eastAsia" w:ascii="仿宋_GB2312" w:hAnsi="仿宋_GB2312" w:eastAsia="仿宋_GB2312" w:cs="仿宋_GB2312"/>
          <w:color w:val="000000"/>
          <w:sz w:val="30"/>
          <w:szCs w:val="30"/>
          <w:lang w:eastAsia="zh-CN"/>
        </w:rPr>
        <w:t>付款方式：整套系统验收合格后卖方开具全额增值税发票，买方在货到45日内支付人90%货款（付款时买方有权对不足千元部分向下圆整）；余款作为质保金（整体设备质保自货到现场15个月或安装调试完成起12个月，先到为主），质保期满后10日内无息支付。卖方接受银行承兑汇票。</w:t>
      </w:r>
    </w:p>
    <w:p w14:paraId="3D6E92C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网上报名</w:t>
      </w:r>
      <w:r>
        <w:rPr>
          <w:rFonts w:hint="eastAsia" w:ascii="仿宋_GB2312" w:hAnsi="仿宋_GB2312" w:eastAsia="仿宋_GB2312" w:cs="仿宋_GB2312"/>
          <w:sz w:val="30"/>
          <w:szCs w:val="30"/>
          <w:highlight w:val="none"/>
          <w:lang w:val="en-US" w:eastAsia="zh-CN"/>
        </w:rPr>
        <w:t>及收标书</w:t>
      </w:r>
      <w:r>
        <w:rPr>
          <w:rFonts w:hint="eastAsia" w:ascii="仿宋_GB2312" w:hAnsi="仿宋_GB2312" w:eastAsia="仿宋_GB2312" w:cs="仿宋_GB2312"/>
          <w:sz w:val="30"/>
          <w:szCs w:val="30"/>
          <w:highlight w:val="none"/>
        </w:rPr>
        <w:t>联系人：</w:t>
      </w:r>
      <w:r>
        <w:rPr>
          <w:rFonts w:hint="eastAsia" w:ascii="仿宋_GB2312" w:hAnsi="仿宋_GB2312" w:eastAsia="仿宋_GB2312" w:cs="仿宋_GB2312"/>
          <w:sz w:val="30"/>
          <w:szCs w:val="30"/>
          <w:highlight w:val="none"/>
          <w:lang w:eastAsia="zh-CN"/>
        </w:rPr>
        <w:t>赵先生</w:t>
      </w:r>
      <w:r>
        <w:rPr>
          <w:rFonts w:hint="eastAsia" w:ascii="仿宋" w:hAnsi="仿宋" w:eastAsia="仿宋" w:cs="仿宋"/>
          <w:sz w:val="32"/>
          <w:szCs w:val="32"/>
          <w:highlight w:val="none"/>
        </w:rPr>
        <w:t>13864316879</w:t>
      </w:r>
      <w:r>
        <w:rPr>
          <w:rFonts w:hint="eastAsia" w:ascii="仿宋_GB2312" w:hAnsi="仿宋_GB2312" w:eastAsia="仿宋_GB2312" w:cs="仿宋_GB2312"/>
          <w:sz w:val="30"/>
          <w:szCs w:val="30"/>
          <w:highlight w:val="none"/>
          <w:lang w:val="en-US" w:eastAsia="zh-CN"/>
        </w:rPr>
        <w:t xml:space="preserve"> </w:t>
      </w:r>
    </w:p>
    <w:p w14:paraId="0E3D5D6A">
      <w:pPr>
        <w:spacing w:line="360" w:lineRule="auto"/>
        <w:ind w:firstLine="3300" w:firstLineChars="1100"/>
        <w:rPr>
          <w:rFonts w:hint="default" w:ascii="仿宋" w:hAnsi="仿宋" w:eastAsia="仿宋" w:cs="仿宋"/>
          <w:sz w:val="32"/>
          <w:szCs w:val="32"/>
          <w:highlight w:val="none"/>
          <w:lang w:val="en-US"/>
        </w:rPr>
      </w:pPr>
      <w:r>
        <w:rPr>
          <w:rFonts w:hint="eastAsia" w:ascii="仿宋_GB2312" w:hAnsi="仿宋_GB2312" w:eastAsia="仿宋_GB2312" w:cs="仿宋_GB2312"/>
          <w:color w:val="auto"/>
          <w:sz w:val="30"/>
          <w:szCs w:val="30"/>
          <w:lang w:eastAsia="zh-CN"/>
        </w:rPr>
        <w:t>技术咨询：</w:t>
      </w:r>
      <w:r>
        <w:rPr>
          <w:rFonts w:hint="eastAsia" w:ascii="仿宋_GB2312" w:hAnsi="仿宋_GB2312" w:eastAsia="仿宋_GB2312" w:cs="仿宋_GB2312"/>
          <w:color w:val="auto"/>
          <w:sz w:val="30"/>
          <w:szCs w:val="30"/>
          <w:lang w:val="en-US" w:eastAsia="zh-CN"/>
        </w:rPr>
        <w:t>王先生18678181053</w:t>
      </w:r>
    </w:p>
    <w:p w14:paraId="10EA2C88">
      <w:pPr>
        <w:spacing w:line="400" w:lineRule="exact"/>
        <w:ind w:firstLine="723" w:firstLineChars="200"/>
        <w:jc w:val="center"/>
        <w:rPr>
          <w:rFonts w:hint="eastAsia" w:eastAsia="仿宋_GB2312"/>
          <w:b/>
          <w:sz w:val="36"/>
        </w:rPr>
      </w:pPr>
    </w:p>
    <w:p w14:paraId="059F16AC">
      <w:pPr>
        <w:spacing w:line="400" w:lineRule="exact"/>
        <w:ind w:firstLine="723" w:firstLineChars="200"/>
        <w:jc w:val="center"/>
        <w:rPr>
          <w:rFonts w:hint="eastAsia" w:eastAsia="仿宋_GB2312"/>
          <w:b/>
          <w:color w:val="FF0000"/>
          <w:sz w:val="36"/>
        </w:rPr>
      </w:pPr>
      <w:r>
        <w:rPr>
          <w:rFonts w:hint="eastAsia" w:eastAsia="仿宋_GB2312"/>
          <w:b/>
          <w:sz w:val="36"/>
        </w:rPr>
        <w:t>第二章：投标人资格要求与文件</w:t>
      </w:r>
    </w:p>
    <w:p w14:paraId="787E6BF7">
      <w:pPr>
        <w:spacing w:line="360" w:lineRule="auto"/>
        <w:rPr>
          <w:rFonts w:hint="eastAsia" w:ascii="仿宋_GB2312" w:eastAsia="仿宋_GB2312"/>
          <w:b/>
          <w:sz w:val="32"/>
          <w:szCs w:val="32"/>
        </w:rPr>
      </w:pPr>
      <w:r>
        <w:rPr>
          <w:rFonts w:hint="eastAsia" w:ascii="仿宋_GB2312" w:eastAsia="仿宋_GB2312"/>
          <w:b/>
          <w:sz w:val="32"/>
          <w:szCs w:val="32"/>
        </w:rPr>
        <w:t>一、资格要求：</w:t>
      </w:r>
    </w:p>
    <w:p w14:paraId="3E4F6B53">
      <w:pPr>
        <w:pStyle w:val="16"/>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 xml:space="preserve">本次招标资格审查采取后审方式。投标人不符合以下条件的，资格审查将被否决，不再进入下一阶段的评审： </w:t>
      </w:r>
    </w:p>
    <w:p w14:paraId="374BB58B">
      <w:pPr>
        <w:pStyle w:val="16"/>
        <w:spacing w:line="560" w:lineRule="exact"/>
        <w:ind w:firstLine="600" w:firstLineChars="200"/>
        <w:rPr>
          <w:rFonts w:hint="eastAsia" w:ascii="仿宋_GB2312" w:eastAsia="仿宋_GB2312"/>
          <w:sz w:val="30"/>
          <w:szCs w:val="30"/>
        </w:rPr>
      </w:pPr>
      <w:r>
        <w:rPr>
          <w:rFonts w:hint="eastAsia" w:ascii="仿宋_GB2312" w:hAnsi="仿宋_GB2312" w:eastAsia="仿宋_GB2312" w:cs="仿宋_GB2312"/>
          <w:kern w:val="2"/>
          <w:sz w:val="30"/>
          <w:szCs w:val="30"/>
        </w:rPr>
        <w:t>1.投标人须为在国内注册的中国公司，且注册资本不少于</w:t>
      </w:r>
      <w:r>
        <w:rPr>
          <w:rFonts w:hint="eastAsia" w:ascii="仿宋_GB2312" w:hAnsi="仿宋_GB2312" w:eastAsia="仿宋_GB2312" w:cs="仿宋_GB2312"/>
          <w:kern w:val="2"/>
          <w:sz w:val="30"/>
          <w:szCs w:val="30"/>
          <w:lang w:val="en-US" w:eastAsia="zh-CN"/>
        </w:rPr>
        <w:t>100</w:t>
      </w:r>
      <w:r>
        <w:rPr>
          <w:rFonts w:hint="eastAsia" w:ascii="仿宋_GB2312" w:hAnsi="仿宋_GB2312" w:eastAsia="仿宋_GB2312" w:cs="仿宋_GB2312"/>
          <w:kern w:val="2"/>
          <w:sz w:val="30"/>
          <w:szCs w:val="30"/>
        </w:rPr>
        <w:t>万元人民币；</w:t>
      </w:r>
    </w:p>
    <w:p w14:paraId="650525A4">
      <w:pPr>
        <w:spacing w:line="360" w:lineRule="auto"/>
        <w:ind w:firstLine="450" w:firstLineChars="150"/>
        <w:rPr>
          <w:rFonts w:hint="eastAsia" w:ascii="仿宋_GB2312" w:eastAsia="仿宋_GB2312"/>
          <w:sz w:val="30"/>
          <w:szCs w:val="30"/>
        </w:rPr>
      </w:pPr>
      <w:r>
        <w:rPr>
          <w:rFonts w:hint="eastAsia" w:ascii="仿宋_GB2312" w:eastAsia="仿宋_GB2312"/>
          <w:sz w:val="30"/>
          <w:szCs w:val="30"/>
        </w:rPr>
        <w:t>2、交货方式及要求：中标后签订合同，按合同要求</w:t>
      </w:r>
      <w:r>
        <w:rPr>
          <w:rFonts w:hint="eastAsia" w:ascii="仿宋_GB2312" w:eastAsia="仿宋_GB2312"/>
          <w:sz w:val="30"/>
          <w:szCs w:val="30"/>
          <w:lang w:val="en-US" w:eastAsia="zh-CN"/>
        </w:rPr>
        <w:t>进行施工和系列手续办理</w:t>
      </w:r>
      <w:r>
        <w:rPr>
          <w:rFonts w:hint="eastAsia" w:ascii="仿宋_GB2312" w:eastAsia="仿宋_GB2312"/>
          <w:sz w:val="30"/>
          <w:szCs w:val="30"/>
        </w:rPr>
        <w:t>。</w:t>
      </w:r>
    </w:p>
    <w:p w14:paraId="4541E193">
      <w:pPr>
        <w:spacing w:line="360" w:lineRule="auto"/>
        <w:ind w:firstLine="450" w:firstLineChars="150"/>
        <w:rPr>
          <w:rFonts w:hint="eastAsia" w:ascii="仿宋_GB2312" w:eastAsia="仿宋_GB2312"/>
          <w:sz w:val="30"/>
          <w:szCs w:val="30"/>
        </w:rPr>
      </w:pPr>
      <w:r>
        <w:rPr>
          <w:rFonts w:hint="eastAsia" w:ascii="仿宋_GB2312" w:eastAsia="仿宋_GB2312"/>
          <w:sz w:val="30"/>
          <w:szCs w:val="30"/>
        </w:rPr>
        <w:t>3、质量标准与要求：执行国家通用标准。</w:t>
      </w:r>
    </w:p>
    <w:p w14:paraId="4DD04627">
      <w:pPr>
        <w:spacing w:line="360" w:lineRule="auto"/>
        <w:ind w:firstLine="452" w:firstLineChars="150"/>
        <w:rPr>
          <w:rFonts w:hint="eastAsia" w:ascii="仿宋_GB2312" w:eastAsia="仿宋_GB2312"/>
          <w:b/>
          <w:bCs/>
          <w:sz w:val="30"/>
          <w:szCs w:val="30"/>
        </w:rPr>
      </w:pPr>
      <w:r>
        <w:rPr>
          <w:rFonts w:hint="eastAsia" w:ascii="仿宋_GB2312" w:eastAsia="仿宋_GB2312"/>
          <w:b/>
          <w:bCs/>
          <w:sz w:val="30"/>
          <w:szCs w:val="30"/>
        </w:rPr>
        <w:t>二、</w:t>
      </w:r>
      <w:r>
        <w:rPr>
          <w:rFonts w:hint="eastAsia" w:ascii="仿宋_GB2312" w:eastAsia="仿宋_GB2312"/>
          <w:b/>
          <w:bCs/>
          <w:sz w:val="30"/>
          <w:szCs w:val="30"/>
          <w:lang w:val="en-US" w:eastAsia="zh-CN"/>
        </w:rPr>
        <w:t>资质</w:t>
      </w:r>
      <w:r>
        <w:rPr>
          <w:rFonts w:hint="eastAsia" w:ascii="仿宋_GB2312" w:eastAsia="仿宋_GB2312"/>
          <w:b/>
          <w:bCs/>
          <w:sz w:val="30"/>
          <w:szCs w:val="30"/>
        </w:rPr>
        <w:t>文件提交：</w:t>
      </w:r>
    </w:p>
    <w:p w14:paraId="7D636B0A">
      <w:pPr>
        <w:spacing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1、投标文件包含以下资料：</w:t>
      </w:r>
    </w:p>
    <w:p w14:paraId="5E5B46C8">
      <w:pPr>
        <w:adjustRightInd w:val="0"/>
        <w:snapToGrid w:val="0"/>
        <w:spacing w:line="360" w:lineRule="auto"/>
        <w:ind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kern w:val="0"/>
          <w:sz w:val="30"/>
          <w:szCs w:val="30"/>
        </w:rPr>
        <w:t>a.</w:t>
      </w:r>
      <w:r>
        <w:rPr>
          <w:rFonts w:hint="eastAsia" w:ascii="仿宋_GB2312" w:hAnsi="仿宋_GB2312" w:eastAsia="仿宋_GB2312" w:cs="仿宋_GB2312"/>
          <w:kern w:val="0"/>
          <w:sz w:val="30"/>
          <w:szCs w:val="30"/>
        </w:rPr>
        <w:t>投标方营业执照副本复印件、税务登记证副本复印件、组织机构代码证副本复印件(或具有统一社会信用</w:t>
      </w:r>
      <w:r>
        <w:rPr>
          <w:rFonts w:hint="eastAsia" w:ascii="仿宋_GB2312" w:hAnsi="仿宋_GB2312" w:eastAsia="仿宋_GB2312" w:cs="仿宋_GB2312"/>
          <w:i/>
          <w:iCs/>
          <w:kern w:val="0"/>
          <w:sz w:val="30"/>
          <w:szCs w:val="30"/>
        </w:rPr>
        <w:t>代</w:t>
      </w:r>
      <w:r>
        <w:rPr>
          <w:rFonts w:hint="eastAsia" w:ascii="仿宋_GB2312" w:hAnsi="仿宋_GB2312" w:eastAsia="仿宋_GB2312" w:cs="仿宋_GB2312"/>
          <w:kern w:val="0"/>
          <w:sz w:val="30"/>
          <w:szCs w:val="30"/>
        </w:rPr>
        <w:t>码的营业执照副本复印件)</w:t>
      </w:r>
      <w:r>
        <w:rPr>
          <w:rFonts w:hint="eastAsia" w:ascii="仿宋_GB2312" w:hAnsi="仿宋_GB2312" w:eastAsia="仿宋_GB2312" w:cs="仿宋_GB2312"/>
          <w:sz w:val="30"/>
          <w:szCs w:val="30"/>
        </w:rPr>
        <w:t>各1份；</w:t>
      </w:r>
    </w:p>
    <w:p w14:paraId="2B8233B0">
      <w:pPr>
        <w:spacing w:line="360" w:lineRule="auto"/>
        <w:ind w:firstLine="60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b.法定代表人授权书、被授权人身份证原件及复印件（适用于非法定代表人投标的情况）</w:t>
      </w:r>
      <w:r>
        <w:rPr>
          <w:rFonts w:hint="eastAsia" w:ascii="仿宋_GB2312" w:hAnsi="仿宋_GB2312" w:eastAsia="仿宋_GB2312" w:cs="仿宋_GB2312"/>
          <w:sz w:val="32"/>
          <w:szCs w:val="32"/>
        </w:rPr>
        <w:t>。</w:t>
      </w:r>
    </w:p>
    <w:p w14:paraId="035E67C1">
      <w:pPr>
        <w:adjustRightInd w:val="0"/>
        <w:snapToGrid w:val="0"/>
        <w:spacing w:line="360" w:lineRule="auto"/>
        <w:ind w:firstLine="600" w:firstLineChars="200"/>
        <w:rPr>
          <w:rFonts w:hint="default" w:ascii="仿宋_GB2312" w:hAnsi="仿宋_GB2312" w:eastAsia="仿宋_GB2312" w:cs="仿宋_GB2312"/>
          <w:kern w:val="0"/>
          <w:sz w:val="30"/>
          <w:szCs w:val="30"/>
          <w:lang w:val="en-US" w:eastAsia="zh-CN"/>
        </w:rPr>
      </w:pPr>
      <w:r>
        <w:rPr>
          <w:rFonts w:hint="eastAsia" w:ascii="仿宋_GB2312" w:hAnsi="仿宋_GB2312" w:eastAsia="仿宋_GB2312" w:cs="仿宋_GB2312"/>
          <w:kern w:val="0"/>
          <w:sz w:val="30"/>
          <w:szCs w:val="30"/>
          <w:lang w:val="en-US" w:eastAsia="zh-CN"/>
        </w:rPr>
        <w:t>c.投标人，提供近3年相关业绩表。</w:t>
      </w:r>
    </w:p>
    <w:p w14:paraId="2E4A69D7">
      <w:pPr>
        <w:spacing w:line="400" w:lineRule="exact"/>
        <w:ind w:firstLine="480" w:firstLineChars="200"/>
        <w:jc w:val="center"/>
        <w:rPr>
          <w:rFonts w:eastAsia="新宋体"/>
          <w:color w:val="FF0000"/>
          <w:sz w:val="24"/>
        </w:rPr>
      </w:pPr>
    </w:p>
    <w:p w14:paraId="23CE6032">
      <w:pPr>
        <w:spacing w:line="560" w:lineRule="exact"/>
        <w:ind w:left="1000"/>
        <w:jc w:val="center"/>
        <w:rPr>
          <w:rFonts w:hint="eastAsia" w:eastAsia="仿宋_GB2312"/>
          <w:b/>
          <w:sz w:val="36"/>
        </w:rPr>
      </w:pPr>
      <w:r>
        <w:rPr>
          <w:rFonts w:hint="eastAsia" w:eastAsia="仿宋_GB2312"/>
          <w:b/>
          <w:sz w:val="36"/>
        </w:rPr>
        <w:t>第三章：评标办法</w:t>
      </w:r>
    </w:p>
    <w:p w14:paraId="5B4EAC6A">
      <w:pPr>
        <w:pStyle w:val="16"/>
        <w:spacing w:line="560" w:lineRule="exact"/>
        <w:ind w:firstLine="600" w:firstLineChars="200"/>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招标</w:t>
      </w:r>
      <w:r>
        <w:rPr>
          <w:rFonts w:hint="eastAsia" w:ascii="仿宋_GB2312" w:hAnsi="仿宋_GB2312" w:eastAsia="仿宋_GB2312" w:cs="仿宋_GB2312"/>
          <w:kern w:val="2"/>
          <w:sz w:val="30"/>
          <w:szCs w:val="30"/>
          <w:lang w:eastAsia="zh-CN"/>
        </w:rPr>
        <w:t>采用综合评估法，</w:t>
      </w:r>
      <w:r>
        <w:rPr>
          <w:rFonts w:hint="eastAsia" w:ascii="仿宋_GB2312" w:hAnsi="仿宋_GB2312" w:eastAsia="仿宋_GB2312" w:cs="仿宋_GB2312"/>
          <w:kern w:val="2"/>
          <w:sz w:val="30"/>
          <w:szCs w:val="30"/>
        </w:rPr>
        <w:t>由</w:t>
      </w:r>
      <w:r>
        <w:rPr>
          <w:rFonts w:hint="eastAsia" w:ascii="仿宋_GB2312" w:hAnsi="仿宋_GB2312" w:eastAsia="仿宋_GB2312" w:cs="仿宋_GB2312"/>
          <w:kern w:val="2"/>
          <w:sz w:val="30"/>
          <w:szCs w:val="30"/>
          <w:lang w:eastAsia="zh-CN"/>
        </w:rPr>
        <w:t>山东</w:t>
      </w:r>
      <w:r>
        <w:rPr>
          <w:rFonts w:hint="eastAsia" w:ascii="仿宋_GB2312" w:hAnsi="仿宋_GB2312" w:eastAsia="仿宋_GB2312" w:cs="仿宋_GB2312"/>
          <w:kern w:val="2"/>
          <w:sz w:val="30"/>
          <w:szCs w:val="30"/>
          <w:lang w:val="en-US" w:eastAsia="zh-CN"/>
        </w:rPr>
        <w:t>耐火材料集团</w:t>
      </w:r>
      <w:r>
        <w:rPr>
          <w:rFonts w:hint="eastAsia" w:ascii="仿宋_GB2312" w:hAnsi="仿宋_GB2312" w:eastAsia="仿宋_GB2312" w:cs="仿宋_GB2312"/>
          <w:kern w:val="2"/>
          <w:sz w:val="30"/>
          <w:szCs w:val="30"/>
          <w:lang w:eastAsia="zh-CN"/>
        </w:rPr>
        <w:t>有限公司</w:t>
      </w:r>
      <w:r>
        <w:rPr>
          <w:rFonts w:hint="eastAsia" w:ascii="仿宋_GB2312" w:hAnsi="仿宋_GB2312" w:eastAsia="仿宋_GB2312" w:cs="仿宋_GB2312"/>
          <w:kern w:val="2"/>
          <w:sz w:val="30"/>
          <w:szCs w:val="30"/>
        </w:rPr>
        <w:t>招标</w:t>
      </w:r>
      <w:r>
        <w:rPr>
          <w:rFonts w:hint="eastAsia" w:ascii="仿宋_GB2312" w:hAnsi="仿宋_GB2312" w:eastAsia="仿宋_GB2312" w:cs="仿宋_GB2312"/>
          <w:kern w:val="2"/>
          <w:sz w:val="30"/>
          <w:szCs w:val="30"/>
          <w:lang w:eastAsia="zh-CN"/>
        </w:rPr>
        <w:t>部门</w:t>
      </w:r>
      <w:r>
        <w:rPr>
          <w:rFonts w:hint="eastAsia" w:ascii="仿宋_GB2312" w:hAnsi="仿宋_GB2312" w:eastAsia="仿宋_GB2312" w:cs="仿宋_GB2312"/>
          <w:kern w:val="2"/>
          <w:sz w:val="30"/>
          <w:szCs w:val="30"/>
        </w:rPr>
        <w:t>组织评标委员会</w:t>
      </w:r>
      <w:r>
        <w:rPr>
          <w:rFonts w:hint="eastAsia" w:ascii="仿宋_GB2312" w:hAnsi="仿宋_GB2312" w:eastAsia="仿宋_GB2312" w:cs="仿宋_GB2312"/>
          <w:kern w:val="2"/>
          <w:sz w:val="30"/>
          <w:szCs w:val="30"/>
          <w:lang w:eastAsia="zh-CN"/>
        </w:rPr>
        <w:t>进行现场集中统一</w:t>
      </w:r>
      <w:r>
        <w:rPr>
          <w:rFonts w:hint="eastAsia" w:ascii="仿宋_GB2312" w:hAnsi="仿宋_GB2312" w:eastAsia="仿宋_GB2312" w:cs="仿宋_GB2312"/>
          <w:kern w:val="2"/>
          <w:sz w:val="30"/>
          <w:szCs w:val="30"/>
        </w:rPr>
        <w:t>开标</w:t>
      </w:r>
      <w:r>
        <w:rPr>
          <w:rFonts w:hint="eastAsia" w:ascii="仿宋_GB2312" w:hAnsi="仿宋_GB2312" w:eastAsia="仿宋_GB2312" w:cs="仿宋_GB2312"/>
          <w:kern w:val="2"/>
          <w:sz w:val="30"/>
          <w:szCs w:val="30"/>
          <w:lang w:eastAsia="zh-CN"/>
        </w:rPr>
        <w:t>评标</w:t>
      </w:r>
      <w:r>
        <w:rPr>
          <w:rFonts w:hint="eastAsia"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eastAsia="zh-CN"/>
        </w:rPr>
        <w:t>经</w:t>
      </w:r>
      <w:r>
        <w:rPr>
          <w:rFonts w:hint="eastAsia" w:ascii="仿宋_GB2312" w:hAnsi="仿宋_GB2312" w:eastAsia="仿宋_GB2312" w:cs="仿宋_GB2312"/>
          <w:kern w:val="2"/>
          <w:sz w:val="30"/>
          <w:szCs w:val="30"/>
        </w:rPr>
        <w:t>最终评审</w:t>
      </w:r>
      <w:r>
        <w:rPr>
          <w:rFonts w:hint="eastAsia" w:ascii="仿宋_GB2312" w:hAnsi="仿宋_GB2312" w:eastAsia="仿宋_GB2312" w:cs="仿宋_GB2312"/>
          <w:kern w:val="2"/>
          <w:sz w:val="30"/>
          <w:szCs w:val="30"/>
          <w:lang w:eastAsia="zh-CN"/>
        </w:rPr>
        <w:t>打分</w:t>
      </w:r>
      <w:r>
        <w:rPr>
          <w:rFonts w:hint="eastAsia" w:ascii="仿宋_GB2312" w:hAnsi="仿宋_GB2312" w:eastAsia="仿宋_GB2312" w:cs="仿宋_GB2312"/>
          <w:kern w:val="2"/>
          <w:sz w:val="30"/>
          <w:szCs w:val="30"/>
        </w:rPr>
        <w:t>确定中标</w:t>
      </w:r>
      <w:r>
        <w:rPr>
          <w:rFonts w:hint="eastAsia" w:ascii="仿宋_GB2312" w:hAnsi="仿宋_GB2312" w:eastAsia="仿宋_GB2312" w:cs="仿宋_GB2312"/>
          <w:kern w:val="2"/>
          <w:sz w:val="30"/>
          <w:szCs w:val="30"/>
          <w:lang w:eastAsia="zh-CN"/>
        </w:rPr>
        <w:t>单位，定</w:t>
      </w:r>
      <w:r>
        <w:rPr>
          <w:rFonts w:hint="eastAsia" w:ascii="仿宋_GB2312" w:hAnsi="仿宋_GB2312" w:eastAsia="仿宋_GB2312" w:cs="仿宋_GB2312"/>
          <w:kern w:val="2"/>
          <w:sz w:val="30"/>
          <w:szCs w:val="30"/>
        </w:rPr>
        <w:t>标后三天内通知中标</w:t>
      </w:r>
      <w:r>
        <w:rPr>
          <w:rFonts w:hint="eastAsia" w:ascii="仿宋_GB2312" w:hAnsi="仿宋_GB2312" w:eastAsia="仿宋_GB2312" w:cs="仿宋_GB2312"/>
          <w:kern w:val="2"/>
          <w:sz w:val="30"/>
          <w:szCs w:val="30"/>
          <w:lang w:eastAsia="zh-CN"/>
        </w:rPr>
        <w:t>单位</w:t>
      </w:r>
      <w:r>
        <w:rPr>
          <w:rFonts w:hint="eastAsia" w:ascii="仿宋_GB2312" w:hAnsi="仿宋_GB2312" w:eastAsia="仿宋_GB2312" w:cs="仿宋_GB2312"/>
          <w:kern w:val="2"/>
          <w:sz w:val="30"/>
          <w:szCs w:val="30"/>
        </w:rPr>
        <w:t>，未中标</w:t>
      </w:r>
      <w:r>
        <w:rPr>
          <w:rFonts w:hint="eastAsia" w:ascii="仿宋_GB2312" w:hAnsi="仿宋_GB2312" w:eastAsia="仿宋_GB2312" w:cs="仿宋_GB2312"/>
          <w:kern w:val="2"/>
          <w:sz w:val="30"/>
          <w:szCs w:val="30"/>
          <w:lang w:eastAsia="zh-CN"/>
        </w:rPr>
        <w:t>单位</w:t>
      </w:r>
      <w:r>
        <w:rPr>
          <w:rFonts w:hint="eastAsia" w:ascii="仿宋_GB2312" w:hAnsi="仿宋_GB2312" w:eastAsia="仿宋_GB2312" w:cs="仿宋_GB2312"/>
          <w:kern w:val="2"/>
          <w:sz w:val="30"/>
          <w:szCs w:val="30"/>
        </w:rPr>
        <w:t>不再进行通知。</w:t>
      </w:r>
    </w:p>
    <w:p w14:paraId="7371B063">
      <w:pPr>
        <w:pStyle w:val="16"/>
        <w:spacing w:line="560" w:lineRule="exact"/>
        <w:ind w:firstLine="600" w:firstLineChars="200"/>
        <w:rPr>
          <w:rFonts w:hint="eastAsia" w:ascii="仿宋_GB2312" w:hAnsi="仿宋_GB2312" w:eastAsia="仿宋_GB2312" w:cs="仿宋_GB2312"/>
          <w:kern w:val="2"/>
          <w:sz w:val="30"/>
          <w:szCs w:val="30"/>
          <w:lang w:eastAsia="zh-CN"/>
        </w:rPr>
      </w:pPr>
      <w:r>
        <w:rPr>
          <w:rFonts w:hint="eastAsia" w:ascii="仿宋_GB2312" w:hAnsi="仿宋_GB2312" w:eastAsia="仿宋_GB2312" w:cs="仿宋_GB2312"/>
          <w:kern w:val="2"/>
          <w:sz w:val="30"/>
          <w:szCs w:val="30"/>
        </w:rPr>
        <w:t>专家小组成员针对</w:t>
      </w:r>
      <w:r>
        <w:rPr>
          <w:rFonts w:hint="eastAsia" w:ascii="仿宋_GB2312" w:hAnsi="仿宋_GB2312" w:eastAsia="仿宋_GB2312" w:cs="仿宋_GB2312"/>
          <w:kern w:val="2"/>
          <w:sz w:val="30"/>
          <w:szCs w:val="30"/>
          <w:lang w:eastAsia="zh-CN"/>
        </w:rPr>
        <w:t>标书</w:t>
      </w:r>
      <w:r>
        <w:rPr>
          <w:rFonts w:hint="eastAsia" w:ascii="仿宋_GB2312" w:hAnsi="仿宋_GB2312" w:eastAsia="仿宋_GB2312" w:cs="仿宋_GB2312"/>
          <w:kern w:val="2"/>
          <w:sz w:val="30"/>
          <w:szCs w:val="30"/>
        </w:rPr>
        <w:t>进行合理打分，</w:t>
      </w:r>
      <w:r>
        <w:rPr>
          <w:rFonts w:hint="eastAsia" w:ascii="仿宋_GB2312" w:hAnsi="仿宋_GB2312" w:eastAsia="仿宋_GB2312" w:cs="仿宋_GB2312"/>
          <w:kern w:val="2"/>
          <w:sz w:val="30"/>
          <w:szCs w:val="30"/>
          <w:lang w:eastAsia="zh-CN"/>
        </w:rPr>
        <w:t>分投标报价、业绩资质、施工方案、施工工期、质量保证</w:t>
      </w: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lang w:eastAsia="zh-CN"/>
        </w:rPr>
        <w:t>部分，</w:t>
      </w: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部分相加即为最终综合得分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打分规则</w:t>
      </w:r>
      <w:r>
        <w:rPr>
          <w:rFonts w:hint="eastAsia" w:ascii="仿宋_GB2312" w:hAnsi="仿宋_GB2312" w:eastAsia="仿宋_GB2312" w:cs="仿宋_GB2312"/>
          <w:kern w:val="2"/>
          <w:sz w:val="30"/>
          <w:szCs w:val="30"/>
          <w:lang w:eastAsia="zh-CN"/>
        </w:rPr>
        <w:t>见评分表）</w:t>
      </w:r>
      <w:r>
        <w:rPr>
          <w:rFonts w:hint="eastAsia" w:ascii="仿宋_GB2312" w:hAnsi="仿宋_GB2312" w:eastAsia="仿宋_GB2312" w:cs="仿宋_GB2312"/>
          <w:kern w:val="2"/>
          <w:sz w:val="30"/>
          <w:szCs w:val="30"/>
        </w:rPr>
        <w:t>。</w:t>
      </w:r>
    </w:p>
    <w:p w14:paraId="205BA933">
      <w:pPr>
        <w:keepNext w:val="0"/>
        <w:keepLines w:val="0"/>
        <w:pageBreakBefore w:val="0"/>
        <w:kinsoku/>
        <w:wordWrap/>
        <w:overflowPunct/>
        <w:topLinePunct w:val="0"/>
        <w:autoSpaceDE/>
        <w:autoSpaceDN/>
        <w:bidi w:val="0"/>
        <w:adjustRightInd w:val="0"/>
        <w:snapToGrid w:val="0"/>
        <w:spacing w:line="360" w:lineRule="auto"/>
        <w:ind w:firstLine="600" w:firstLineChars="250"/>
        <w:jc w:val="center"/>
        <w:textAlignment w:val="auto"/>
        <w:rPr>
          <w:rFonts w:hint="eastAsia" w:ascii="仿宋" w:hAnsi="仿宋" w:eastAsia="仿宋"/>
          <w:color w:val="auto"/>
          <w:sz w:val="24"/>
          <w:szCs w:val="24"/>
        </w:rPr>
      </w:pPr>
    </w:p>
    <w:p w14:paraId="023779BA">
      <w:pPr>
        <w:keepNext w:val="0"/>
        <w:keepLines w:val="0"/>
        <w:pageBreakBefore w:val="0"/>
        <w:kinsoku/>
        <w:wordWrap/>
        <w:overflowPunct/>
        <w:topLinePunct w:val="0"/>
        <w:autoSpaceDE/>
        <w:autoSpaceDN/>
        <w:bidi w:val="0"/>
        <w:adjustRightInd w:val="0"/>
        <w:snapToGrid w:val="0"/>
        <w:spacing w:line="360" w:lineRule="auto"/>
        <w:ind w:firstLine="600" w:firstLineChars="250"/>
        <w:jc w:val="center"/>
        <w:textAlignment w:val="auto"/>
        <w:rPr>
          <w:rFonts w:hint="eastAsia" w:ascii="仿宋" w:hAnsi="仿宋" w:eastAsia="仿宋"/>
          <w:color w:val="auto"/>
          <w:sz w:val="24"/>
          <w:szCs w:val="24"/>
        </w:rPr>
      </w:pPr>
      <w:r>
        <w:rPr>
          <w:rFonts w:hint="eastAsia" w:ascii="仿宋" w:hAnsi="仿宋" w:eastAsia="仿宋"/>
          <w:color w:val="auto"/>
          <w:sz w:val="24"/>
          <w:szCs w:val="24"/>
        </w:rPr>
        <w:t>评分表</w:t>
      </w:r>
    </w:p>
    <w:tbl>
      <w:tblPr>
        <w:tblStyle w:val="5"/>
        <w:tblW w:w="93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96"/>
        <w:gridCol w:w="6772"/>
        <w:gridCol w:w="1251"/>
      </w:tblGrid>
      <w:tr w14:paraId="5FD3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atLeast"/>
        </w:trPr>
        <w:tc>
          <w:tcPr>
            <w:tcW w:w="12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26E44F">
            <w:pPr>
              <w:keepNext w:val="0"/>
              <w:keepLines w:val="0"/>
              <w:widowControl/>
              <w:suppressLineNumbers w:val="0"/>
              <w:jc w:val="center"/>
              <w:textAlignment w:val="center"/>
              <w:rPr>
                <w:rFonts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评分项目</w:t>
            </w:r>
          </w:p>
        </w:tc>
        <w:tc>
          <w:tcPr>
            <w:tcW w:w="6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1B5EB">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评分标准</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BD6D1">
            <w:pPr>
              <w:keepNext w:val="0"/>
              <w:keepLines w:val="0"/>
              <w:widowControl/>
              <w:suppressLineNumbers w:val="0"/>
              <w:jc w:val="center"/>
              <w:textAlignment w:val="center"/>
              <w:rPr>
                <w:rFonts w:hint="eastAsia" w:ascii="楷体" w:hAnsi="楷体" w:eastAsia="楷体" w:cs="楷体"/>
                <w:i w:val="0"/>
                <w:color w:val="000000"/>
                <w:sz w:val="22"/>
                <w:szCs w:val="22"/>
                <w:u w:val="none"/>
                <w:lang w:eastAsia="zh-CN"/>
              </w:rPr>
            </w:pPr>
            <w:r>
              <w:rPr>
                <w:rFonts w:hint="eastAsia" w:ascii="楷体" w:hAnsi="楷体" w:eastAsia="楷体" w:cs="楷体"/>
                <w:i w:val="0"/>
                <w:color w:val="000000"/>
                <w:sz w:val="22"/>
                <w:szCs w:val="22"/>
                <w:u w:val="none"/>
                <w:lang w:eastAsia="zh-CN"/>
              </w:rPr>
              <w:t>得分</w:t>
            </w:r>
          </w:p>
        </w:tc>
      </w:tr>
      <w:tr w14:paraId="02AF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2" w:hRule="atLeast"/>
        </w:trPr>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5E716">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1投标报价</w:t>
            </w:r>
            <w:r>
              <w:rPr>
                <w:rFonts w:hint="eastAsia" w:ascii="楷体" w:hAnsi="楷体" w:eastAsia="楷体" w:cs="楷体"/>
                <w:i w:val="0"/>
                <w:color w:val="000000"/>
                <w:kern w:val="0"/>
                <w:sz w:val="20"/>
                <w:szCs w:val="20"/>
                <w:u w:val="none"/>
                <w:lang w:val="en-US" w:eastAsia="zh-CN" w:bidi="ar"/>
              </w:rPr>
              <w:br w:type="textWrapping"/>
            </w:r>
            <w:r>
              <w:rPr>
                <w:rFonts w:hint="eastAsia" w:ascii="楷体" w:hAnsi="楷体" w:eastAsia="楷体" w:cs="楷体"/>
                <w:i w:val="0"/>
                <w:color w:val="000000"/>
                <w:kern w:val="0"/>
                <w:sz w:val="20"/>
                <w:szCs w:val="20"/>
                <w:u w:val="none"/>
                <w:lang w:val="en-US" w:eastAsia="zh-CN" w:bidi="ar"/>
              </w:rPr>
              <w:t>（50分）</w:t>
            </w:r>
          </w:p>
        </w:tc>
        <w:tc>
          <w:tcPr>
            <w:tcW w:w="67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BE043F">
            <w:pPr>
              <w:keepNext w:val="0"/>
              <w:keepLines w:val="0"/>
              <w:widowControl/>
              <w:suppressLineNumbers w:val="0"/>
              <w:jc w:val="left"/>
              <w:textAlignment w:val="center"/>
              <w:rPr>
                <w:rFonts w:hint="eastAsia" w:ascii="楷体" w:hAnsi="楷体" w:eastAsia="楷体" w:cs="楷体"/>
                <w:i w:val="0"/>
                <w:color w:val="000000"/>
                <w:sz w:val="20"/>
                <w:szCs w:val="20"/>
                <w:u w:val="none"/>
              </w:rPr>
            </w:pPr>
            <w:r>
              <w:rPr>
                <w:rFonts w:hint="eastAsia" w:ascii="楷体" w:hAnsi="楷体" w:eastAsia="楷体" w:cs="楷体"/>
                <w:color w:val="auto"/>
                <w:sz w:val="20"/>
                <w:szCs w:val="20"/>
              </w:rPr>
              <w:t>评标基准价：满足招标文件要求且投标价格最低的投标报价为评标基准价，其价格分为满分</w:t>
            </w:r>
            <w:r>
              <w:rPr>
                <w:rFonts w:hint="eastAsia" w:ascii="楷体" w:hAnsi="楷体" w:eastAsia="楷体" w:cs="楷体"/>
                <w:color w:val="auto"/>
                <w:sz w:val="20"/>
                <w:szCs w:val="20"/>
                <w:lang w:eastAsia="zh-CN"/>
              </w:rPr>
              <w:t>（</w:t>
            </w:r>
            <w:r>
              <w:rPr>
                <w:rFonts w:hint="eastAsia" w:ascii="楷体" w:hAnsi="楷体" w:eastAsia="楷体" w:cs="楷体"/>
                <w:color w:val="auto"/>
                <w:sz w:val="20"/>
                <w:szCs w:val="20"/>
                <w:lang w:val="en-US" w:eastAsia="zh-CN"/>
              </w:rPr>
              <w:t>50</w:t>
            </w:r>
            <w:r>
              <w:rPr>
                <w:rFonts w:hint="eastAsia" w:ascii="楷体" w:hAnsi="楷体" w:eastAsia="楷体" w:cs="楷体"/>
                <w:color w:val="auto"/>
                <w:sz w:val="20"/>
                <w:szCs w:val="20"/>
              </w:rPr>
              <w:t>分）。其他投标人报价得分=（评标基准价/投标报价）×</w:t>
            </w:r>
            <w:r>
              <w:rPr>
                <w:rFonts w:hint="eastAsia" w:ascii="楷体" w:hAnsi="楷体" w:eastAsia="楷体" w:cs="楷体"/>
                <w:color w:val="auto"/>
                <w:sz w:val="20"/>
                <w:szCs w:val="20"/>
                <w:lang w:val="en-US" w:eastAsia="zh-CN"/>
              </w:rPr>
              <w:t>50</w:t>
            </w:r>
            <w:r>
              <w:rPr>
                <w:rFonts w:hint="eastAsia" w:ascii="楷体" w:hAnsi="楷体" w:eastAsia="楷体" w:cs="楷体"/>
                <w:color w:val="auto"/>
                <w:sz w:val="20"/>
                <w:szCs w:val="20"/>
              </w:rPr>
              <w:t>，四舍五入，保留两位小数。</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78F679">
            <w:pPr>
              <w:jc w:val="center"/>
              <w:rPr>
                <w:rFonts w:hint="eastAsia" w:ascii="楷体" w:hAnsi="楷体" w:eastAsia="楷体" w:cs="楷体"/>
                <w:i w:val="0"/>
                <w:color w:val="000000"/>
                <w:sz w:val="20"/>
                <w:szCs w:val="20"/>
                <w:u w:val="none"/>
                <w:lang w:val="en-US" w:eastAsia="zh-CN"/>
              </w:rPr>
            </w:pPr>
            <w:r>
              <w:rPr>
                <w:rFonts w:hint="eastAsia" w:ascii="楷体" w:hAnsi="楷体" w:eastAsia="楷体" w:cs="楷体"/>
                <w:color w:val="auto"/>
                <w:sz w:val="20"/>
                <w:szCs w:val="20"/>
                <w:lang w:val="en-US" w:eastAsia="zh-CN"/>
              </w:rPr>
              <w:t>0</w:t>
            </w:r>
            <w:r>
              <w:rPr>
                <w:rFonts w:hint="eastAsia" w:ascii="楷体" w:hAnsi="楷体" w:eastAsia="楷体" w:cs="楷体"/>
                <w:color w:val="auto"/>
                <w:sz w:val="20"/>
                <w:szCs w:val="20"/>
              </w:rPr>
              <w:t>～</w:t>
            </w:r>
            <w:r>
              <w:rPr>
                <w:rFonts w:hint="eastAsia" w:ascii="楷体" w:hAnsi="楷体" w:eastAsia="楷体" w:cs="楷体"/>
                <w:color w:val="auto"/>
                <w:sz w:val="20"/>
                <w:szCs w:val="20"/>
                <w:lang w:val="en-US" w:eastAsia="zh-CN"/>
              </w:rPr>
              <w:t>50</w:t>
            </w:r>
          </w:p>
        </w:tc>
      </w:tr>
      <w:tr w14:paraId="734C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7" w:hRule="atLeast"/>
        </w:trPr>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315A1">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2资质业绩</w:t>
            </w:r>
            <w:r>
              <w:rPr>
                <w:rFonts w:hint="eastAsia" w:ascii="楷体" w:hAnsi="楷体" w:eastAsia="楷体" w:cs="楷体"/>
                <w:i w:val="0"/>
                <w:color w:val="000000"/>
                <w:kern w:val="0"/>
                <w:sz w:val="20"/>
                <w:szCs w:val="20"/>
                <w:u w:val="none"/>
                <w:lang w:val="en-US" w:eastAsia="zh-CN" w:bidi="ar"/>
              </w:rPr>
              <w:br w:type="textWrapping"/>
            </w:r>
            <w:r>
              <w:rPr>
                <w:rFonts w:hint="eastAsia" w:ascii="楷体" w:hAnsi="楷体" w:eastAsia="楷体" w:cs="楷体"/>
                <w:i w:val="0"/>
                <w:color w:val="000000"/>
                <w:kern w:val="0"/>
                <w:sz w:val="20"/>
                <w:szCs w:val="20"/>
                <w:u w:val="none"/>
                <w:lang w:val="en-US" w:eastAsia="zh-CN" w:bidi="ar"/>
              </w:rPr>
              <w:t>（5分）</w:t>
            </w:r>
          </w:p>
        </w:tc>
        <w:tc>
          <w:tcPr>
            <w:tcW w:w="6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7E6A0">
            <w:pPr>
              <w:keepNext w:val="0"/>
              <w:keepLines w:val="0"/>
              <w:widowControl/>
              <w:suppressLineNumbers w:val="0"/>
              <w:jc w:val="left"/>
              <w:textAlignment w:val="center"/>
              <w:rPr>
                <w:rFonts w:hint="default" w:ascii="楷体" w:hAnsi="楷体" w:eastAsia="楷体" w:cs="楷体"/>
                <w:i w:val="0"/>
                <w:color w:val="000000"/>
                <w:kern w:val="0"/>
                <w:sz w:val="20"/>
                <w:szCs w:val="20"/>
                <w:u w:val="none"/>
                <w:lang w:val="en-US" w:eastAsia="zh-CN" w:bidi="ar"/>
              </w:rPr>
            </w:pPr>
            <w:r>
              <w:rPr>
                <w:rFonts w:hint="eastAsia" w:ascii="楷体" w:hAnsi="楷体" w:eastAsia="楷体" w:cs="楷体"/>
                <w:color w:val="auto"/>
                <w:sz w:val="20"/>
                <w:szCs w:val="20"/>
                <w:lang w:val="en-US" w:eastAsia="zh-CN"/>
              </w:rPr>
              <w:t>资质满足招标要求，业绩不得少于两项且为最近三年业绩。</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A757FC">
            <w:pPr>
              <w:jc w:val="center"/>
              <w:rPr>
                <w:rFonts w:hint="eastAsia" w:ascii="楷体" w:hAnsi="楷体" w:eastAsia="楷体" w:cs="楷体"/>
                <w:i w:val="0"/>
                <w:color w:val="000000"/>
                <w:sz w:val="20"/>
                <w:szCs w:val="20"/>
                <w:u w:val="none"/>
              </w:rPr>
            </w:pPr>
            <w:r>
              <w:rPr>
                <w:rFonts w:hint="eastAsia" w:ascii="楷体" w:hAnsi="楷体" w:eastAsia="楷体" w:cs="楷体"/>
                <w:color w:val="auto"/>
                <w:sz w:val="20"/>
                <w:szCs w:val="20"/>
                <w:lang w:val="en-US" w:eastAsia="zh-CN"/>
              </w:rPr>
              <w:t>0</w:t>
            </w:r>
            <w:r>
              <w:rPr>
                <w:rFonts w:hint="eastAsia" w:ascii="楷体" w:hAnsi="楷体" w:eastAsia="楷体" w:cs="楷体"/>
                <w:color w:val="auto"/>
                <w:sz w:val="20"/>
                <w:szCs w:val="20"/>
              </w:rPr>
              <w:t>～</w:t>
            </w:r>
            <w:r>
              <w:rPr>
                <w:rFonts w:hint="eastAsia" w:ascii="楷体" w:hAnsi="楷体" w:eastAsia="楷体" w:cs="楷体"/>
                <w:color w:val="auto"/>
                <w:sz w:val="20"/>
                <w:szCs w:val="20"/>
                <w:lang w:val="en-US" w:eastAsia="zh-CN"/>
              </w:rPr>
              <w:t>5</w:t>
            </w:r>
          </w:p>
        </w:tc>
      </w:tr>
      <w:tr w14:paraId="24CE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1" w:hRule="atLeast"/>
        </w:trPr>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0A034">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3施工方案</w:t>
            </w:r>
            <w:r>
              <w:rPr>
                <w:rFonts w:hint="eastAsia" w:ascii="楷体" w:hAnsi="楷体" w:eastAsia="楷体" w:cs="楷体"/>
                <w:i w:val="0"/>
                <w:color w:val="000000"/>
                <w:kern w:val="0"/>
                <w:sz w:val="20"/>
                <w:szCs w:val="20"/>
                <w:u w:val="none"/>
                <w:lang w:val="en-US" w:eastAsia="zh-CN" w:bidi="ar"/>
              </w:rPr>
              <w:br w:type="textWrapping"/>
            </w:r>
            <w:r>
              <w:rPr>
                <w:rFonts w:hint="eastAsia" w:ascii="楷体" w:hAnsi="楷体" w:eastAsia="楷体" w:cs="楷体"/>
                <w:i w:val="0"/>
                <w:color w:val="000000"/>
                <w:kern w:val="0"/>
                <w:sz w:val="20"/>
                <w:szCs w:val="20"/>
                <w:u w:val="none"/>
                <w:lang w:val="en-US" w:eastAsia="zh-CN" w:bidi="ar"/>
              </w:rPr>
              <w:t>（20分）</w:t>
            </w:r>
          </w:p>
        </w:tc>
        <w:tc>
          <w:tcPr>
            <w:tcW w:w="6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EF7187">
            <w:pPr>
              <w:keepNext w:val="0"/>
              <w:keepLines w:val="0"/>
              <w:widowControl/>
              <w:suppressLineNumbers w:val="0"/>
              <w:jc w:val="left"/>
              <w:textAlignment w:val="center"/>
              <w:rPr>
                <w:rFonts w:hint="default" w:ascii="楷体" w:hAnsi="楷体" w:eastAsia="楷体" w:cs="楷体"/>
                <w:i w:val="0"/>
                <w:color w:val="000000"/>
                <w:sz w:val="20"/>
                <w:szCs w:val="20"/>
                <w:u w:val="none"/>
                <w:lang w:val="en-US"/>
              </w:rPr>
            </w:pPr>
            <w:r>
              <w:rPr>
                <w:rFonts w:hint="eastAsia" w:ascii="楷体" w:hAnsi="楷体" w:eastAsia="楷体" w:cs="楷体"/>
                <w:i w:val="0"/>
                <w:color w:val="000000"/>
                <w:kern w:val="0"/>
                <w:sz w:val="20"/>
                <w:szCs w:val="20"/>
                <w:u w:val="none"/>
                <w:lang w:val="en-US" w:eastAsia="zh-CN" w:bidi="ar"/>
              </w:rPr>
              <w:t>施工方案内容完整齐全、有针对性、有可操作性并满足设计、规范要求；施工现场平面布置和临时设施、临时道路布置等科学合理；</w:t>
            </w:r>
            <w:r>
              <w:rPr>
                <w:rFonts w:hint="eastAsia" w:ascii="楷体" w:hAnsi="楷体" w:eastAsia="楷体" w:cs="楷体"/>
                <w:color w:val="auto"/>
                <w:sz w:val="20"/>
                <w:szCs w:val="20"/>
                <w:lang w:val="en-US" w:eastAsia="zh-CN"/>
              </w:rPr>
              <w:t>项目组织机构、管理配备人员齐全及人员素质、管理经验丰富；安全保障措施、安全文明施工及环境保护措施达到安全环保要求。</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13F6FF">
            <w:pPr>
              <w:jc w:val="center"/>
              <w:rPr>
                <w:rFonts w:hint="eastAsia" w:ascii="楷体" w:hAnsi="楷体" w:eastAsia="楷体" w:cs="楷体"/>
                <w:i w:val="0"/>
                <w:color w:val="000000"/>
                <w:sz w:val="20"/>
                <w:szCs w:val="20"/>
                <w:u w:val="none"/>
              </w:rPr>
            </w:pPr>
            <w:r>
              <w:rPr>
                <w:rFonts w:hint="eastAsia" w:ascii="楷体" w:hAnsi="楷体" w:eastAsia="楷体" w:cs="楷体"/>
                <w:color w:val="auto"/>
                <w:sz w:val="20"/>
                <w:szCs w:val="20"/>
                <w:lang w:val="en-US" w:eastAsia="zh-CN"/>
              </w:rPr>
              <w:t>0</w:t>
            </w:r>
            <w:r>
              <w:rPr>
                <w:rFonts w:hint="eastAsia" w:ascii="楷体" w:hAnsi="楷体" w:eastAsia="楷体" w:cs="楷体"/>
                <w:color w:val="auto"/>
                <w:sz w:val="20"/>
                <w:szCs w:val="20"/>
              </w:rPr>
              <w:t>～</w:t>
            </w:r>
            <w:r>
              <w:rPr>
                <w:rFonts w:hint="eastAsia" w:ascii="楷体" w:hAnsi="楷体" w:eastAsia="楷体" w:cs="楷体"/>
                <w:color w:val="auto"/>
                <w:sz w:val="20"/>
                <w:szCs w:val="20"/>
                <w:lang w:val="en-US" w:eastAsia="zh-CN"/>
              </w:rPr>
              <w:t>20</w:t>
            </w:r>
          </w:p>
        </w:tc>
      </w:tr>
      <w:tr w14:paraId="5663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0" w:hRule="atLeast"/>
        </w:trPr>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137B3F">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4施工工期</w:t>
            </w:r>
            <w:r>
              <w:rPr>
                <w:rFonts w:hint="eastAsia" w:ascii="楷体" w:hAnsi="楷体" w:eastAsia="楷体" w:cs="楷体"/>
                <w:i w:val="0"/>
                <w:color w:val="000000"/>
                <w:kern w:val="0"/>
                <w:sz w:val="20"/>
                <w:szCs w:val="20"/>
                <w:u w:val="none"/>
                <w:lang w:val="en-US" w:eastAsia="zh-CN" w:bidi="ar"/>
              </w:rPr>
              <w:br w:type="textWrapping"/>
            </w:r>
            <w:r>
              <w:rPr>
                <w:rFonts w:hint="eastAsia" w:ascii="楷体" w:hAnsi="楷体" w:eastAsia="楷体" w:cs="楷体"/>
                <w:i w:val="0"/>
                <w:color w:val="000000"/>
                <w:kern w:val="0"/>
                <w:sz w:val="20"/>
                <w:szCs w:val="20"/>
                <w:u w:val="none"/>
                <w:lang w:val="en-US" w:eastAsia="zh-CN" w:bidi="ar"/>
              </w:rPr>
              <w:t>（15分）</w:t>
            </w:r>
          </w:p>
        </w:tc>
        <w:tc>
          <w:tcPr>
            <w:tcW w:w="6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CA09D6">
            <w:pPr>
              <w:keepNext w:val="0"/>
              <w:keepLines w:val="0"/>
              <w:widowControl/>
              <w:suppressLineNumbers w:val="0"/>
              <w:jc w:val="left"/>
              <w:textAlignment w:val="center"/>
              <w:rPr>
                <w:rFonts w:hint="default" w:ascii="楷体" w:hAnsi="楷体" w:eastAsia="楷体" w:cs="楷体"/>
                <w:i w:val="0"/>
                <w:color w:val="000000"/>
                <w:sz w:val="20"/>
                <w:szCs w:val="20"/>
                <w:u w:val="none"/>
                <w:lang w:val="en-US"/>
              </w:rPr>
            </w:pPr>
            <w:r>
              <w:rPr>
                <w:rFonts w:hint="eastAsia" w:ascii="楷体" w:hAnsi="楷体" w:eastAsia="楷体" w:cs="楷体"/>
                <w:color w:val="auto"/>
                <w:kern w:val="0"/>
                <w:sz w:val="20"/>
                <w:szCs w:val="20"/>
              </w:rPr>
              <w:t>根据</w:t>
            </w:r>
            <w:r>
              <w:rPr>
                <w:rFonts w:hint="eastAsia" w:ascii="楷体" w:hAnsi="楷体" w:eastAsia="楷体" w:cs="楷体"/>
                <w:color w:val="auto"/>
                <w:kern w:val="0"/>
                <w:sz w:val="20"/>
                <w:szCs w:val="20"/>
                <w:lang w:eastAsia="zh-CN"/>
              </w:rPr>
              <w:t>招标项目</w:t>
            </w:r>
            <w:r>
              <w:rPr>
                <w:rFonts w:hint="eastAsia" w:ascii="楷体" w:hAnsi="楷体" w:eastAsia="楷体" w:cs="楷体"/>
                <w:color w:val="auto"/>
                <w:kern w:val="0"/>
                <w:sz w:val="20"/>
                <w:szCs w:val="20"/>
              </w:rPr>
              <w:t>制定的进度安排，工作进度计划、重要进度节点安排、有可行的进度调整措施、能确保满足要求的</w:t>
            </w:r>
            <w:r>
              <w:rPr>
                <w:rFonts w:hint="eastAsia" w:ascii="楷体" w:hAnsi="楷体" w:eastAsia="楷体" w:cs="楷体"/>
                <w:color w:val="auto"/>
                <w:kern w:val="0"/>
                <w:sz w:val="20"/>
                <w:szCs w:val="20"/>
                <w:lang w:eastAsia="zh-CN"/>
              </w:rPr>
              <w:t>措施。</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66E8B">
            <w:pPr>
              <w:jc w:val="center"/>
              <w:rPr>
                <w:rFonts w:hint="default" w:ascii="楷体" w:hAnsi="楷体" w:eastAsia="楷体" w:cs="楷体"/>
                <w:i w:val="0"/>
                <w:color w:val="000000"/>
                <w:sz w:val="20"/>
                <w:szCs w:val="20"/>
                <w:u w:val="none"/>
                <w:lang w:val="en-US"/>
              </w:rPr>
            </w:pPr>
            <w:r>
              <w:rPr>
                <w:rFonts w:hint="eastAsia" w:ascii="楷体" w:hAnsi="楷体" w:eastAsia="楷体" w:cs="楷体"/>
                <w:color w:val="auto"/>
                <w:sz w:val="20"/>
                <w:szCs w:val="20"/>
                <w:lang w:val="en-US" w:eastAsia="zh-CN"/>
              </w:rPr>
              <w:t>0</w:t>
            </w:r>
            <w:r>
              <w:rPr>
                <w:rFonts w:hint="eastAsia" w:ascii="楷体" w:hAnsi="楷体" w:eastAsia="楷体" w:cs="楷体"/>
                <w:color w:val="auto"/>
                <w:sz w:val="20"/>
                <w:szCs w:val="20"/>
              </w:rPr>
              <w:t>～</w:t>
            </w:r>
            <w:r>
              <w:rPr>
                <w:rFonts w:hint="eastAsia" w:ascii="楷体" w:hAnsi="楷体" w:eastAsia="楷体" w:cs="楷体"/>
                <w:color w:val="auto"/>
                <w:sz w:val="20"/>
                <w:szCs w:val="20"/>
                <w:lang w:val="en-US" w:eastAsia="zh-CN"/>
              </w:rPr>
              <w:t>15</w:t>
            </w:r>
          </w:p>
        </w:tc>
      </w:tr>
      <w:tr w14:paraId="7D281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9" w:hRule="atLeast"/>
        </w:trPr>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12BAB1">
            <w:pPr>
              <w:keepNext w:val="0"/>
              <w:keepLines w:val="0"/>
              <w:widowControl/>
              <w:suppressLineNumbers w:val="0"/>
              <w:jc w:val="center"/>
              <w:textAlignment w:val="center"/>
              <w:rPr>
                <w:rFonts w:hint="eastAsia" w:ascii="楷体" w:hAnsi="楷体" w:eastAsia="楷体" w:cs="楷体"/>
                <w:i w:val="0"/>
                <w:color w:val="000000"/>
                <w:sz w:val="20"/>
                <w:szCs w:val="20"/>
                <w:u w:val="none"/>
              </w:rPr>
            </w:pPr>
            <w:r>
              <w:rPr>
                <w:rFonts w:hint="eastAsia" w:ascii="楷体" w:hAnsi="楷体" w:eastAsia="楷体" w:cs="楷体"/>
                <w:i w:val="0"/>
                <w:color w:val="000000"/>
                <w:kern w:val="0"/>
                <w:sz w:val="20"/>
                <w:szCs w:val="20"/>
                <w:u w:val="none"/>
                <w:lang w:val="en-US" w:eastAsia="zh-CN" w:bidi="ar"/>
              </w:rPr>
              <w:t>5质量保证</w:t>
            </w:r>
            <w:r>
              <w:rPr>
                <w:rFonts w:hint="eastAsia" w:ascii="楷体" w:hAnsi="楷体" w:eastAsia="楷体" w:cs="楷体"/>
                <w:i w:val="0"/>
                <w:color w:val="000000"/>
                <w:kern w:val="0"/>
                <w:sz w:val="20"/>
                <w:szCs w:val="20"/>
                <w:u w:val="none"/>
                <w:lang w:val="en-US" w:eastAsia="zh-CN" w:bidi="ar"/>
              </w:rPr>
              <w:br w:type="textWrapping"/>
            </w:r>
            <w:r>
              <w:rPr>
                <w:rFonts w:hint="eastAsia" w:ascii="楷体" w:hAnsi="楷体" w:eastAsia="楷体" w:cs="楷体"/>
                <w:i w:val="0"/>
                <w:color w:val="000000"/>
                <w:kern w:val="0"/>
                <w:sz w:val="20"/>
                <w:szCs w:val="20"/>
                <w:u w:val="none"/>
                <w:lang w:val="en-US" w:eastAsia="zh-CN" w:bidi="ar"/>
              </w:rPr>
              <w:t>（10分）</w:t>
            </w:r>
          </w:p>
        </w:tc>
        <w:tc>
          <w:tcPr>
            <w:tcW w:w="6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E8AEBA">
            <w:pPr>
              <w:keepNext w:val="0"/>
              <w:keepLines w:val="0"/>
              <w:widowControl/>
              <w:suppressLineNumbers w:val="0"/>
              <w:jc w:val="left"/>
              <w:textAlignment w:val="center"/>
              <w:rPr>
                <w:rFonts w:hint="default" w:ascii="楷体" w:hAnsi="楷体" w:eastAsia="楷体" w:cs="楷体"/>
                <w:i w:val="0"/>
                <w:color w:val="000000"/>
                <w:sz w:val="20"/>
                <w:szCs w:val="20"/>
                <w:u w:val="none"/>
                <w:lang w:val="en-US"/>
              </w:rPr>
            </w:pPr>
            <w:r>
              <w:rPr>
                <w:rFonts w:hint="eastAsia" w:ascii="楷体" w:hAnsi="楷体" w:eastAsia="楷体" w:cs="楷体"/>
                <w:color w:val="auto"/>
                <w:kern w:val="0"/>
                <w:sz w:val="20"/>
                <w:szCs w:val="20"/>
                <w:lang w:eastAsia="zh-CN"/>
              </w:rPr>
              <w:t>严格按照</w:t>
            </w:r>
            <w:r>
              <w:rPr>
                <w:rFonts w:hint="eastAsia" w:ascii="楷体" w:hAnsi="楷体" w:eastAsia="楷体" w:cs="楷体"/>
                <w:color w:val="auto"/>
                <w:kern w:val="0"/>
                <w:sz w:val="20"/>
                <w:szCs w:val="20"/>
                <w:lang w:val="en-US" w:eastAsia="zh-CN"/>
              </w:rPr>
              <w:t>国家、山东省颁发的现行相应国家有关的法律、法规、规范标准等要求的。</w:t>
            </w:r>
            <w:r>
              <w:rPr>
                <w:rFonts w:hint="eastAsia" w:ascii="楷体" w:hAnsi="楷体" w:eastAsia="楷体" w:cs="楷体"/>
                <w:color w:val="auto"/>
                <w:kern w:val="0"/>
                <w:sz w:val="20"/>
                <w:szCs w:val="20"/>
              </w:rPr>
              <w:t>质量保证措施能够保证内容的真实性、准确性</w:t>
            </w:r>
            <w:r>
              <w:rPr>
                <w:rFonts w:hint="eastAsia" w:ascii="楷体" w:hAnsi="楷体" w:eastAsia="楷体" w:cs="楷体"/>
                <w:color w:val="auto"/>
                <w:kern w:val="0"/>
                <w:sz w:val="20"/>
                <w:szCs w:val="20"/>
                <w:lang w:eastAsia="zh-CN"/>
              </w:rPr>
              <w:t>，</w:t>
            </w:r>
            <w:r>
              <w:rPr>
                <w:rFonts w:hint="eastAsia" w:ascii="楷体" w:hAnsi="楷体" w:eastAsia="楷体" w:cs="楷体"/>
                <w:color w:val="auto"/>
                <w:kern w:val="0"/>
                <w:sz w:val="20"/>
                <w:szCs w:val="20"/>
                <w:lang w:val="en-US" w:eastAsia="zh-CN"/>
              </w:rPr>
              <w:t>符合招标项目实际，技术上可行，经济上合理。</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53C085">
            <w:pPr>
              <w:jc w:val="center"/>
              <w:rPr>
                <w:rFonts w:hint="eastAsia" w:ascii="楷体" w:hAnsi="楷体" w:eastAsia="楷体" w:cs="楷体"/>
                <w:i w:val="0"/>
                <w:color w:val="000000"/>
                <w:sz w:val="20"/>
                <w:szCs w:val="20"/>
                <w:u w:val="none"/>
              </w:rPr>
            </w:pPr>
            <w:r>
              <w:rPr>
                <w:rFonts w:hint="eastAsia" w:ascii="楷体" w:hAnsi="楷体" w:eastAsia="楷体" w:cs="楷体"/>
                <w:color w:val="auto"/>
                <w:sz w:val="20"/>
                <w:szCs w:val="20"/>
                <w:lang w:val="en-US" w:eastAsia="zh-CN"/>
              </w:rPr>
              <w:t>0</w:t>
            </w:r>
            <w:r>
              <w:rPr>
                <w:rFonts w:hint="eastAsia" w:ascii="楷体" w:hAnsi="楷体" w:eastAsia="楷体" w:cs="楷体"/>
                <w:color w:val="auto"/>
                <w:sz w:val="20"/>
                <w:szCs w:val="20"/>
              </w:rPr>
              <w:t>～</w:t>
            </w:r>
            <w:r>
              <w:rPr>
                <w:rFonts w:hint="eastAsia" w:ascii="楷体" w:hAnsi="楷体" w:eastAsia="楷体" w:cs="楷体"/>
                <w:color w:val="auto"/>
                <w:sz w:val="20"/>
                <w:szCs w:val="20"/>
                <w:lang w:val="en-US" w:eastAsia="zh-CN"/>
              </w:rPr>
              <w:t>10</w:t>
            </w:r>
          </w:p>
        </w:tc>
      </w:tr>
      <w:tr w14:paraId="171A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12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FEFC1">
            <w:pPr>
              <w:keepNext w:val="0"/>
              <w:keepLines w:val="0"/>
              <w:widowControl/>
              <w:suppressLineNumbers w:val="0"/>
              <w:jc w:val="center"/>
              <w:textAlignment w:val="center"/>
              <w:rPr>
                <w:rFonts w:hint="eastAsia" w:ascii="楷体" w:hAnsi="楷体" w:eastAsia="楷体" w:cs="楷体"/>
                <w:i w:val="0"/>
                <w:color w:val="000000"/>
                <w:kern w:val="0"/>
                <w:sz w:val="20"/>
                <w:szCs w:val="20"/>
                <w:u w:val="none"/>
                <w:lang w:val="en-US" w:eastAsia="zh-CN" w:bidi="ar"/>
              </w:rPr>
            </w:pPr>
            <w:r>
              <w:rPr>
                <w:rFonts w:hint="eastAsia" w:ascii="楷体" w:hAnsi="楷体" w:eastAsia="楷体" w:cs="楷体"/>
                <w:i w:val="0"/>
                <w:color w:val="000000"/>
                <w:kern w:val="0"/>
                <w:sz w:val="20"/>
                <w:szCs w:val="20"/>
                <w:u w:val="none"/>
                <w:lang w:val="en-US" w:eastAsia="zh-CN" w:bidi="ar"/>
              </w:rPr>
              <w:t>总分</w:t>
            </w:r>
          </w:p>
        </w:tc>
        <w:tc>
          <w:tcPr>
            <w:tcW w:w="67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2A38FA">
            <w:pPr>
              <w:keepNext w:val="0"/>
              <w:keepLines w:val="0"/>
              <w:widowControl/>
              <w:suppressLineNumbers w:val="0"/>
              <w:jc w:val="left"/>
              <w:textAlignment w:val="center"/>
              <w:rPr>
                <w:rFonts w:hint="default" w:ascii="楷体" w:hAnsi="楷体" w:eastAsia="楷体" w:cs="楷体"/>
                <w:color w:val="auto"/>
                <w:kern w:val="0"/>
                <w:sz w:val="20"/>
                <w:szCs w:val="20"/>
                <w:lang w:val="en-US" w:eastAsia="zh-CN"/>
              </w:rPr>
            </w:pPr>
            <w:r>
              <w:rPr>
                <w:rFonts w:hint="eastAsia" w:ascii="楷体" w:hAnsi="楷体" w:eastAsia="楷体" w:cs="楷体"/>
                <w:color w:val="auto"/>
                <w:kern w:val="0"/>
                <w:sz w:val="20"/>
                <w:szCs w:val="20"/>
                <w:lang w:val="en-US" w:eastAsia="zh-CN"/>
              </w:rPr>
              <w:t>100</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9EEFB4">
            <w:pPr>
              <w:jc w:val="center"/>
              <w:rPr>
                <w:rFonts w:hint="default" w:ascii="楷体" w:hAnsi="楷体" w:eastAsia="楷体" w:cs="楷体"/>
                <w:color w:val="auto"/>
                <w:sz w:val="20"/>
                <w:szCs w:val="20"/>
                <w:lang w:val="en-US" w:eastAsia="zh-CN"/>
              </w:rPr>
            </w:pPr>
            <w:r>
              <w:rPr>
                <w:rFonts w:hint="eastAsia" w:ascii="楷体" w:hAnsi="楷体" w:eastAsia="楷体" w:cs="楷体"/>
                <w:color w:val="auto"/>
                <w:sz w:val="20"/>
                <w:szCs w:val="20"/>
                <w:lang w:val="en-US" w:eastAsia="zh-CN"/>
              </w:rPr>
              <w:t>0</w:t>
            </w:r>
            <w:r>
              <w:rPr>
                <w:rFonts w:hint="eastAsia" w:ascii="楷体" w:hAnsi="楷体" w:eastAsia="楷体" w:cs="楷体"/>
                <w:color w:val="auto"/>
                <w:sz w:val="20"/>
                <w:szCs w:val="20"/>
              </w:rPr>
              <w:t>～</w:t>
            </w:r>
            <w:r>
              <w:rPr>
                <w:rFonts w:hint="eastAsia" w:ascii="楷体" w:hAnsi="楷体" w:eastAsia="楷体" w:cs="楷体"/>
                <w:color w:val="auto"/>
                <w:sz w:val="20"/>
                <w:szCs w:val="20"/>
                <w:lang w:val="en-US" w:eastAsia="zh-CN"/>
              </w:rPr>
              <w:t>100</w:t>
            </w:r>
          </w:p>
        </w:tc>
      </w:tr>
    </w:tbl>
    <w:p w14:paraId="5B041AEB">
      <w:pPr>
        <w:keepNext w:val="0"/>
        <w:keepLines w:val="0"/>
        <w:pageBreakBefore w:val="0"/>
        <w:kinsoku/>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p>
    <w:p w14:paraId="404E7AFC">
      <w:pPr>
        <w:spacing w:line="560" w:lineRule="exact"/>
        <w:ind w:firstLine="723" w:firstLineChars="200"/>
        <w:jc w:val="center"/>
        <w:rPr>
          <w:rFonts w:hint="eastAsia" w:eastAsia="仿宋_GB2312"/>
          <w:b/>
          <w:sz w:val="36"/>
        </w:rPr>
      </w:pPr>
      <w:r>
        <w:rPr>
          <w:rFonts w:hint="eastAsia" w:eastAsia="仿宋_GB2312"/>
          <w:b/>
          <w:sz w:val="36"/>
        </w:rPr>
        <w:t>第四章：招标内容</w:t>
      </w:r>
    </w:p>
    <w:p w14:paraId="2DF03DFE">
      <w:pPr>
        <w:spacing w:line="560" w:lineRule="exact"/>
        <w:ind w:firstLine="600" w:firstLineChars="200"/>
        <w:jc w:val="left"/>
        <w:rPr>
          <w:rFonts w:hint="eastAsia" w:ascii="仿宋_GB2312" w:hAnsi="仿宋_GB2312" w:eastAsia="仿宋_GB2312" w:cs="仿宋_GB2312"/>
          <w:sz w:val="30"/>
        </w:rPr>
      </w:pPr>
      <w:r>
        <w:rPr>
          <w:rFonts w:hint="eastAsia" w:ascii="仿宋_GB2312" w:hAnsi="仿宋_GB2312" w:eastAsia="仿宋_GB2312" w:cs="仿宋_GB2312"/>
          <w:sz w:val="30"/>
        </w:rPr>
        <w:t>1、招标明细：见附件。</w:t>
      </w:r>
    </w:p>
    <w:p w14:paraId="29FFD7E5">
      <w:pPr>
        <w:spacing w:line="560" w:lineRule="exact"/>
        <w:ind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sz w:val="30"/>
        </w:rPr>
        <w:t>2、投标方式：</w:t>
      </w:r>
      <w:r>
        <w:rPr>
          <w:rFonts w:hint="eastAsia" w:ascii="仿宋_GB2312" w:hAnsi="仿宋_GB2312" w:eastAsia="仿宋_GB2312" w:cs="仿宋_GB2312"/>
          <w:kern w:val="2"/>
          <w:sz w:val="30"/>
          <w:szCs w:val="30"/>
          <w:lang w:val="en-US" w:eastAsia="zh-CN" w:bidi="ar-SA"/>
        </w:rPr>
        <w:t>投标方式：投标人需网上报名，并将纸质投标书邮寄或送至招标人现场，（投标人报名后同时网上上传标书正本的电子扫描版，无法上传的可把标书正本扫描件用U盘复制后放入标书包装袋内）网上报名网址https://bams.shansteelgroup.com/ ，注册用户成功后，须修改初始密码，重新登录后报名。（注册时仅填写或上传带红星的必填项，完成注册即可，因资格后审，新用户联系收标咨询人员审核；重新登陆，点击报名，已报名成功的项目将消失，系统给予报名成功的提示，不必理会系统给予的“上传业绩”、“交费”等提示）。</w:t>
      </w:r>
    </w:p>
    <w:p w14:paraId="72806573">
      <w:pPr>
        <w:numPr>
          <w:ilvl w:val="0"/>
          <w:numId w:val="0"/>
        </w:numPr>
        <w:spacing w:line="560" w:lineRule="exact"/>
        <w:ind w:left="420" w:leftChars="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网上报名审核联系人：赵先生/13864316879</w:t>
      </w:r>
    </w:p>
    <w:p w14:paraId="103B3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00" w:firstLineChars="200"/>
        <w:jc w:val="left"/>
        <w:textAlignment w:val="auto"/>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3、投标书寄递地址：淄博市博山区柳杭东路2号-鲁耐窑业公司办公大楼202室</w:t>
      </w:r>
    </w:p>
    <w:p w14:paraId="6B9573DA">
      <w:pPr>
        <w:spacing w:line="560" w:lineRule="exact"/>
        <w:ind w:firstLine="600" w:firstLineChars="200"/>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4、投标单位只允许将报价填写到规定的位置，不得对报价单内容及格式进行修改，如有偏离，请另附说明。</w:t>
      </w:r>
    </w:p>
    <w:p w14:paraId="3B80A531">
      <w:pPr>
        <w:spacing w:line="560" w:lineRule="exact"/>
        <w:ind w:left="1000"/>
        <w:jc w:val="center"/>
        <w:rPr>
          <w:rFonts w:hint="eastAsia" w:eastAsia="仿宋_GB2312"/>
          <w:b/>
          <w:sz w:val="36"/>
        </w:rPr>
      </w:pPr>
    </w:p>
    <w:p w14:paraId="04857C23">
      <w:pPr>
        <w:spacing w:line="560" w:lineRule="exact"/>
        <w:ind w:left="1000"/>
        <w:jc w:val="center"/>
        <w:rPr>
          <w:rFonts w:hint="eastAsia" w:eastAsia="仿宋_GB2312"/>
          <w:b/>
          <w:sz w:val="36"/>
        </w:rPr>
      </w:pPr>
      <w:r>
        <w:rPr>
          <w:rFonts w:hint="eastAsia" w:eastAsia="仿宋_GB2312"/>
          <w:b/>
          <w:sz w:val="36"/>
        </w:rPr>
        <w:t>第五章：主要合同条款</w:t>
      </w:r>
    </w:p>
    <w:p w14:paraId="500968C1">
      <w:pPr>
        <w:numPr>
          <w:ilvl w:val="0"/>
          <w:numId w:val="2"/>
        </w:numPr>
        <w:spacing w:line="560" w:lineRule="exact"/>
        <w:ind w:left="0" w:leftChars="0" w:firstLine="403" w:firstLineChars="0"/>
        <w:jc w:val="left"/>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b w:val="0"/>
          <w:bCs w:val="0"/>
          <w:color w:val="auto"/>
          <w:sz w:val="30"/>
          <w:szCs w:val="30"/>
        </w:rPr>
        <w:t>质量标准：按</w:t>
      </w:r>
      <w:r>
        <w:rPr>
          <w:rFonts w:hint="eastAsia" w:ascii="仿宋_GB2312" w:hAnsi="仿宋_GB2312" w:eastAsia="仿宋_GB2312" w:cs="仿宋_GB2312"/>
          <w:b w:val="0"/>
          <w:bCs w:val="0"/>
          <w:color w:val="auto"/>
          <w:sz w:val="30"/>
          <w:szCs w:val="30"/>
          <w:lang w:val="en-US" w:eastAsia="zh-CN"/>
        </w:rPr>
        <w:t>国家相关标准及</w:t>
      </w:r>
      <w:r>
        <w:rPr>
          <w:rFonts w:hint="eastAsia" w:ascii="仿宋_GB2312" w:hAnsi="仿宋_GB2312" w:eastAsia="仿宋_GB2312" w:cs="仿宋_GB2312"/>
          <w:b w:val="0"/>
          <w:bCs w:val="0"/>
          <w:color w:val="auto"/>
          <w:sz w:val="30"/>
          <w:szCs w:val="30"/>
        </w:rPr>
        <w:t>需方要求。</w:t>
      </w:r>
    </w:p>
    <w:p w14:paraId="7B8D57D8">
      <w:pPr>
        <w:numPr>
          <w:ilvl w:val="0"/>
          <w:numId w:val="0"/>
        </w:numPr>
        <w:spacing w:line="560" w:lineRule="exact"/>
        <w:ind w:left="403" w:leftChars="0"/>
        <w:jc w:val="left"/>
        <w:rPr>
          <w:rFonts w:hint="eastAsia" w:ascii="仿宋_GB2312" w:hAnsi="仿宋_GB2312" w:eastAsia="仿宋_GB2312" w:cs="仿宋_GB2312"/>
          <w:b w:val="0"/>
          <w:bCs w:val="0"/>
          <w:color w:val="auto"/>
          <w:sz w:val="30"/>
          <w:szCs w:val="30"/>
          <w:lang w:val="en-US" w:eastAsia="zh-CN"/>
        </w:rPr>
      </w:pPr>
      <w:r>
        <w:rPr>
          <w:rFonts w:hint="eastAsia" w:ascii="仿宋_GB2312" w:hAnsi="仿宋_GB2312" w:eastAsia="仿宋_GB2312" w:cs="仿宋_GB2312"/>
          <w:b w:val="0"/>
          <w:bCs w:val="0"/>
          <w:color w:val="auto"/>
          <w:sz w:val="30"/>
          <w:szCs w:val="30"/>
          <w:lang w:val="en-US" w:eastAsia="zh-CN"/>
        </w:rPr>
        <w:t>2、</w:t>
      </w:r>
      <w:r>
        <w:rPr>
          <w:rFonts w:hint="eastAsia" w:ascii="仿宋_GB2312" w:hAnsi="仿宋_GB2312" w:eastAsia="仿宋_GB2312" w:cs="仿宋_GB2312"/>
          <w:b w:val="0"/>
          <w:bCs w:val="0"/>
          <w:color w:val="auto"/>
          <w:sz w:val="30"/>
          <w:szCs w:val="30"/>
        </w:rPr>
        <w:t>出卖人对质量</w:t>
      </w:r>
      <w:r>
        <w:rPr>
          <w:rFonts w:hint="eastAsia" w:ascii="仿宋_GB2312" w:hAnsi="仿宋_GB2312" w:eastAsia="仿宋_GB2312" w:cs="仿宋_GB2312"/>
          <w:b w:val="0"/>
          <w:bCs w:val="0"/>
          <w:color w:val="auto"/>
          <w:sz w:val="30"/>
          <w:szCs w:val="30"/>
          <w:lang w:eastAsia="zh-CN"/>
        </w:rPr>
        <w:t>、技术</w:t>
      </w:r>
      <w:r>
        <w:rPr>
          <w:rFonts w:hint="eastAsia" w:ascii="仿宋_GB2312" w:hAnsi="仿宋_GB2312" w:eastAsia="仿宋_GB2312" w:cs="仿宋_GB2312"/>
          <w:b w:val="0"/>
          <w:bCs w:val="0"/>
          <w:color w:val="auto"/>
          <w:sz w:val="30"/>
          <w:szCs w:val="30"/>
        </w:rPr>
        <w:t>负责的条件及期限：</w:t>
      </w:r>
      <w:r>
        <w:rPr>
          <w:rFonts w:hint="eastAsia" w:ascii="仿宋_GB2312" w:hAnsi="仿宋_GB2312" w:eastAsia="仿宋_GB2312" w:cs="仿宋_GB2312"/>
          <w:b w:val="0"/>
          <w:bCs w:val="0"/>
          <w:color w:val="auto"/>
          <w:sz w:val="30"/>
          <w:szCs w:val="30"/>
          <w:lang w:val="en-US" w:eastAsia="zh-CN"/>
        </w:rPr>
        <w:t>完成招标人内部和政府部门的验收手续，满足国家及行业相关标准，一年内无偿对出现的问题进行处理</w:t>
      </w:r>
      <w:r>
        <w:rPr>
          <w:rFonts w:hint="eastAsia" w:ascii="仿宋_GB2312" w:hAnsi="仿宋_GB2312" w:eastAsia="仿宋_GB2312" w:cs="仿宋_GB2312"/>
          <w:b w:val="0"/>
          <w:bCs w:val="0"/>
          <w:color w:val="auto"/>
          <w:sz w:val="30"/>
          <w:szCs w:val="30"/>
        </w:rPr>
        <w:t>。</w:t>
      </w:r>
    </w:p>
    <w:p w14:paraId="6CE827F4">
      <w:pPr>
        <w:numPr>
          <w:ilvl w:val="0"/>
          <w:numId w:val="0"/>
        </w:numPr>
        <w:spacing w:line="560" w:lineRule="exact"/>
        <w:ind w:left="403" w:leftChars="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3、</w:t>
      </w:r>
      <w:r>
        <w:rPr>
          <w:rFonts w:hint="eastAsia" w:ascii="仿宋_GB2312" w:hAnsi="仿宋_GB2312" w:eastAsia="仿宋_GB2312" w:cs="仿宋_GB2312"/>
          <w:b w:val="0"/>
          <w:bCs w:val="0"/>
          <w:sz w:val="30"/>
          <w:szCs w:val="30"/>
        </w:rPr>
        <w:t>交货方式及地点：</w:t>
      </w:r>
      <w:r>
        <w:rPr>
          <w:rFonts w:hint="eastAsia" w:ascii="仿宋_GB2312" w:hAnsi="仿宋_GB2312" w:eastAsia="仿宋_GB2312" w:cs="仿宋_GB2312"/>
          <w:b w:val="0"/>
          <w:bCs w:val="0"/>
          <w:sz w:val="30"/>
          <w:szCs w:val="30"/>
          <w:lang w:val="en-US" w:eastAsia="zh-CN"/>
        </w:rPr>
        <w:t>本项目为需现场施工，招标人</w:t>
      </w:r>
      <w:r>
        <w:rPr>
          <w:rFonts w:hint="eastAsia" w:ascii="仿宋_GB2312" w:hAnsi="仿宋_GB2312" w:eastAsia="仿宋_GB2312" w:cs="仿宋_GB2312"/>
          <w:b w:val="0"/>
          <w:bCs w:val="0"/>
          <w:sz w:val="30"/>
          <w:szCs w:val="30"/>
        </w:rPr>
        <w:t>指定地点</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淄博市周村区王村镇</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w:t>
      </w:r>
    </w:p>
    <w:p w14:paraId="58BE34DD">
      <w:pPr>
        <w:numPr>
          <w:ilvl w:val="0"/>
          <w:numId w:val="0"/>
        </w:numPr>
        <w:spacing w:line="560" w:lineRule="exact"/>
        <w:ind w:left="403" w:leftChars="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4、</w:t>
      </w:r>
      <w:r>
        <w:rPr>
          <w:rFonts w:hint="eastAsia" w:ascii="仿宋_GB2312" w:hAnsi="仿宋_GB2312" w:eastAsia="仿宋_GB2312" w:cs="仿宋_GB2312"/>
          <w:b w:val="0"/>
          <w:bCs w:val="0"/>
          <w:sz w:val="30"/>
          <w:szCs w:val="30"/>
        </w:rPr>
        <w:t>运输方式及到达站和费用负担：费用供方承担。</w:t>
      </w:r>
    </w:p>
    <w:p w14:paraId="02574283">
      <w:pPr>
        <w:numPr>
          <w:ilvl w:val="0"/>
          <w:numId w:val="0"/>
        </w:numPr>
        <w:spacing w:line="560" w:lineRule="exact"/>
        <w:ind w:left="403" w:leftChars="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color w:val="000000"/>
          <w:sz w:val="30"/>
          <w:szCs w:val="30"/>
          <w:lang w:eastAsia="zh-CN"/>
        </w:rPr>
        <w:t>付款方式：整套系统验收合格后卖方开具全额增值税发票，买方在货到45日内支付人90%货款（付款时买方有权对不足千元部分向下圆整）；余款作为质保金（整体设备质保自货到现场15个月或安装调试完成起12个月，先到为主），质保期满后10日内无息支付，卖方接受银行承兑汇票。</w:t>
      </w:r>
    </w:p>
    <w:p w14:paraId="200081DD">
      <w:pPr>
        <w:numPr>
          <w:ilvl w:val="0"/>
          <w:numId w:val="0"/>
        </w:numPr>
        <w:spacing w:line="560" w:lineRule="exact"/>
        <w:ind w:left="403" w:leftChars="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6、</w:t>
      </w:r>
      <w:r>
        <w:rPr>
          <w:rFonts w:hint="eastAsia" w:ascii="仿宋_GB2312" w:hAnsi="仿宋_GB2312" w:eastAsia="仿宋_GB2312" w:cs="仿宋_GB2312"/>
          <w:b w:val="0"/>
          <w:bCs w:val="0"/>
          <w:sz w:val="30"/>
          <w:szCs w:val="30"/>
        </w:rPr>
        <w:t>本合同解除的条件：按合同法相关条款规定执行。</w:t>
      </w:r>
    </w:p>
    <w:p w14:paraId="56F354FD">
      <w:pPr>
        <w:numPr>
          <w:ilvl w:val="0"/>
          <w:numId w:val="0"/>
        </w:numPr>
        <w:spacing w:line="560" w:lineRule="exact"/>
        <w:ind w:left="403" w:leftChars="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7、</w:t>
      </w:r>
      <w:r>
        <w:rPr>
          <w:rFonts w:hint="eastAsia" w:ascii="仿宋_GB2312" w:hAnsi="仿宋_GB2312" w:eastAsia="仿宋_GB2312" w:cs="仿宋_GB2312"/>
          <w:b w:val="0"/>
          <w:bCs w:val="0"/>
          <w:sz w:val="30"/>
          <w:szCs w:val="30"/>
        </w:rPr>
        <w:t>违约责任：卖方每延迟1天，应向买方支付</w:t>
      </w:r>
      <w:r>
        <w:rPr>
          <w:rFonts w:hint="eastAsia" w:ascii="仿宋_GB2312" w:hAnsi="仿宋_GB2312" w:eastAsia="仿宋_GB2312" w:cs="仿宋_GB2312"/>
          <w:b w:val="0"/>
          <w:bCs w:val="0"/>
          <w:sz w:val="30"/>
          <w:szCs w:val="30"/>
          <w:lang w:val="en-US" w:eastAsia="zh-CN"/>
        </w:rPr>
        <w:t>总工程款</w:t>
      </w:r>
      <w:r>
        <w:rPr>
          <w:rFonts w:hint="eastAsia" w:ascii="仿宋_GB2312" w:hAnsi="仿宋_GB2312" w:eastAsia="仿宋_GB2312" w:cs="仿宋_GB2312"/>
          <w:b w:val="0"/>
          <w:bCs w:val="0"/>
          <w:sz w:val="30"/>
          <w:szCs w:val="30"/>
        </w:rPr>
        <w:t>千分之三的违约金，累计计算</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rPr>
        <w:t>质量问题</w:t>
      </w:r>
      <w:r>
        <w:rPr>
          <w:rFonts w:hint="eastAsia" w:ascii="仿宋_GB2312" w:hAnsi="仿宋_GB2312" w:eastAsia="仿宋_GB2312" w:cs="仿宋_GB2312"/>
          <w:b w:val="0"/>
          <w:bCs w:val="0"/>
          <w:color w:val="auto"/>
          <w:sz w:val="30"/>
          <w:szCs w:val="30"/>
          <w:lang w:eastAsia="zh-CN"/>
        </w:rPr>
        <w:t>，</w:t>
      </w:r>
      <w:r>
        <w:rPr>
          <w:rFonts w:hint="eastAsia" w:ascii="仿宋_GB2312" w:hAnsi="仿宋_GB2312" w:eastAsia="仿宋_GB2312" w:cs="仿宋_GB2312"/>
          <w:b w:val="0"/>
          <w:bCs w:val="0"/>
          <w:color w:val="auto"/>
          <w:sz w:val="30"/>
          <w:szCs w:val="30"/>
          <w:lang w:val="en-US" w:eastAsia="zh-CN"/>
        </w:rPr>
        <w:t>无偿进行</w:t>
      </w:r>
      <w:r>
        <w:rPr>
          <w:rFonts w:hint="eastAsia" w:ascii="仿宋_GB2312" w:hAnsi="仿宋_GB2312" w:eastAsia="仿宋_GB2312" w:cs="仿宋_GB2312"/>
          <w:b w:val="0"/>
          <w:bCs w:val="0"/>
          <w:color w:val="auto"/>
          <w:sz w:val="30"/>
          <w:szCs w:val="30"/>
          <w:lang w:eastAsia="zh-CN"/>
        </w:rPr>
        <w:t>处理</w:t>
      </w:r>
      <w:r>
        <w:rPr>
          <w:rFonts w:hint="eastAsia" w:ascii="仿宋_GB2312" w:hAnsi="仿宋_GB2312" w:eastAsia="仿宋_GB2312" w:cs="仿宋_GB2312"/>
          <w:b w:val="0"/>
          <w:bCs w:val="0"/>
          <w:color w:val="auto"/>
          <w:sz w:val="30"/>
          <w:szCs w:val="30"/>
        </w:rPr>
        <w:t>。</w:t>
      </w:r>
    </w:p>
    <w:p w14:paraId="40F029D2">
      <w:pPr>
        <w:numPr>
          <w:ilvl w:val="0"/>
          <w:numId w:val="0"/>
        </w:numPr>
        <w:spacing w:line="560" w:lineRule="exact"/>
        <w:ind w:left="403" w:leftChars="0"/>
        <w:jc w:val="left"/>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val="en-US" w:eastAsia="zh-CN"/>
        </w:rPr>
        <w:t>8、</w:t>
      </w:r>
      <w:r>
        <w:rPr>
          <w:rFonts w:hint="eastAsia" w:ascii="仿宋_GB2312" w:hAnsi="仿宋_GB2312" w:eastAsia="仿宋_GB2312" w:cs="仿宋_GB2312"/>
          <w:b w:val="0"/>
          <w:bCs w:val="0"/>
          <w:sz w:val="30"/>
          <w:szCs w:val="30"/>
        </w:rPr>
        <w:t>合同争议的解决方式：经双方友好协商无效后，在</w:t>
      </w:r>
      <w:r>
        <w:rPr>
          <w:rFonts w:hint="eastAsia" w:ascii="仿宋_GB2312" w:hAnsi="仿宋_GB2312" w:eastAsia="仿宋_GB2312" w:cs="仿宋_GB2312"/>
          <w:b w:val="0"/>
          <w:bCs w:val="0"/>
          <w:sz w:val="30"/>
          <w:szCs w:val="30"/>
          <w:lang w:val="en-US" w:eastAsia="zh-CN"/>
        </w:rPr>
        <w:t>招标人所在地</w:t>
      </w:r>
      <w:r>
        <w:rPr>
          <w:rFonts w:hint="eastAsia" w:ascii="仿宋_GB2312" w:hAnsi="仿宋_GB2312" w:eastAsia="仿宋_GB2312" w:cs="仿宋_GB2312"/>
          <w:b w:val="0"/>
          <w:bCs w:val="0"/>
          <w:sz w:val="30"/>
          <w:szCs w:val="30"/>
        </w:rPr>
        <w:t>人民法院诉讼解决。</w:t>
      </w:r>
    </w:p>
    <w:p w14:paraId="54E4C2C7">
      <w:pPr>
        <w:spacing w:line="560" w:lineRule="exact"/>
        <w:ind w:left="1000"/>
        <w:jc w:val="center"/>
        <w:rPr>
          <w:rFonts w:hint="eastAsia" w:eastAsia="仿宋_GB2312"/>
          <w:b/>
          <w:sz w:val="36"/>
        </w:rPr>
      </w:pPr>
    </w:p>
    <w:p w14:paraId="03464325">
      <w:pPr>
        <w:spacing w:line="560" w:lineRule="exact"/>
        <w:ind w:left="1000"/>
        <w:jc w:val="center"/>
        <w:rPr>
          <w:rFonts w:hint="eastAsia" w:eastAsia="仿宋_GB2312"/>
          <w:b/>
          <w:sz w:val="36"/>
        </w:rPr>
      </w:pPr>
      <w:r>
        <w:rPr>
          <w:rFonts w:hint="eastAsia" w:eastAsia="仿宋_GB2312"/>
          <w:b/>
          <w:sz w:val="36"/>
        </w:rPr>
        <w:t>第六章：</w:t>
      </w:r>
      <w:r>
        <w:rPr>
          <w:rFonts w:hint="eastAsia" w:eastAsia="仿宋_GB2312"/>
          <w:b/>
          <w:sz w:val="36"/>
          <w:lang w:eastAsia="zh-CN"/>
        </w:rPr>
        <w:t>用途</w:t>
      </w:r>
      <w:r>
        <w:rPr>
          <w:rFonts w:hint="eastAsia" w:eastAsia="仿宋_GB2312"/>
          <w:b/>
          <w:sz w:val="36"/>
        </w:rPr>
        <w:t>、技术标准和要求</w:t>
      </w:r>
    </w:p>
    <w:p w14:paraId="031C1590">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1.本项目为方窑脱硝燃烧机天然气管道工程。</w:t>
      </w:r>
    </w:p>
    <w:p w14:paraId="6AC76962">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2.投标方根据招标方提供的施工内容，编制施工方案并报价。报价时附报价明细单，主要材料和部件需注明规格和品牌。</w:t>
      </w:r>
    </w:p>
    <w:p w14:paraId="2E8A5E76">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3.本工程为交钥匙工程，含工程设计、施工（含材料）、探伤、手续办理（含许可及验收以及必要手续）等全部内容。</w:t>
      </w:r>
    </w:p>
    <w:p w14:paraId="5392207A">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4.主要涉及施工内容为：方窑二级减压站后的3#窑南侧的主管路上开口，铺设管道到新建脱硝反应器燃烧机位置，在适当位置安装：①手动开关阀门②流量表③燃气泄露/低压报警切断阀，开口位置和燃烧机位置的详细坐标及标高需现场自行勘察后计算确定。（其他参数：管道直径≥DN40，二级站后压力5kPa，燃烧机要求最大燃气流量80m³/h）</w:t>
      </w:r>
    </w:p>
    <w:p w14:paraId="106D02B8">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5.前期手续完成后，可进行管路铺设等施工，新铺设管路与现有管路的接口连接工作需等我方停产通知，接口时需置换二级站后管道内天然气。</w:t>
      </w:r>
    </w:p>
    <w:p w14:paraId="12530397">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6.中标方在作业过程中保证安全施工，按要求办理相关手续；要对工程量严格把关，确保施工质量。</w:t>
      </w:r>
    </w:p>
    <w:p w14:paraId="048A61D1">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eastAsia="zh-CN"/>
        </w:rPr>
        <w:t>7.投标计量单位：投标文件中所使用的计量单位，除招标文件中有特殊要求外，应采用国家法定计量单位。</w:t>
      </w:r>
    </w:p>
    <w:p w14:paraId="3550AC13">
      <w:pPr>
        <w:numPr>
          <w:ilvl w:val="0"/>
          <w:numId w:val="0"/>
        </w:numPr>
        <w:spacing w:line="560" w:lineRule="exact"/>
        <w:jc w:val="both"/>
        <w:rPr>
          <w:rFonts w:hint="eastAsia" w:ascii="黑体" w:hAnsi="宋体" w:eastAsia="黑体"/>
          <w:sz w:val="24"/>
          <w:szCs w:val="24"/>
          <w:lang w:eastAsia="zh-CN"/>
        </w:rPr>
      </w:pPr>
      <w:r>
        <w:rPr>
          <w:rFonts w:hint="eastAsia" w:ascii="黑体" w:hAnsi="宋体" w:eastAsia="黑体"/>
          <w:sz w:val="24"/>
          <w:szCs w:val="24"/>
          <w:lang w:val="en-US" w:eastAsia="zh-CN"/>
        </w:rPr>
        <w:t>8</w:t>
      </w:r>
      <w:r>
        <w:rPr>
          <w:rFonts w:hint="eastAsia" w:ascii="黑体" w:hAnsi="宋体" w:eastAsia="黑体"/>
          <w:sz w:val="24"/>
          <w:szCs w:val="24"/>
          <w:lang w:eastAsia="zh-CN"/>
        </w:rPr>
        <w:t>.项目竣工后，中标方提交自检记录，经相关部门、相关单位现场验收，达到《竣工验收标准》规定的要求后，十五个工作日内中标方编制相关资料提交招标方审核。</w:t>
      </w:r>
    </w:p>
    <w:p w14:paraId="5D58BC51">
      <w:pPr>
        <w:numPr>
          <w:ilvl w:val="0"/>
          <w:numId w:val="0"/>
        </w:numPr>
        <w:spacing w:line="560" w:lineRule="exact"/>
        <w:jc w:val="both"/>
        <w:rPr>
          <w:rFonts w:hint="eastAsia" w:ascii="黑体" w:hAnsi="黑体" w:eastAsia="黑体" w:cs="黑体"/>
          <w:b w:val="0"/>
          <w:bCs/>
          <w:sz w:val="24"/>
          <w:szCs w:val="24"/>
          <w:lang w:val="en-US" w:eastAsia="zh-CN"/>
        </w:rPr>
      </w:pPr>
      <w:r>
        <w:rPr>
          <w:rFonts w:hint="eastAsia" w:ascii="黑体" w:hAnsi="宋体" w:eastAsia="黑体"/>
          <w:sz w:val="24"/>
          <w:szCs w:val="24"/>
          <w:lang w:val="en-US" w:eastAsia="zh-CN"/>
        </w:rPr>
        <w:t>9.</w:t>
      </w:r>
      <w:r>
        <w:rPr>
          <w:rFonts w:hint="eastAsia" w:ascii="黑体" w:hAnsi="宋体" w:eastAsia="黑体"/>
          <w:sz w:val="24"/>
          <w:szCs w:val="24"/>
          <w:lang w:eastAsia="zh-CN"/>
        </w:rPr>
        <w:t>投标方需在投标前到现场进行勘察并同我方技术人员进行对接。</w:t>
      </w:r>
    </w:p>
    <w:p w14:paraId="28DB25BF">
      <w:pPr>
        <w:keepNext w:val="0"/>
        <w:keepLines w:val="0"/>
        <w:pageBreakBefore w:val="0"/>
        <w:widowControl w:val="0"/>
        <w:kinsoku/>
        <w:wordWrap/>
        <w:overflowPunct/>
        <w:topLinePunct w:val="0"/>
        <w:autoSpaceDE/>
        <w:autoSpaceDN/>
        <w:bidi w:val="0"/>
        <w:adjustRightInd/>
        <w:snapToGrid/>
        <w:spacing w:line="500" w:lineRule="exact"/>
        <w:ind w:firstLine="2891" w:firstLineChars="800"/>
        <w:jc w:val="both"/>
        <w:textAlignment w:val="auto"/>
        <w:rPr>
          <w:rFonts w:hint="eastAsia" w:eastAsia="仿宋_GB2312"/>
          <w:b/>
          <w:sz w:val="36"/>
        </w:rPr>
      </w:pPr>
    </w:p>
    <w:p w14:paraId="3B63ECB3">
      <w:pPr>
        <w:keepNext w:val="0"/>
        <w:keepLines w:val="0"/>
        <w:pageBreakBefore w:val="0"/>
        <w:widowControl w:val="0"/>
        <w:kinsoku/>
        <w:wordWrap/>
        <w:overflowPunct/>
        <w:topLinePunct w:val="0"/>
        <w:autoSpaceDE/>
        <w:autoSpaceDN/>
        <w:bidi w:val="0"/>
        <w:adjustRightInd/>
        <w:snapToGrid/>
        <w:spacing w:line="500" w:lineRule="exact"/>
        <w:ind w:firstLine="2891" w:firstLineChars="800"/>
        <w:jc w:val="both"/>
        <w:textAlignment w:val="auto"/>
        <w:rPr>
          <w:rFonts w:hint="eastAsia" w:eastAsia="仿宋_GB2312"/>
          <w:b/>
          <w:sz w:val="36"/>
        </w:rPr>
      </w:pPr>
    </w:p>
    <w:p w14:paraId="75CB6459">
      <w:pPr>
        <w:keepNext w:val="0"/>
        <w:keepLines w:val="0"/>
        <w:pageBreakBefore w:val="0"/>
        <w:widowControl w:val="0"/>
        <w:kinsoku/>
        <w:wordWrap/>
        <w:overflowPunct/>
        <w:topLinePunct w:val="0"/>
        <w:autoSpaceDE/>
        <w:autoSpaceDN/>
        <w:bidi w:val="0"/>
        <w:adjustRightInd/>
        <w:snapToGrid/>
        <w:spacing w:line="500" w:lineRule="exact"/>
        <w:ind w:firstLine="2891" w:firstLineChars="800"/>
        <w:jc w:val="both"/>
        <w:textAlignment w:val="auto"/>
        <w:rPr>
          <w:rFonts w:hint="eastAsia" w:eastAsia="仿宋_GB2312"/>
          <w:b/>
          <w:sz w:val="36"/>
        </w:rPr>
      </w:pPr>
    </w:p>
    <w:p w14:paraId="47D7FF07">
      <w:pPr>
        <w:keepNext w:val="0"/>
        <w:keepLines w:val="0"/>
        <w:pageBreakBefore w:val="0"/>
        <w:widowControl w:val="0"/>
        <w:kinsoku/>
        <w:wordWrap/>
        <w:overflowPunct/>
        <w:topLinePunct w:val="0"/>
        <w:autoSpaceDE/>
        <w:autoSpaceDN/>
        <w:bidi w:val="0"/>
        <w:adjustRightInd/>
        <w:snapToGrid/>
        <w:spacing w:line="500" w:lineRule="exact"/>
        <w:ind w:firstLine="2891" w:firstLineChars="800"/>
        <w:jc w:val="both"/>
        <w:textAlignment w:val="auto"/>
        <w:rPr>
          <w:rFonts w:hint="eastAsia" w:ascii="仿宋_GB2312" w:hAnsi="仿宋_GB2312" w:eastAsia="仿宋_GB2312" w:cs="仿宋_GB2312"/>
          <w:sz w:val="24"/>
        </w:rPr>
      </w:pPr>
      <w:r>
        <w:rPr>
          <w:rFonts w:hint="eastAsia" w:eastAsia="仿宋_GB2312"/>
          <w:b/>
          <w:sz w:val="36"/>
        </w:rPr>
        <w:t>第</w:t>
      </w:r>
      <w:r>
        <w:rPr>
          <w:rFonts w:hint="eastAsia" w:eastAsia="仿宋_GB2312"/>
          <w:b/>
          <w:sz w:val="36"/>
          <w:lang w:eastAsia="zh-CN"/>
        </w:rPr>
        <w:t>七</w:t>
      </w:r>
      <w:r>
        <w:rPr>
          <w:rFonts w:hint="eastAsia" w:eastAsia="仿宋_GB2312"/>
          <w:b/>
          <w:sz w:val="36"/>
        </w:rPr>
        <w:t>章：投标书格式</w:t>
      </w:r>
    </w:p>
    <w:p w14:paraId="27408458">
      <w:pPr>
        <w:numPr>
          <w:ilvl w:val="0"/>
          <w:numId w:val="0"/>
        </w:numPr>
        <w:spacing w:line="560" w:lineRule="exact"/>
        <w:ind w:left="403" w:leftChars="0"/>
        <w:jc w:val="left"/>
        <w:rPr>
          <w:rFonts w:hint="eastAsia" w:ascii="仿宋_GB2312" w:hAnsi="仿宋_GB2312" w:eastAsia="仿宋_GB2312" w:cs="仿宋_GB2312"/>
          <w:b/>
          <w:bCs/>
          <w:color w:val="000000"/>
          <w:sz w:val="30"/>
          <w:szCs w:val="30"/>
          <w:lang w:eastAsia="zh-CN"/>
        </w:rPr>
      </w:pPr>
      <w:r>
        <w:rPr>
          <w:rFonts w:hint="eastAsia" w:ascii="仿宋_GB2312" w:hAnsi="仿宋_GB2312" w:eastAsia="仿宋_GB2312" w:cs="仿宋_GB2312"/>
          <w:b/>
          <w:bCs/>
          <w:color w:val="000000"/>
          <w:sz w:val="30"/>
          <w:szCs w:val="30"/>
          <w:lang w:eastAsia="zh-CN"/>
        </w:rPr>
        <w:t>附件一：投标书</w:t>
      </w:r>
    </w:p>
    <w:p w14:paraId="5464E5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8"/>
          <w:szCs w:val="28"/>
        </w:rPr>
        <w:t>投 标 书</w:t>
      </w:r>
    </w:p>
    <w:p w14:paraId="0C76E214">
      <w:pPr>
        <w:numPr>
          <w:ilvl w:val="0"/>
          <w:numId w:val="0"/>
        </w:numPr>
        <w:spacing w:line="560" w:lineRule="exact"/>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致：山东</w:t>
      </w:r>
      <w:r>
        <w:rPr>
          <w:rFonts w:hint="eastAsia" w:ascii="仿宋_GB2312" w:hAnsi="仿宋_GB2312" w:eastAsia="仿宋_GB2312" w:cs="仿宋_GB2312"/>
          <w:color w:val="000000"/>
          <w:sz w:val="24"/>
          <w:szCs w:val="24"/>
          <w:lang w:val="en-US" w:eastAsia="zh-CN"/>
        </w:rPr>
        <w:t>耐火材料集团</w:t>
      </w:r>
      <w:r>
        <w:rPr>
          <w:rFonts w:hint="eastAsia" w:ascii="仿宋_GB2312" w:hAnsi="仿宋_GB2312" w:eastAsia="仿宋_GB2312" w:cs="仿宋_GB2312"/>
          <w:color w:val="000000"/>
          <w:sz w:val="24"/>
          <w:szCs w:val="24"/>
          <w:lang w:eastAsia="zh-CN"/>
        </w:rPr>
        <w:t>有限公司</w:t>
      </w:r>
    </w:p>
    <w:p w14:paraId="0896A945">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贵方提出的</w:t>
      </w:r>
      <w:r>
        <w:rPr>
          <w:rFonts w:hint="eastAsia" w:ascii="仿宋_GB2312" w:hAnsi="仿宋_GB2312" w:eastAsia="仿宋_GB2312" w:cs="仿宋_GB2312"/>
          <w:color w:val="000000"/>
          <w:sz w:val="24"/>
          <w:szCs w:val="24"/>
          <w:u w:val="single"/>
          <w:lang w:eastAsia="zh-CN"/>
        </w:rPr>
        <w:t xml:space="preserve">             </w:t>
      </w:r>
      <w:r>
        <w:rPr>
          <w:rFonts w:hint="eastAsia" w:ascii="仿宋_GB2312" w:hAnsi="仿宋_GB2312" w:eastAsia="仿宋_GB2312" w:cs="仿宋_GB2312"/>
          <w:color w:val="000000"/>
          <w:sz w:val="24"/>
          <w:szCs w:val="24"/>
          <w:lang w:eastAsia="zh-CN"/>
        </w:rPr>
        <w:t>的投标，经详细研究，我们决定参加投标并做如下承诺：</w:t>
      </w:r>
    </w:p>
    <w:p w14:paraId="12719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1．提供投标须知规定的全部文件：资格证明文件、报价</w:t>
      </w:r>
      <w:r>
        <w:rPr>
          <w:rFonts w:hint="eastAsia" w:ascii="仿宋_GB2312" w:hAnsi="仿宋_GB2312" w:eastAsia="仿宋_GB2312" w:cs="仿宋_GB2312"/>
          <w:color w:val="000000"/>
          <w:sz w:val="24"/>
          <w:szCs w:val="24"/>
          <w:lang w:val="en-US" w:eastAsia="zh-CN"/>
        </w:rPr>
        <w:t>一览表</w:t>
      </w:r>
      <w:r>
        <w:rPr>
          <w:rFonts w:hint="eastAsia" w:ascii="仿宋_GB2312" w:hAnsi="仿宋_GB2312" w:eastAsia="仿宋_GB2312" w:cs="仿宋_GB2312"/>
          <w:color w:val="000000"/>
          <w:sz w:val="24"/>
          <w:szCs w:val="24"/>
          <w:lang w:eastAsia="zh-CN"/>
        </w:rPr>
        <w:t>，正本1份，副本</w:t>
      </w: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lang w:eastAsia="zh-CN"/>
        </w:rPr>
        <w:t>份（</w:t>
      </w:r>
      <w:r>
        <w:rPr>
          <w:rFonts w:hint="eastAsia" w:ascii="仿宋_GB2312" w:hAnsi="仿宋_GB2312" w:eastAsia="仿宋_GB2312" w:cs="仿宋_GB2312"/>
          <w:color w:val="000000"/>
          <w:sz w:val="24"/>
          <w:szCs w:val="24"/>
          <w:lang w:val="en-US" w:eastAsia="zh-CN"/>
        </w:rPr>
        <w:t>同时网上上传电子版投标书，不能上传的用U盘拷贝放到纸质标书文件袋内</w:t>
      </w:r>
      <w:r>
        <w:rPr>
          <w:rFonts w:hint="eastAsia" w:ascii="仿宋_GB2312" w:hAnsi="仿宋_GB2312" w:eastAsia="仿宋_GB2312" w:cs="仿宋_GB2312"/>
          <w:color w:val="000000"/>
          <w:sz w:val="24"/>
          <w:szCs w:val="24"/>
          <w:lang w:eastAsia="zh-CN"/>
        </w:rPr>
        <w:t>）。</w:t>
      </w:r>
    </w:p>
    <w:p w14:paraId="6B470CF0">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2．我们愿意按照招标文件中规定的一切提供招标标的。</w:t>
      </w:r>
    </w:p>
    <w:p w14:paraId="2A8AE965">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3．我们同意招标文件的各项规定，保证遵守招标文件中的有关规定。</w:t>
      </w:r>
    </w:p>
    <w:p w14:paraId="2DC031AD">
      <w:pPr>
        <w:numPr>
          <w:ilvl w:val="0"/>
          <w:numId w:val="0"/>
        </w:numPr>
        <w:spacing w:line="560" w:lineRule="exact"/>
        <w:ind w:left="19" w:leftChars="9" w:firstLine="398" w:firstLineChars="166"/>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14:paraId="6E62E69C">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5．愿意向贵方提供任何与该项投标有关的数据、情况和技术资料。</w:t>
      </w:r>
    </w:p>
    <w:p w14:paraId="46061C23">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6．我们愿意提供招标人在招标文件中要求提供的所有文件。</w:t>
      </w:r>
    </w:p>
    <w:p w14:paraId="748DC0FC">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7．我们愿意按合同法及双方签字的合同履行自己的全部责任。</w:t>
      </w:r>
    </w:p>
    <w:p w14:paraId="0A708A59">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8．本投标自开标之日起60天内有效。</w:t>
      </w:r>
    </w:p>
    <w:p w14:paraId="228EAA65">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联系人（签字）：                投标人地址：</w:t>
      </w:r>
    </w:p>
    <w:p w14:paraId="0E0F1D99">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电  话：　　　　　　　　　　　   邮寄地址：</w:t>
      </w:r>
    </w:p>
    <w:p w14:paraId="30C05BDE">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传  真：                         邮政编码：</w:t>
      </w:r>
    </w:p>
    <w:p w14:paraId="5FA37283">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手  机：                    投标单位法定代表（签字）：</w:t>
      </w:r>
    </w:p>
    <w:p w14:paraId="5D02CCC9">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邮  箱：                    投标人名称（加盖公章）：</w:t>
      </w:r>
    </w:p>
    <w:p w14:paraId="59C89F45">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开户银行名称：                      账号：</w:t>
      </w:r>
    </w:p>
    <w:p w14:paraId="66AD31B0">
      <w:pPr>
        <w:numPr>
          <w:ilvl w:val="0"/>
          <w:numId w:val="0"/>
        </w:numPr>
        <w:spacing w:line="560" w:lineRule="exact"/>
        <w:ind w:left="403" w:leftChars="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 xml:space="preserve">税号：                             </w:t>
      </w:r>
    </w:p>
    <w:p w14:paraId="6BD02F8E">
      <w:pPr>
        <w:numPr>
          <w:ilvl w:val="0"/>
          <w:numId w:val="0"/>
        </w:numPr>
        <w:spacing w:line="560" w:lineRule="exact"/>
        <w:ind w:left="403" w:leftChars="0" w:firstLine="4320" w:firstLineChars="1800"/>
        <w:jc w:val="left"/>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年    月    日</w:t>
      </w:r>
    </w:p>
    <w:p w14:paraId="5B26A8A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02767E69">
      <w:pPr>
        <w:numPr>
          <w:ilvl w:val="0"/>
          <w:numId w:val="0"/>
        </w:numPr>
        <w:spacing w:line="560" w:lineRule="exact"/>
        <w:ind w:left="403" w:leftChars="0"/>
        <w:jc w:val="left"/>
        <w:rPr>
          <w:rFonts w:hint="eastAsia" w:ascii="仿宋_GB2312" w:hAnsi="仿宋_GB2312" w:eastAsia="仿宋_GB2312" w:cs="仿宋_GB2312"/>
          <w:b/>
          <w:bCs/>
          <w:color w:val="000000"/>
          <w:sz w:val="30"/>
          <w:szCs w:val="30"/>
          <w:lang w:eastAsia="zh-CN"/>
        </w:rPr>
      </w:pPr>
    </w:p>
    <w:p w14:paraId="1E6C8D44">
      <w:pPr>
        <w:numPr>
          <w:ilvl w:val="0"/>
          <w:numId w:val="0"/>
        </w:numPr>
        <w:spacing w:line="560" w:lineRule="exact"/>
        <w:ind w:left="403" w:leftChars="0"/>
        <w:jc w:val="left"/>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eastAsia="zh-CN"/>
        </w:rPr>
        <w:t>附件二：投标报价明细表</w:t>
      </w:r>
    </w:p>
    <w:p w14:paraId="7F53DA86">
      <w:pPr>
        <w:numPr>
          <w:ilvl w:val="0"/>
          <w:numId w:val="0"/>
        </w:numPr>
        <w:spacing w:line="560" w:lineRule="exact"/>
        <w:ind w:left="403" w:leftChars="0"/>
        <w:jc w:val="center"/>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投标报价明细表（</w:t>
      </w:r>
      <w:r>
        <w:rPr>
          <w:rFonts w:hint="eastAsia" w:ascii="仿宋_GB2312" w:hAnsi="仿宋_GB2312" w:eastAsia="仿宋_GB2312" w:cs="仿宋_GB2312"/>
          <w:color w:val="000000"/>
          <w:sz w:val="30"/>
          <w:szCs w:val="30"/>
          <w:lang w:val="en-US" w:eastAsia="zh-CN"/>
        </w:rPr>
        <w:t>注明税率</w:t>
      </w:r>
      <w:r>
        <w:rPr>
          <w:rFonts w:hint="eastAsia" w:ascii="仿宋_GB2312" w:hAnsi="仿宋_GB2312" w:eastAsia="仿宋_GB2312" w:cs="仿宋_GB2312"/>
          <w:color w:val="000000"/>
          <w:sz w:val="30"/>
          <w:szCs w:val="30"/>
          <w:lang w:eastAsia="zh-CN"/>
        </w:rPr>
        <w:t>）</w:t>
      </w:r>
    </w:p>
    <w:p w14:paraId="5E5F0CBE">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 xml:space="preserve">投标人名称  ：                                    </w:t>
      </w:r>
    </w:p>
    <w:p w14:paraId="7873443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val="en-US" w:eastAsia="zh-CN"/>
        </w:rPr>
        <w:t>报价明细表（也可自行编辑表格，注明工程量清单及单价总价）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285"/>
        <w:gridCol w:w="1485"/>
        <w:gridCol w:w="1359"/>
        <w:gridCol w:w="1448"/>
        <w:gridCol w:w="1630"/>
      </w:tblGrid>
      <w:tr w14:paraId="2F0F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center"/>
          </w:tcPr>
          <w:p w14:paraId="47D7CB8E">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序号</w:t>
            </w:r>
          </w:p>
        </w:tc>
        <w:tc>
          <w:tcPr>
            <w:tcW w:w="2285" w:type="dxa"/>
            <w:noWrap w:val="0"/>
            <w:vAlign w:val="center"/>
          </w:tcPr>
          <w:p w14:paraId="7FD0F753">
            <w:pPr>
              <w:numPr>
                <w:ilvl w:val="0"/>
                <w:numId w:val="0"/>
              </w:numPr>
              <w:spacing w:line="560" w:lineRule="exact"/>
              <w:ind w:left="403" w:leftChars="0"/>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名称</w:t>
            </w:r>
          </w:p>
        </w:tc>
        <w:tc>
          <w:tcPr>
            <w:tcW w:w="1485" w:type="dxa"/>
            <w:noWrap w:val="0"/>
            <w:vAlign w:val="center"/>
          </w:tcPr>
          <w:p w14:paraId="7C0D0BBE">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单价（元）</w:t>
            </w:r>
          </w:p>
        </w:tc>
        <w:tc>
          <w:tcPr>
            <w:tcW w:w="1359" w:type="dxa"/>
            <w:noWrap w:val="0"/>
            <w:vAlign w:val="center"/>
          </w:tcPr>
          <w:p w14:paraId="34D89257">
            <w:pPr>
              <w:numPr>
                <w:ilvl w:val="0"/>
                <w:numId w:val="0"/>
              </w:numPr>
              <w:spacing w:line="560" w:lineRule="exact"/>
              <w:jc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数量</w:t>
            </w:r>
          </w:p>
        </w:tc>
        <w:tc>
          <w:tcPr>
            <w:tcW w:w="1448" w:type="dxa"/>
            <w:noWrap w:val="0"/>
            <w:vAlign w:val="center"/>
          </w:tcPr>
          <w:p w14:paraId="6FCF1311">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含税总价</w:t>
            </w:r>
          </w:p>
        </w:tc>
        <w:tc>
          <w:tcPr>
            <w:tcW w:w="1630" w:type="dxa"/>
            <w:noWrap w:val="0"/>
            <w:vAlign w:val="center"/>
          </w:tcPr>
          <w:p w14:paraId="07FF53D6">
            <w:pPr>
              <w:numPr>
                <w:ilvl w:val="0"/>
                <w:numId w:val="0"/>
              </w:numPr>
              <w:spacing w:line="560" w:lineRule="exact"/>
              <w:jc w:val="both"/>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品牌（备注）</w:t>
            </w:r>
          </w:p>
        </w:tc>
      </w:tr>
      <w:tr w14:paraId="722D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19B0F40C">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1</w:t>
            </w:r>
          </w:p>
        </w:tc>
        <w:tc>
          <w:tcPr>
            <w:tcW w:w="2285" w:type="dxa"/>
            <w:noWrap w:val="0"/>
            <w:vAlign w:val="top"/>
          </w:tcPr>
          <w:p w14:paraId="379DBDC1">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42EAA16F">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239259E5">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3757A61D">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416EA052">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B70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2E305EFE">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2</w:t>
            </w:r>
          </w:p>
        </w:tc>
        <w:tc>
          <w:tcPr>
            <w:tcW w:w="2285" w:type="dxa"/>
            <w:noWrap w:val="0"/>
            <w:vAlign w:val="top"/>
          </w:tcPr>
          <w:p w14:paraId="08EFEE2F">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4F9E032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680135C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27AA5CD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12B932C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579A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07F0B9A8">
            <w:pPr>
              <w:numPr>
                <w:ilvl w:val="0"/>
                <w:numId w:val="0"/>
              </w:numPr>
              <w:spacing w:line="560" w:lineRule="exact"/>
              <w:jc w:val="center"/>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3</w:t>
            </w:r>
          </w:p>
        </w:tc>
        <w:tc>
          <w:tcPr>
            <w:tcW w:w="2285" w:type="dxa"/>
            <w:noWrap w:val="0"/>
            <w:vAlign w:val="top"/>
          </w:tcPr>
          <w:p w14:paraId="0B0F161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0060409B">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6719B11E">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2DC79190">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465DCA9E">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788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6C895A4D">
            <w:pPr>
              <w:numPr>
                <w:ilvl w:val="0"/>
                <w:numId w:val="0"/>
              </w:numPr>
              <w:spacing w:line="560" w:lineRule="exact"/>
              <w:jc w:val="both"/>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w:t>
            </w:r>
          </w:p>
        </w:tc>
        <w:tc>
          <w:tcPr>
            <w:tcW w:w="2285" w:type="dxa"/>
            <w:noWrap w:val="0"/>
            <w:vAlign w:val="top"/>
          </w:tcPr>
          <w:p w14:paraId="1162F026">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44A6609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15DCBFDC">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0135E5A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0D8633B3">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r w14:paraId="21FE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14:paraId="7D9DF0C9">
            <w:pPr>
              <w:numPr>
                <w:ilvl w:val="0"/>
                <w:numId w:val="0"/>
              </w:numPr>
              <w:spacing w:line="560" w:lineRule="exact"/>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合计</w:t>
            </w:r>
          </w:p>
        </w:tc>
        <w:tc>
          <w:tcPr>
            <w:tcW w:w="2285" w:type="dxa"/>
            <w:noWrap w:val="0"/>
            <w:vAlign w:val="top"/>
          </w:tcPr>
          <w:p w14:paraId="7E75B1F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85" w:type="dxa"/>
            <w:noWrap w:val="0"/>
            <w:vAlign w:val="top"/>
          </w:tcPr>
          <w:p w14:paraId="4F3B4290">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359" w:type="dxa"/>
            <w:noWrap w:val="0"/>
            <w:vAlign w:val="top"/>
          </w:tcPr>
          <w:p w14:paraId="0CED8039">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448" w:type="dxa"/>
            <w:noWrap w:val="0"/>
            <w:vAlign w:val="top"/>
          </w:tcPr>
          <w:p w14:paraId="4395395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c>
          <w:tcPr>
            <w:tcW w:w="1630" w:type="dxa"/>
            <w:noWrap w:val="0"/>
            <w:vAlign w:val="top"/>
          </w:tcPr>
          <w:p w14:paraId="1414284C">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tc>
      </w:tr>
    </w:tbl>
    <w:p w14:paraId="026EF2EF">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3E497574">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投标单位（盖章）：                 法人授权代表（签字）：</w:t>
      </w:r>
    </w:p>
    <w:p w14:paraId="5056D76A">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p>
    <w:p w14:paraId="362C4FFD">
      <w:pPr>
        <w:numPr>
          <w:ilvl w:val="0"/>
          <w:numId w:val="0"/>
        </w:numPr>
        <w:spacing w:line="560" w:lineRule="exact"/>
        <w:ind w:left="403" w:leftChars="0"/>
        <w:jc w:val="left"/>
        <w:rPr>
          <w:rFonts w:hint="eastAsia" w:ascii="仿宋_GB2312" w:hAnsi="仿宋_GB2312" w:eastAsia="仿宋_GB2312" w:cs="仿宋_GB2312"/>
          <w:color w:val="000000"/>
          <w:sz w:val="30"/>
          <w:szCs w:val="30"/>
          <w:lang w:eastAsia="zh-CN"/>
        </w:rPr>
      </w:pPr>
      <w:r>
        <w:rPr>
          <w:rFonts w:hint="eastAsia" w:ascii="仿宋_GB2312" w:hAnsi="仿宋_GB2312" w:eastAsia="仿宋_GB2312" w:cs="仿宋_GB2312"/>
          <w:color w:val="000000"/>
          <w:sz w:val="30"/>
          <w:szCs w:val="30"/>
          <w:lang w:eastAsia="zh-CN"/>
        </w:rPr>
        <w:t>联系人：                            联系电话：</w:t>
      </w:r>
    </w:p>
    <w:p w14:paraId="2D09F86A">
      <w:pPr>
        <w:numPr>
          <w:ilvl w:val="0"/>
          <w:numId w:val="0"/>
        </w:numPr>
        <w:spacing w:line="560" w:lineRule="exact"/>
        <w:ind w:left="403" w:leftChars="0"/>
        <w:jc w:val="left"/>
        <w:rPr>
          <w:rFonts w:hint="eastAsia" w:ascii="仿宋_GB2312" w:hAnsi="仿宋_GB2312" w:eastAsia="仿宋_GB2312" w:cs="仿宋_GB2312"/>
          <w:b/>
          <w:bCs/>
          <w:color w:val="000000"/>
          <w:sz w:val="30"/>
          <w:szCs w:val="30"/>
          <w:lang w:val="en-US" w:eastAsia="zh-CN"/>
        </w:rPr>
      </w:pPr>
    </w:p>
    <w:p w14:paraId="0A95FE90">
      <w:pPr>
        <w:numPr>
          <w:ilvl w:val="0"/>
          <w:numId w:val="0"/>
        </w:numPr>
        <w:spacing w:line="560" w:lineRule="exact"/>
        <w:ind w:left="403" w:leftChars="0"/>
        <w:jc w:val="left"/>
        <w:rPr>
          <w:rFonts w:hint="default" w:ascii="仿宋_GB2312" w:hAnsi="仿宋_GB2312" w:eastAsia="仿宋_GB2312" w:cs="仿宋_GB2312"/>
          <w:b/>
          <w:bCs/>
          <w:color w:val="000000"/>
          <w:sz w:val="30"/>
          <w:szCs w:val="30"/>
          <w:lang w:val="en-US" w:eastAsia="zh-CN"/>
        </w:rPr>
      </w:pPr>
      <w:r>
        <w:rPr>
          <w:rFonts w:hint="eastAsia" w:ascii="仿宋_GB2312" w:hAnsi="仿宋_GB2312" w:eastAsia="仿宋_GB2312" w:cs="仿宋_GB2312"/>
          <w:b/>
          <w:bCs/>
          <w:color w:val="000000"/>
          <w:sz w:val="30"/>
          <w:szCs w:val="30"/>
          <w:lang w:val="en-US" w:eastAsia="zh-CN"/>
        </w:rPr>
        <w:t>附件三：其他文件如资质、业绩、施工方案、工期、质量保证文件及其他必要文件</w:t>
      </w:r>
    </w:p>
    <w:sectPr>
      <w:pgSz w:w="11906" w:h="16838"/>
      <w:pgMar w:top="1440" w:right="1446" w:bottom="1440" w:left="16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8374E"/>
    <w:multiLevelType w:val="singleLevel"/>
    <w:tmpl w:val="A678374E"/>
    <w:lvl w:ilvl="0" w:tentative="0">
      <w:start w:val="1"/>
      <w:numFmt w:val="decimal"/>
      <w:suff w:val="nothing"/>
      <w:lvlText w:val="%1、"/>
      <w:lvlJc w:val="left"/>
      <w:pPr>
        <w:ind w:left="0" w:firstLine="403"/>
      </w:pPr>
      <w:rPr>
        <w:rFonts w:hint="default"/>
      </w:rPr>
    </w:lvl>
  </w:abstractNum>
  <w:abstractNum w:abstractNumId="1">
    <w:nsid w:val="698AF6EB"/>
    <w:multiLevelType w:val="singleLevel"/>
    <w:tmpl w:val="698AF6EB"/>
    <w:lvl w:ilvl="0" w:tentative="0">
      <w:start w:val="1"/>
      <w:numFmt w:val="decimal"/>
      <w:suff w:val="nothing"/>
      <w:lvlText w:val="%1、"/>
      <w:lvlJc w:val="left"/>
      <w:pPr>
        <w:ind w:left="0" w:firstLine="403"/>
      </w:pPr>
      <w:rPr>
        <w:rFonts w:hint="default"/>
        <w:b w:val="0"/>
        <w:b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B1"/>
    <w:rsid w:val="00007FCA"/>
    <w:rsid w:val="0002392B"/>
    <w:rsid w:val="00031319"/>
    <w:rsid w:val="000421A2"/>
    <w:rsid w:val="00054D9C"/>
    <w:rsid w:val="00056933"/>
    <w:rsid w:val="000C375B"/>
    <w:rsid w:val="000C5C27"/>
    <w:rsid w:val="00146104"/>
    <w:rsid w:val="00153EC7"/>
    <w:rsid w:val="00174A5F"/>
    <w:rsid w:val="0017679F"/>
    <w:rsid w:val="001A499C"/>
    <w:rsid w:val="001A657F"/>
    <w:rsid w:val="001D5BB1"/>
    <w:rsid w:val="001E375C"/>
    <w:rsid w:val="001E4B65"/>
    <w:rsid w:val="002033BC"/>
    <w:rsid w:val="0028688C"/>
    <w:rsid w:val="0029522A"/>
    <w:rsid w:val="002C1776"/>
    <w:rsid w:val="002E56AF"/>
    <w:rsid w:val="00313E81"/>
    <w:rsid w:val="00330692"/>
    <w:rsid w:val="00360C2C"/>
    <w:rsid w:val="003A1A0F"/>
    <w:rsid w:val="003A6628"/>
    <w:rsid w:val="003B1539"/>
    <w:rsid w:val="003F696C"/>
    <w:rsid w:val="004031B2"/>
    <w:rsid w:val="00420250"/>
    <w:rsid w:val="0045735E"/>
    <w:rsid w:val="00465F92"/>
    <w:rsid w:val="004C1BDB"/>
    <w:rsid w:val="0050327F"/>
    <w:rsid w:val="00534A2C"/>
    <w:rsid w:val="00537614"/>
    <w:rsid w:val="0056675F"/>
    <w:rsid w:val="00571A3E"/>
    <w:rsid w:val="00573378"/>
    <w:rsid w:val="005907DC"/>
    <w:rsid w:val="005915EC"/>
    <w:rsid w:val="005B2CC9"/>
    <w:rsid w:val="005C52C5"/>
    <w:rsid w:val="00617280"/>
    <w:rsid w:val="0064281C"/>
    <w:rsid w:val="00651DC6"/>
    <w:rsid w:val="00724E01"/>
    <w:rsid w:val="007830D5"/>
    <w:rsid w:val="00792289"/>
    <w:rsid w:val="007B25EB"/>
    <w:rsid w:val="007D3DEE"/>
    <w:rsid w:val="007F3724"/>
    <w:rsid w:val="0082064B"/>
    <w:rsid w:val="00863529"/>
    <w:rsid w:val="00895574"/>
    <w:rsid w:val="00896460"/>
    <w:rsid w:val="00896BF1"/>
    <w:rsid w:val="008C101A"/>
    <w:rsid w:val="008D21DB"/>
    <w:rsid w:val="00932B9A"/>
    <w:rsid w:val="009579B4"/>
    <w:rsid w:val="009A246F"/>
    <w:rsid w:val="009C75C0"/>
    <w:rsid w:val="009D3A6A"/>
    <w:rsid w:val="009E3907"/>
    <w:rsid w:val="00A00232"/>
    <w:rsid w:val="00A30529"/>
    <w:rsid w:val="00A34B62"/>
    <w:rsid w:val="00A4564C"/>
    <w:rsid w:val="00A45DFF"/>
    <w:rsid w:val="00A85F1A"/>
    <w:rsid w:val="00AB6630"/>
    <w:rsid w:val="00AC1E87"/>
    <w:rsid w:val="00AD0E8A"/>
    <w:rsid w:val="00AE5973"/>
    <w:rsid w:val="00B03AB9"/>
    <w:rsid w:val="00B10634"/>
    <w:rsid w:val="00B215D1"/>
    <w:rsid w:val="00B361AB"/>
    <w:rsid w:val="00B659D7"/>
    <w:rsid w:val="00B70F55"/>
    <w:rsid w:val="00BA2A1A"/>
    <w:rsid w:val="00BE13AE"/>
    <w:rsid w:val="00C0608C"/>
    <w:rsid w:val="00C0717A"/>
    <w:rsid w:val="00CC1E7D"/>
    <w:rsid w:val="00CC3BB3"/>
    <w:rsid w:val="00D12552"/>
    <w:rsid w:val="00D41D3C"/>
    <w:rsid w:val="00D478EA"/>
    <w:rsid w:val="00D61060"/>
    <w:rsid w:val="00E53FFC"/>
    <w:rsid w:val="00E61F17"/>
    <w:rsid w:val="00E96277"/>
    <w:rsid w:val="00F03BC5"/>
    <w:rsid w:val="00F20DDA"/>
    <w:rsid w:val="00F3294E"/>
    <w:rsid w:val="00F32B14"/>
    <w:rsid w:val="00F55A32"/>
    <w:rsid w:val="00F7265C"/>
    <w:rsid w:val="00F877DA"/>
    <w:rsid w:val="00F9321B"/>
    <w:rsid w:val="00FA047D"/>
    <w:rsid w:val="00FA3B2B"/>
    <w:rsid w:val="00FC7813"/>
    <w:rsid w:val="02282703"/>
    <w:rsid w:val="02907AFB"/>
    <w:rsid w:val="033810FB"/>
    <w:rsid w:val="03B44E81"/>
    <w:rsid w:val="041C53AF"/>
    <w:rsid w:val="049A0EE2"/>
    <w:rsid w:val="053F1929"/>
    <w:rsid w:val="061D24C6"/>
    <w:rsid w:val="066B5CCB"/>
    <w:rsid w:val="06A2610C"/>
    <w:rsid w:val="0828398D"/>
    <w:rsid w:val="08E15DBB"/>
    <w:rsid w:val="09137ECB"/>
    <w:rsid w:val="093F5248"/>
    <w:rsid w:val="09CD0D43"/>
    <w:rsid w:val="0A7D52D2"/>
    <w:rsid w:val="0A951569"/>
    <w:rsid w:val="0CAD782D"/>
    <w:rsid w:val="0CD93602"/>
    <w:rsid w:val="0D143450"/>
    <w:rsid w:val="0DEE3161"/>
    <w:rsid w:val="0E4863F9"/>
    <w:rsid w:val="0EB41BE5"/>
    <w:rsid w:val="0EE021F4"/>
    <w:rsid w:val="0FD06CB1"/>
    <w:rsid w:val="103C5D72"/>
    <w:rsid w:val="11670DEF"/>
    <w:rsid w:val="117F3E8C"/>
    <w:rsid w:val="119B2C0E"/>
    <w:rsid w:val="11ED7143"/>
    <w:rsid w:val="12176DE1"/>
    <w:rsid w:val="125427D0"/>
    <w:rsid w:val="128A74D9"/>
    <w:rsid w:val="12C9139D"/>
    <w:rsid w:val="12DD5AF4"/>
    <w:rsid w:val="130D0590"/>
    <w:rsid w:val="13123816"/>
    <w:rsid w:val="13172A51"/>
    <w:rsid w:val="1374049F"/>
    <w:rsid w:val="139A3CB7"/>
    <w:rsid w:val="140E3BD4"/>
    <w:rsid w:val="1462087C"/>
    <w:rsid w:val="148D3C11"/>
    <w:rsid w:val="15651FD3"/>
    <w:rsid w:val="166161D5"/>
    <w:rsid w:val="16BB27A8"/>
    <w:rsid w:val="16E42B27"/>
    <w:rsid w:val="178A7F7B"/>
    <w:rsid w:val="1802444B"/>
    <w:rsid w:val="18866308"/>
    <w:rsid w:val="19024052"/>
    <w:rsid w:val="19F24705"/>
    <w:rsid w:val="19F95133"/>
    <w:rsid w:val="1A5F1B49"/>
    <w:rsid w:val="1A70746B"/>
    <w:rsid w:val="1B274A3D"/>
    <w:rsid w:val="1B5461BD"/>
    <w:rsid w:val="1B546DC0"/>
    <w:rsid w:val="1C040721"/>
    <w:rsid w:val="1EAF1492"/>
    <w:rsid w:val="1F16618C"/>
    <w:rsid w:val="1F59442B"/>
    <w:rsid w:val="1F95719F"/>
    <w:rsid w:val="20015009"/>
    <w:rsid w:val="20B61F57"/>
    <w:rsid w:val="221B59C9"/>
    <w:rsid w:val="223C5791"/>
    <w:rsid w:val="244B4130"/>
    <w:rsid w:val="24CD738C"/>
    <w:rsid w:val="24E52068"/>
    <w:rsid w:val="25221B4E"/>
    <w:rsid w:val="25395282"/>
    <w:rsid w:val="2654011C"/>
    <w:rsid w:val="271E4209"/>
    <w:rsid w:val="282177AB"/>
    <w:rsid w:val="28EF1B81"/>
    <w:rsid w:val="28F606FB"/>
    <w:rsid w:val="2900416C"/>
    <w:rsid w:val="294E3484"/>
    <w:rsid w:val="29800EAB"/>
    <w:rsid w:val="2AEF2504"/>
    <w:rsid w:val="2B685BD6"/>
    <w:rsid w:val="2D2B489E"/>
    <w:rsid w:val="2DCE2746"/>
    <w:rsid w:val="2DE12A74"/>
    <w:rsid w:val="2ED60709"/>
    <w:rsid w:val="2F040363"/>
    <w:rsid w:val="2F1C317F"/>
    <w:rsid w:val="2F7D1996"/>
    <w:rsid w:val="2F85098C"/>
    <w:rsid w:val="301644F2"/>
    <w:rsid w:val="30893C43"/>
    <w:rsid w:val="30EE154B"/>
    <w:rsid w:val="310426F5"/>
    <w:rsid w:val="310B6D36"/>
    <w:rsid w:val="32A8362B"/>
    <w:rsid w:val="32D71FB2"/>
    <w:rsid w:val="331A7EC9"/>
    <w:rsid w:val="339B3417"/>
    <w:rsid w:val="34C07F4F"/>
    <w:rsid w:val="35287969"/>
    <w:rsid w:val="35A974FC"/>
    <w:rsid w:val="35B23995"/>
    <w:rsid w:val="36A80B8C"/>
    <w:rsid w:val="36D75498"/>
    <w:rsid w:val="36FB4934"/>
    <w:rsid w:val="37292EAD"/>
    <w:rsid w:val="374C6F42"/>
    <w:rsid w:val="388F17AB"/>
    <w:rsid w:val="38AD78E7"/>
    <w:rsid w:val="38CC7C18"/>
    <w:rsid w:val="38E5325B"/>
    <w:rsid w:val="39733DF6"/>
    <w:rsid w:val="399271B6"/>
    <w:rsid w:val="3A7B4572"/>
    <w:rsid w:val="3A8C79E3"/>
    <w:rsid w:val="3A9B6E67"/>
    <w:rsid w:val="3AF97B84"/>
    <w:rsid w:val="3B152C0F"/>
    <w:rsid w:val="3C0813E6"/>
    <w:rsid w:val="3C207F33"/>
    <w:rsid w:val="3C861C2E"/>
    <w:rsid w:val="3D942F64"/>
    <w:rsid w:val="3E975C5C"/>
    <w:rsid w:val="3EA64F11"/>
    <w:rsid w:val="3EE13DB5"/>
    <w:rsid w:val="3F895F2B"/>
    <w:rsid w:val="41131738"/>
    <w:rsid w:val="42174058"/>
    <w:rsid w:val="431D139D"/>
    <w:rsid w:val="434D3A87"/>
    <w:rsid w:val="436809C8"/>
    <w:rsid w:val="4374770F"/>
    <w:rsid w:val="43B55CF6"/>
    <w:rsid w:val="43F639EA"/>
    <w:rsid w:val="44452FE8"/>
    <w:rsid w:val="448330B1"/>
    <w:rsid w:val="451D6423"/>
    <w:rsid w:val="45AB746E"/>
    <w:rsid w:val="46F64FA2"/>
    <w:rsid w:val="47555DDB"/>
    <w:rsid w:val="47FC2A34"/>
    <w:rsid w:val="4877069C"/>
    <w:rsid w:val="48C5597D"/>
    <w:rsid w:val="49686F3B"/>
    <w:rsid w:val="497F2B1B"/>
    <w:rsid w:val="49A758BF"/>
    <w:rsid w:val="4ADF7A49"/>
    <w:rsid w:val="4AFE53AD"/>
    <w:rsid w:val="4B135C7F"/>
    <w:rsid w:val="4B500D39"/>
    <w:rsid w:val="4B7C370D"/>
    <w:rsid w:val="4BC1717D"/>
    <w:rsid w:val="4BDC3DF9"/>
    <w:rsid w:val="4C1D307B"/>
    <w:rsid w:val="4C6378A1"/>
    <w:rsid w:val="4D57073C"/>
    <w:rsid w:val="4E02068A"/>
    <w:rsid w:val="4E3E7F6C"/>
    <w:rsid w:val="4EAB3A53"/>
    <w:rsid w:val="4ECC64F7"/>
    <w:rsid w:val="4F650254"/>
    <w:rsid w:val="4FCB151B"/>
    <w:rsid w:val="506739A4"/>
    <w:rsid w:val="508E28F8"/>
    <w:rsid w:val="50F80318"/>
    <w:rsid w:val="51003166"/>
    <w:rsid w:val="51E943C0"/>
    <w:rsid w:val="51F67670"/>
    <w:rsid w:val="5213057C"/>
    <w:rsid w:val="52B243A6"/>
    <w:rsid w:val="52ED3A73"/>
    <w:rsid w:val="53A1788D"/>
    <w:rsid w:val="54661D6E"/>
    <w:rsid w:val="54904B21"/>
    <w:rsid w:val="556F0AE2"/>
    <w:rsid w:val="56483A2F"/>
    <w:rsid w:val="56DC7EAF"/>
    <w:rsid w:val="57EF2F50"/>
    <w:rsid w:val="58317BAC"/>
    <w:rsid w:val="583F0418"/>
    <w:rsid w:val="586C6FF9"/>
    <w:rsid w:val="59142671"/>
    <w:rsid w:val="5972674D"/>
    <w:rsid w:val="59770522"/>
    <w:rsid w:val="59C46407"/>
    <w:rsid w:val="59D77E6E"/>
    <w:rsid w:val="5B1D4760"/>
    <w:rsid w:val="5B683B6C"/>
    <w:rsid w:val="5C0307C0"/>
    <w:rsid w:val="5D695134"/>
    <w:rsid w:val="5DA9264B"/>
    <w:rsid w:val="5E5D5CF2"/>
    <w:rsid w:val="5EC04202"/>
    <w:rsid w:val="5F4E4109"/>
    <w:rsid w:val="5FC37A7C"/>
    <w:rsid w:val="5FD425DE"/>
    <w:rsid w:val="5FE81A65"/>
    <w:rsid w:val="602507FE"/>
    <w:rsid w:val="6230567D"/>
    <w:rsid w:val="62676E1E"/>
    <w:rsid w:val="626D5310"/>
    <w:rsid w:val="62D143B8"/>
    <w:rsid w:val="631D301E"/>
    <w:rsid w:val="63246351"/>
    <w:rsid w:val="64B15101"/>
    <w:rsid w:val="64C67C33"/>
    <w:rsid w:val="655654E6"/>
    <w:rsid w:val="660B06FB"/>
    <w:rsid w:val="66666D0F"/>
    <w:rsid w:val="669C3EC7"/>
    <w:rsid w:val="678C1189"/>
    <w:rsid w:val="68F80733"/>
    <w:rsid w:val="69264D92"/>
    <w:rsid w:val="698C05B6"/>
    <w:rsid w:val="69A049DA"/>
    <w:rsid w:val="69F17ECE"/>
    <w:rsid w:val="6A146753"/>
    <w:rsid w:val="6A3A7157"/>
    <w:rsid w:val="6AF11623"/>
    <w:rsid w:val="6AFD0502"/>
    <w:rsid w:val="6B001359"/>
    <w:rsid w:val="6B640EE4"/>
    <w:rsid w:val="6C685A72"/>
    <w:rsid w:val="6D630954"/>
    <w:rsid w:val="6E013FF2"/>
    <w:rsid w:val="6E0D3474"/>
    <w:rsid w:val="6E195193"/>
    <w:rsid w:val="6F022787"/>
    <w:rsid w:val="6F8F7052"/>
    <w:rsid w:val="6FA74F6D"/>
    <w:rsid w:val="7050529D"/>
    <w:rsid w:val="70E356BB"/>
    <w:rsid w:val="71EB2D5E"/>
    <w:rsid w:val="72024A7B"/>
    <w:rsid w:val="72A514FA"/>
    <w:rsid w:val="73B51E5E"/>
    <w:rsid w:val="74B33BBD"/>
    <w:rsid w:val="74B46DAC"/>
    <w:rsid w:val="75635CA7"/>
    <w:rsid w:val="757E61DC"/>
    <w:rsid w:val="760D6F22"/>
    <w:rsid w:val="76FA673E"/>
    <w:rsid w:val="78551F23"/>
    <w:rsid w:val="7933353D"/>
    <w:rsid w:val="79656E88"/>
    <w:rsid w:val="7AC426F9"/>
    <w:rsid w:val="7B2070DF"/>
    <w:rsid w:val="7BC9569A"/>
    <w:rsid w:val="7C670949"/>
    <w:rsid w:val="7CC515B1"/>
    <w:rsid w:val="7CE21F9D"/>
    <w:rsid w:val="7CEC1CBF"/>
    <w:rsid w:val="7CFA0F5B"/>
    <w:rsid w:val="7E0E1662"/>
    <w:rsid w:val="7F4657A5"/>
    <w:rsid w:val="7F5F65D1"/>
    <w:rsid w:val="7F730D31"/>
    <w:rsid w:val="7F856C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iPriority w:val="0"/>
    <w:rPr>
      <w:color w:val="4371B7"/>
      <w:u w:val="single"/>
    </w:rPr>
  </w:style>
  <w:style w:type="character" w:styleId="9">
    <w:name w:val="Hyperlink"/>
    <w:basedOn w:val="7"/>
    <w:uiPriority w:val="0"/>
    <w:rPr>
      <w:color w:val="4371B7"/>
      <w:u w:val="single"/>
    </w:rPr>
  </w:style>
  <w:style w:type="character" w:customStyle="1" w:styleId="10">
    <w:name w:val="页脚 Char"/>
    <w:link w:val="3"/>
    <w:uiPriority w:val="0"/>
    <w:rPr>
      <w:kern w:val="2"/>
      <w:sz w:val="18"/>
      <w:szCs w:val="18"/>
    </w:rPr>
  </w:style>
  <w:style w:type="character" w:customStyle="1" w:styleId="11">
    <w:name w:val="页眉 Char"/>
    <w:link w:val="4"/>
    <w:uiPriority w:val="0"/>
    <w:rPr>
      <w:kern w:val="2"/>
      <w:sz w:val="18"/>
      <w:szCs w:val="18"/>
    </w:rPr>
  </w:style>
  <w:style w:type="character" w:customStyle="1" w:styleId="12">
    <w:name w:val="font41"/>
    <w:uiPriority w:val="0"/>
    <w:rPr>
      <w:rFonts w:hint="eastAsia" w:ascii="宋体" w:hAnsi="宋体" w:eastAsia="宋体" w:cs="宋体"/>
      <w:color w:val="000000"/>
      <w:sz w:val="22"/>
      <w:szCs w:val="22"/>
      <w:u w:val="none"/>
    </w:rPr>
  </w:style>
  <w:style w:type="character" w:customStyle="1" w:styleId="13">
    <w:name w:val="font11"/>
    <w:uiPriority w:val="0"/>
    <w:rPr>
      <w:rFonts w:ascii="Arial" w:hAnsi="Arial" w:cs="Arial"/>
      <w:color w:val="FF0000"/>
      <w:sz w:val="22"/>
      <w:szCs w:val="22"/>
      <w:u w:val="none"/>
    </w:rPr>
  </w:style>
  <w:style w:type="character" w:customStyle="1" w:styleId="14">
    <w:name w:val="font21"/>
    <w:uiPriority w:val="0"/>
    <w:rPr>
      <w:rFonts w:hint="default" w:ascii="Arial" w:hAnsi="Arial" w:cs="Arial"/>
      <w:color w:val="000000"/>
      <w:sz w:val="22"/>
      <w:szCs w:val="22"/>
      <w:u w:val="none"/>
    </w:rPr>
  </w:style>
  <w:style w:type="character" w:customStyle="1" w:styleId="15">
    <w:name w:val="font31"/>
    <w:uiPriority w:val="0"/>
    <w:rPr>
      <w:rFonts w:hint="eastAsia" w:ascii="宋体" w:hAnsi="宋体" w:eastAsia="宋体" w:cs="宋体"/>
      <w:color w:val="FF0000"/>
      <w:sz w:val="22"/>
      <w:szCs w:val="22"/>
      <w:u w:val="none"/>
    </w:rPr>
  </w:style>
  <w:style w:type="paragraph" w:customStyle="1" w:styleId="16">
    <w:name w:val="p0"/>
    <w:basedOn w:val="1"/>
    <w:qFormat/>
    <w:uiPriority w:val="0"/>
    <w:pPr>
      <w:widowControl/>
      <w:jc w:val="left"/>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rizhao</Company>
  <Pages>9</Pages>
  <Words>3843</Words>
  <Characters>4005</Characters>
  <Lines>36</Lines>
  <Paragraphs>10</Paragraphs>
  <TotalTime>1</TotalTime>
  <ScaleCrop>false</ScaleCrop>
  <LinksUpToDate>false</LinksUpToDate>
  <CharactersWithSpaces>4269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2019-03-19T08:04:00Z</dcterms:created>
  <dc:creator>MC SYSTEM</dc:creator>
  <cp:lastModifiedBy>赵炳明</cp:lastModifiedBy>
  <dcterms:modified xsi:type="dcterms:W3CDTF">2026-04-07T00:47:22Z</dcterms:modified>
  <dc:title>招标编号：82142615060003</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499F21BFB12240F3B1B29E8A9FFE42FB_13</vt:lpwstr>
  </property>
  <property fmtid="{D5CDD505-2E9C-101B-9397-08002B2CF9AE}" pid="4" name="KSOTemplateDocerSaveRecord">
    <vt:lpwstr>eyJoZGlkIjoiNzg2NDExNGJjNmYwODkxNzZiN2QyNmZmZjdmMjJiMjEiLCJ1c2VySWQiOiIxNjg3ODgxMDcwIn0=</vt:lpwstr>
  </property>
</Properties>
</file>