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FC70F">
      <w:pPr>
        <w:spacing w:line="400" w:lineRule="auto"/>
        <w:jc w:val="both"/>
        <w:rPr>
          <w:rFonts w:hint="eastAsia" w:eastAsia="黑体"/>
          <w:b/>
          <w:color w:val="000000"/>
          <w:sz w:val="36"/>
          <w:lang w:eastAsia="zh-CN"/>
        </w:rPr>
      </w:pPr>
      <w:r>
        <w:rPr>
          <w:rFonts w:hint="eastAsia" w:eastAsia="黑体"/>
          <w:b/>
          <w:color w:val="000000"/>
          <w:sz w:val="36"/>
          <w:lang w:val="en-US" w:eastAsia="zh-CN"/>
        </w:rPr>
        <w:t>谈判</w:t>
      </w:r>
      <w:r>
        <w:rPr>
          <w:rFonts w:hint="eastAsia" w:eastAsia="黑体"/>
          <w:b/>
          <w:color w:val="000000"/>
          <w:sz w:val="36"/>
        </w:rPr>
        <w:t>编号</w:t>
      </w:r>
      <w:r>
        <w:rPr>
          <w:rFonts w:hint="eastAsia" w:eastAsia="黑体"/>
          <w:b/>
          <w:color w:val="000000"/>
          <w:sz w:val="36"/>
          <w:lang w:eastAsia="zh-CN"/>
        </w:rPr>
        <w:t>：801249526040861</w:t>
      </w:r>
    </w:p>
    <w:p w14:paraId="113926C7">
      <w:pPr>
        <w:spacing w:line="400" w:lineRule="auto"/>
        <w:jc w:val="center"/>
        <w:rPr>
          <w:rFonts w:eastAsia="黑体"/>
          <w:b/>
          <w:color w:val="000000"/>
          <w:sz w:val="36"/>
        </w:rPr>
      </w:pPr>
    </w:p>
    <w:p w14:paraId="3A3E1304">
      <w:pPr>
        <w:spacing w:line="400" w:lineRule="auto"/>
        <w:jc w:val="center"/>
        <w:rPr>
          <w:rFonts w:eastAsia="黑体"/>
          <w:b/>
          <w:color w:val="000000"/>
          <w:sz w:val="36"/>
        </w:rPr>
      </w:pPr>
    </w:p>
    <w:p w14:paraId="775AB20E">
      <w:pPr>
        <w:spacing w:line="400" w:lineRule="auto"/>
        <w:jc w:val="center"/>
        <w:rPr>
          <w:rFonts w:eastAsia="黑体"/>
          <w:b/>
          <w:color w:val="000000"/>
          <w:sz w:val="36"/>
        </w:rPr>
      </w:pPr>
    </w:p>
    <w:p w14:paraId="6E04EF21">
      <w:pPr>
        <w:spacing w:line="400" w:lineRule="auto"/>
        <w:jc w:val="center"/>
        <w:rPr>
          <w:rFonts w:eastAsia="黑体"/>
          <w:b/>
          <w:color w:val="000000"/>
          <w:sz w:val="36"/>
        </w:rPr>
      </w:pPr>
      <w:r>
        <w:rPr>
          <w:rFonts w:eastAsia="黑体"/>
          <w:b/>
          <w:color w:val="000000"/>
          <w:sz w:val="36"/>
        </w:rPr>
        <w:drawing>
          <wp:inline distT="0" distB="0" distL="114300" distR="114300">
            <wp:extent cx="1236980" cy="996315"/>
            <wp:effectExtent l="0" t="0" r="0" b="13335"/>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pic:cNvPicPr>
                  </pic:nvPicPr>
                  <pic:blipFill>
                    <a:blip r:embed="rId4"/>
                    <a:stretch>
                      <a:fillRect/>
                    </a:stretch>
                  </pic:blipFill>
                  <pic:spPr>
                    <a:xfrm>
                      <a:off x="0" y="0"/>
                      <a:ext cx="1236980" cy="996315"/>
                    </a:xfrm>
                    <a:prstGeom prst="rect">
                      <a:avLst/>
                    </a:prstGeom>
                    <a:noFill/>
                    <a:ln>
                      <a:noFill/>
                    </a:ln>
                  </pic:spPr>
                </pic:pic>
              </a:graphicData>
            </a:graphic>
          </wp:inline>
        </w:drawing>
      </w:r>
    </w:p>
    <w:p w14:paraId="322A88E2">
      <w:pPr>
        <w:spacing w:line="400" w:lineRule="auto"/>
        <w:jc w:val="center"/>
        <w:rPr>
          <w:rFonts w:hint="eastAsia" w:eastAsia="黑体"/>
          <w:b/>
          <w:color w:val="FF0000"/>
          <w:sz w:val="36"/>
        </w:rPr>
      </w:pPr>
    </w:p>
    <w:p w14:paraId="54D7BC11">
      <w:pPr>
        <w:spacing w:line="400" w:lineRule="auto"/>
        <w:jc w:val="center"/>
        <w:rPr>
          <w:rFonts w:hint="eastAsia" w:eastAsia="黑体"/>
          <w:b/>
          <w:kern w:val="1"/>
          <w:sz w:val="52"/>
          <w:szCs w:val="52"/>
          <w:lang w:val="en-US" w:eastAsia="zh-CN"/>
        </w:rPr>
      </w:pPr>
      <w:r>
        <w:rPr>
          <w:rFonts w:hint="eastAsia" w:eastAsia="黑体"/>
          <w:b/>
          <w:kern w:val="1"/>
          <w:sz w:val="52"/>
          <w:szCs w:val="52"/>
          <w:lang w:val="en-US" w:eastAsia="zh-CN"/>
        </w:rPr>
        <w:t>国内</w:t>
      </w:r>
      <w:r>
        <w:rPr>
          <w:rFonts w:hint="eastAsia" w:eastAsia="黑体"/>
          <w:b/>
          <w:kern w:val="1"/>
          <w:sz w:val="52"/>
          <w:szCs w:val="52"/>
        </w:rPr>
        <w:t>货物运输</w:t>
      </w:r>
      <w:r>
        <w:rPr>
          <w:rFonts w:hint="eastAsia" w:eastAsia="黑体"/>
          <w:b/>
          <w:kern w:val="1"/>
          <w:sz w:val="52"/>
          <w:szCs w:val="52"/>
          <w:lang w:val="en-US" w:eastAsia="zh-CN"/>
        </w:rPr>
        <w:t>WL01</w:t>
      </w:r>
    </w:p>
    <w:p w14:paraId="32E4F5FA">
      <w:pPr>
        <w:spacing w:line="400" w:lineRule="auto"/>
        <w:jc w:val="center"/>
        <w:rPr>
          <w:rFonts w:hint="default" w:eastAsia="黑体"/>
          <w:b/>
          <w:kern w:val="1"/>
          <w:sz w:val="52"/>
          <w:szCs w:val="52"/>
          <w:lang w:val="en-US" w:eastAsia="zh-CN"/>
        </w:rPr>
      </w:pPr>
      <w:r>
        <w:rPr>
          <w:rFonts w:hint="eastAsia" w:eastAsia="黑体"/>
          <w:b/>
          <w:kern w:val="1"/>
          <w:sz w:val="52"/>
          <w:szCs w:val="52"/>
          <w:lang w:val="en-US" w:eastAsia="zh-CN"/>
        </w:rPr>
        <w:t>竞争性谈判</w:t>
      </w:r>
      <w:r>
        <w:rPr>
          <w:rFonts w:hint="eastAsia" w:eastAsia="黑体"/>
          <w:b/>
          <w:kern w:val="1"/>
          <w:sz w:val="52"/>
          <w:szCs w:val="52"/>
        </w:rPr>
        <w:t>文件</w:t>
      </w:r>
    </w:p>
    <w:p w14:paraId="68E8A4D2">
      <w:pPr>
        <w:spacing w:line="400" w:lineRule="auto"/>
        <w:jc w:val="center"/>
        <w:rPr>
          <w:rFonts w:eastAsia="黑体"/>
          <w:b/>
          <w:color w:val="FF0000"/>
          <w:sz w:val="36"/>
        </w:rPr>
      </w:pPr>
    </w:p>
    <w:p w14:paraId="5160603B">
      <w:pPr>
        <w:spacing w:line="400" w:lineRule="auto"/>
        <w:jc w:val="center"/>
        <w:rPr>
          <w:rFonts w:eastAsia="黑体"/>
          <w:b/>
          <w:color w:val="FF0000"/>
          <w:sz w:val="36"/>
        </w:rPr>
      </w:pPr>
    </w:p>
    <w:p w14:paraId="59724657">
      <w:pPr>
        <w:spacing w:line="400" w:lineRule="auto"/>
        <w:jc w:val="center"/>
        <w:rPr>
          <w:rFonts w:eastAsia="黑体"/>
          <w:b/>
          <w:color w:val="FF0000"/>
          <w:sz w:val="36"/>
        </w:rPr>
      </w:pPr>
    </w:p>
    <w:p w14:paraId="6A3E281E">
      <w:pPr>
        <w:spacing w:line="400" w:lineRule="auto"/>
        <w:jc w:val="center"/>
        <w:rPr>
          <w:rFonts w:eastAsia="黑体"/>
          <w:b/>
          <w:color w:val="FF0000"/>
          <w:sz w:val="36"/>
        </w:rPr>
      </w:pPr>
    </w:p>
    <w:p w14:paraId="78B6972B">
      <w:pPr>
        <w:spacing w:line="400" w:lineRule="auto"/>
        <w:jc w:val="center"/>
        <w:rPr>
          <w:rFonts w:eastAsia="黑体"/>
          <w:b/>
          <w:color w:val="FF0000"/>
          <w:sz w:val="36"/>
        </w:rPr>
      </w:pPr>
    </w:p>
    <w:p w14:paraId="7854B55F">
      <w:pPr>
        <w:spacing w:line="400" w:lineRule="auto"/>
        <w:jc w:val="center"/>
        <w:rPr>
          <w:rFonts w:eastAsia="黑体"/>
          <w:b/>
          <w:color w:val="FF0000"/>
          <w:sz w:val="36"/>
        </w:rPr>
      </w:pPr>
    </w:p>
    <w:p w14:paraId="637A2175">
      <w:pPr>
        <w:spacing w:line="400" w:lineRule="auto"/>
        <w:jc w:val="center"/>
        <w:rPr>
          <w:rFonts w:hint="eastAsia" w:eastAsia="黑体"/>
          <w:b/>
          <w:color w:val="FF0000"/>
          <w:sz w:val="36"/>
        </w:rPr>
      </w:pPr>
    </w:p>
    <w:p w14:paraId="048B43A7">
      <w:pPr>
        <w:spacing w:line="400" w:lineRule="auto"/>
        <w:jc w:val="center"/>
        <w:rPr>
          <w:rFonts w:eastAsia="黑体"/>
          <w:b/>
          <w:color w:val="FF0000"/>
          <w:sz w:val="36"/>
        </w:rPr>
      </w:pPr>
    </w:p>
    <w:p w14:paraId="1D4A1116">
      <w:pPr>
        <w:spacing w:line="400" w:lineRule="auto"/>
        <w:jc w:val="center"/>
        <w:rPr>
          <w:rFonts w:hint="eastAsia" w:eastAsia="黑体"/>
          <w:b/>
          <w:color w:val="000000"/>
          <w:sz w:val="36"/>
          <w:lang w:val="en-US" w:eastAsia="zh-CN"/>
        </w:rPr>
      </w:pPr>
      <w:r>
        <w:rPr>
          <w:rFonts w:hint="eastAsia" w:eastAsia="黑体"/>
          <w:b/>
          <w:color w:val="000000"/>
          <w:sz w:val="36"/>
        </w:rPr>
        <w:t>山东</w:t>
      </w:r>
      <w:r>
        <w:rPr>
          <w:rFonts w:hint="eastAsia" w:eastAsia="黑体"/>
          <w:b/>
          <w:color w:val="000000"/>
          <w:sz w:val="36"/>
          <w:lang w:val="en-US" w:eastAsia="zh-CN"/>
        </w:rPr>
        <w:t>耐火材料集团</w:t>
      </w:r>
      <w:r>
        <w:rPr>
          <w:rFonts w:hint="eastAsia" w:eastAsia="黑体"/>
          <w:b/>
          <w:color w:val="000000"/>
          <w:sz w:val="36"/>
        </w:rPr>
        <w:t>有限公司</w:t>
      </w:r>
      <w:r>
        <w:rPr>
          <w:rFonts w:hint="eastAsia" w:eastAsia="黑体"/>
          <w:b/>
          <w:color w:val="000000"/>
          <w:sz w:val="36"/>
          <w:lang w:val="en-US" w:eastAsia="zh-CN"/>
        </w:rPr>
        <w:t>营销中心</w:t>
      </w:r>
    </w:p>
    <w:p w14:paraId="11911646">
      <w:pPr>
        <w:spacing w:line="400" w:lineRule="auto"/>
        <w:jc w:val="center"/>
        <w:rPr>
          <w:rFonts w:hint="eastAsia" w:eastAsia="黑体"/>
          <w:b/>
          <w:color w:val="000000"/>
          <w:sz w:val="36"/>
        </w:rPr>
      </w:pPr>
      <w:r>
        <w:rPr>
          <w:rFonts w:hint="eastAsia" w:eastAsia="黑体"/>
          <w:b/>
          <w:color w:val="000000"/>
          <w:sz w:val="36"/>
        </w:rPr>
        <w:t>202</w:t>
      </w:r>
      <w:r>
        <w:rPr>
          <w:rFonts w:hint="eastAsia" w:eastAsia="黑体"/>
          <w:b/>
          <w:color w:val="000000"/>
          <w:sz w:val="36"/>
          <w:lang w:val="en-US" w:eastAsia="zh-CN"/>
        </w:rPr>
        <w:t>6</w:t>
      </w:r>
      <w:r>
        <w:rPr>
          <w:rFonts w:hint="eastAsia" w:eastAsia="黑体"/>
          <w:b/>
          <w:color w:val="000000"/>
          <w:sz w:val="36"/>
        </w:rPr>
        <w:t>年</w:t>
      </w:r>
      <w:r>
        <w:rPr>
          <w:rFonts w:hint="eastAsia" w:eastAsia="黑体"/>
          <w:b/>
          <w:color w:val="000000"/>
          <w:sz w:val="36"/>
          <w:lang w:val="en-US" w:eastAsia="zh-CN"/>
        </w:rPr>
        <w:t>4</w:t>
      </w:r>
      <w:r>
        <w:rPr>
          <w:rFonts w:hint="eastAsia" w:eastAsia="黑体"/>
          <w:b/>
          <w:color w:val="000000"/>
          <w:sz w:val="36"/>
        </w:rPr>
        <w:t>月</w:t>
      </w:r>
      <w:r>
        <w:rPr>
          <w:rFonts w:hint="eastAsia" w:eastAsia="黑体"/>
          <w:b/>
          <w:color w:val="000000"/>
          <w:sz w:val="36"/>
          <w:lang w:val="en-US" w:eastAsia="zh-CN"/>
        </w:rPr>
        <w:t>7</w:t>
      </w:r>
      <w:r>
        <w:rPr>
          <w:rFonts w:hint="eastAsia" w:eastAsia="黑体"/>
          <w:b/>
          <w:color w:val="000000"/>
          <w:sz w:val="36"/>
        </w:rPr>
        <w:t>日</w:t>
      </w:r>
    </w:p>
    <w:p w14:paraId="3AE2CA18">
      <w:pPr>
        <w:jc w:val="center"/>
        <w:rPr>
          <w:rFonts w:hint="eastAsia" w:eastAsia="仿宋_GB2312"/>
          <w:b/>
          <w:sz w:val="36"/>
        </w:rPr>
      </w:pPr>
    </w:p>
    <w:p w14:paraId="16EFCE37">
      <w:pPr>
        <w:jc w:val="center"/>
        <w:rPr>
          <w:rFonts w:hint="eastAsia" w:eastAsia="仿宋_GB2312"/>
          <w:b/>
          <w:sz w:val="36"/>
        </w:rPr>
      </w:pPr>
      <w:r>
        <w:rPr>
          <w:rFonts w:hint="eastAsia" w:eastAsia="仿宋_GB2312"/>
          <w:b/>
          <w:sz w:val="36"/>
        </w:rPr>
        <w:t>第一章：投标须知</w:t>
      </w:r>
    </w:p>
    <w:p w14:paraId="7933F705">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eastAsia="zh-CN"/>
        </w:rPr>
        <w:t>、</w:t>
      </w:r>
      <w:r>
        <w:rPr>
          <w:rFonts w:hint="eastAsia" w:eastAsia="仿宋_GB2312"/>
          <w:sz w:val="30"/>
        </w:rPr>
        <w:t>解释权：本招标文件的解释权属于招标人</w:t>
      </w:r>
    </w:p>
    <w:p w14:paraId="07F2144A">
      <w:pPr>
        <w:spacing w:line="560" w:lineRule="exact"/>
        <w:ind w:firstLine="600" w:firstLineChars="200"/>
        <w:jc w:val="left"/>
        <w:rPr>
          <w:rFonts w:eastAsia="仿宋_GB2312"/>
          <w:sz w:val="30"/>
        </w:rPr>
      </w:pPr>
      <w:r>
        <w:rPr>
          <w:rFonts w:hint="eastAsia" w:ascii="Times New Roman" w:hAnsi="Times New Roman" w:eastAsia="仿宋_GB2312" w:cs="Times New Roman"/>
          <w:sz w:val="30"/>
        </w:rPr>
        <w:t>2</w:t>
      </w:r>
      <w:r>
        <w:rPr>
          <w:rFonts w:hint="eastAsia" w:ascii="Times New Roman" w:hAnsi="Times New Roman" w:eastAsia="仿宋_GB2312" w:cs="Times New Roman"/>
          <w:sz w:val="30"/>
          <w:lang w:eastAsia="zh-CN"/>
        </w:rPr>
        <w:t>、</w:t>
      </w:r>
      <w:r>
        <w:rPr>
          <w:rFonts w:hint="eastAsia" w:eastAsia="仿宋_GB2312"/>
          <w:sz w:val="30"/>
        </w:rPr>
        <w:t>项目名称：国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WL01</w:t>
      </w:r>
      <w:r>
        <w:rPr>
          <w:rFonts w:hint="eastAsia" w:eastAsia="仿宋_GB2312"/>
          <w:sz w:val="30"/>
        </w:rPr>
        <w:t>竞价谈判。运输数量及单位：详见招标文件。</w:t>
      </w:r>
    </w:p>
    <w:p w14:paraId="7E89B6C3">
      <w:pPr>
        <w:spacing w:line="560" w:lineRule="exact"/>
        <w:ind w:right="-6" w:firstLine="556"/>
        <w:rPr>
          <w:rFonts w:ascii="仿宋_GB2312" w:hAnsi="仿宋_GB2312" w:eastAsia="仿宋_GB2312" w:cs="仿宋_GB2312"/>
          <w:sz w:val="30"/>
          <w:szCs w:val="30"/>
        </w:rPr>
      </w:pPr>
      <w:r>
        <w:rPr>
          <w:rFonts w:hint="eastAsia" w:eastAsia="仿宋_GB2312"/>
          <w:sz w:val="30"/>
        </w:rPr>
        <w:t>3</w:t>
      </w:r>
      <w:r>
        <w:rPr>
          <w:rFonts w:hint="eastAsia" w:eastAsia="仿宋_GB2312"/>
          <w:sz w:val="30"/>
          <w:lang w:eastAsia="zh-CN"/>
        </w:rPr>
        <w:t>、</w:t>
      </w:r>
      <w:r>
        <w:rPr>
          <w:rFonts w:hint="eastAsia" w:eastAsia="仿宋_GB2312"/>
          <w:sz w:val="30"/>
        </w:rPr>
        <w:t>投标报价及费用：(1)、本项目投标以人民币报价，所有投标报价均为含9%增值税</w:t>
      </w:r>
      <w:r>
        <w:rPr>
          <w:rFonts w:hint="eastAsia" w:eastAsia="仿宋_GB2312"/>
          <w:sz w:val="30"/>
          <w:lang w:eastAsia="zh-CN"/>
        </w:rPr>
        <w:t>，</w:t>
      </w:r>
      <w:r>
        <w:rPr>
          <w:rFonts w:hint="eastAsia" w:eastAsia="仿宋_GB2312"/>
          <w:sz w:val="30"/>
        </w:rPr>
        <w:t>一票结算山东耐</w:t>
      </w:r>
      <w:r>
        <w:rPr>
          <w:rFonts w:hint="eastAsia" w:eastAsia="仿宋_GB2312"/>
          <w:sz w:val="30"/>
          <w:lang w:val="en-US" w:eastAsia="zh-CN"/>
        </w:rPr>
        <w:t>火材料集团</w:t>
      </w:r>
      <w:r>
        <w:rPr>
          <w:rFonts w:hint="eastAsia" w:eastAsia="仿宋_GB2312"/>
          <w:sz w:val="30"/>
        </w:rPr>
        <w:t>有限公司</w:t>
      </w:r>
      <w:r>
        <w:rPr>
          <w:rFonts w:hint="eastAsia" w:eastAsia="仿宋_GB2312"/>
          <w:sz w:val="30"/>
          <w:lang w:val="en-US" w:eastAsia="zh-CN"/>
        </w:rPr>
        <w:t>王铝分公司</w:t>
      </w:r>
      <w:r>
        <w:rPr>
          <w:rFonts w:hint="eastAsia" w:eastAsia="仿宋_GB2312"/>
          <w:sz w:val="30"/>
        </w:rPr>
        <w:t>价格，报价为一次性报价不随市场行情而变化；(2)、不论投标结果如何，投标人均自行承担所有与投标有关的全部费用。</w:t>
      </w:r>
    </w:p>
    <w:p w14:paraId="32A9A735">
      <w:pPr>
        <w:spacing w:line="560" w:lineRule="exact"/>
        <w:ind w:firstLine="600" w:firstLineChars="200"/>
        <w:jc w:val="left"/>
        <w:rPr>
          <w:rFonts w:eastAsia="仿宋_GB2312"/>
          <w:sz w:val="30"/>
        </w:rPr>
      </w:pPr>
      <w:r>
        <w:rPr>
          <w:rFonts w:hint="eastAsia" w:eastAsia="仿宋_GB2312"/>
          <w:sz w:val="30"/>
        </w:rPr>
        <w:t>4</w:t>
      </w:r>
      <w:r>
        <w:rPr>
          <w:rFonts w:hint="eastAsia" w:eastAsia="仿宋_GB2312"/>
          <w:sz w:val="30"/>
          <w:lang w:eastAsia="zh-CN"/>
        </w:rPr>
        <w:t>、</w:t>
      </w:r>
      <w:r>
        <w:rPr>
          <w:rFonts w:hint="eastAsia" w:eastAsia="仿宋_GB2312"/>
          <w:sz w:val="30"/>
        </w:rPr>
        <w:t>答疑与澄清：投标人如认为招标文件表述不清晰、存在歧视性或者其他违法内容的，应当以书面形式提出质疑，招标人对投标人的质疑将做出答疑，并书面通知所有投标人。</w:t>
      </w:r>
    </w:p>
    <w:p w14:paraId="1D484602">
      <w:pPr>
        <w:spacing w:line="560" w:lineRule="exact"/>
        <w:ind w:firstLine="600" w:firstLineChars="200"/>
        <w:jc w:val="left"/>
        <w:rPr>
          <w:rFonts w:eastAsia="仿宋_GB2312"/>
          <w:sz w:val="30"/>
        </w:rPr>
      </w:pPr>
      <w:r>
        <w:rPr>
          <w:rFonts w:hint="eastAsia" w:eastAsia="仿宋_GB2312"/>
          <w:sz w:val="30"/>
        </w:rPr>
        <w:t>5</w:t>
      </w:r>
      <w:r>
        <w:rPr>
          <w:rFonts w:hint="eastAsia" w:eastAsia="仿宋_GB2312"/>
          <w:sz w:val="30"/>
          <w:lang w:eastAsia="zh-CN"/>
        </w:rPr>
        <w:t>、</w:t>
      </w:r>
      <w:r>
        <w:rPr>
          <w:rFonts w:hint="eastAsia" w:eastAsia="仿宋_GB2312"/>
          <w:sz w:val="30"/>
        </w:rPr>
        <w:t>价格页签字或盖章要求：所有投标文件必须逐页签字盖章；法人授权委托需法定代表人本人签字盖法人印章。</w:t>
      </w:r>
    </w:p>
    <w:p w14:paraId="5B7B7291">
      <w:pPr>
        <w:spacing w:line="560" w:lineRule="exact"/>
        <w:ind w:firstLine="600" w:firstLineChars="200"/>
        <w:jc w:val="left"/>
        <w:rPr>
          <w:rFonts w:hint="default" w:eastAsia="仿宋_GB2312"/>
          <w:color w:val="FF0000"/>
          <w:sz w:val="30"/>
          <w:lang w:val="en-US" w:eastAsia="zh-CN"/>
        </w:rPr>
      </w:pPr>
      <w:r>
        <w:rPr>
          <w:rFonts w:hint="eastAsia" w:eastAsia="仿宋_GB2312"/>
          <w:sz w:val="30"/>
          <w:lang w:val="en-US" w:eastAsia="zh-CN"/>
        </w:rPr>
        <w:t>6、</w:t>
      </w:r>
      <w:r>
        <w:rPr>
          <w:rFonts w:hint="eastAsia" w:eastAsia="仿宋_GB2312"/>
          <w:sz w:val="30"/>
        </w:rPr>
        <w:t>投标文件份数：</w:t>
      </w:r>
      <w:r>
        <w:rPr>
          <w:rFonts w:hint="eastAsia" w:eastAsia="仿宋_GB2312"/>
          <w:color w:val="FF0000"/>
          <w:sz w:val="30"/>
        </w:rPr>
        <w:t>正</w:t>
      </w:r>
      <w:r>
        <w:rPr>
          <w:rFonts w:hint="eastAsia" w:eastAsia="仿宋_GB2312"/>
          <w:color w:val="FF0000"/>
          <w:sz w:val="30"/>
          <w:lang w:eastAsia="zh-CN"/>
        </w:rPr>
        <w:t>、</w:t>
      </w:r>
      <w:r>
        <w:rPr>
          <w:rFonts w:hint="eastAsia" w:eastAsia="仿宋_GB2312"/>
          <w:color w:val="FF0000"/>
          <w:sz w:val="30"/>
          <w:lang w:val="en-US" w:eastAsia="zh-CN"/>
        </w:rPr>
        <w:t>副文</w:t>
      </w:r>
      <w:r>
        <w:rPr>
          <w:rFonts w:hint="eastAsia" w:eastAsia="仿宋_GB2312"/>
          <w:color w:val="FF0000"/>
          <w:sz w:val="30"/>
        </w:rPr>
        <w:t>本</w:t>
      </w:r>
      <w:r>
        <w:rPr>
          <w:rFonts w:hint="eastAsia" w:eastAsia="仿宋_GB2312"/>
          <w:color w:val="FF0000"/>
          <w:sz w:val="30"/>
          <w:lang w:val="en-US" w:eastAsia="zh-CN"/>
        </w:rPr>
        <w:t>各</w:t>
      </w:r>
      <w:r>
        <w:rPr>
          <w:rFonts w:hint="eastAsia" w:eastAsia="仿宋_GB2312"/>
          <w:color w:val="FF0000"/>
          <w:sz w:val="30"/>
        </w:rPr>
        <w:t>一份</w:t>
      </w:r>
      <w:r>
        <w:rPr>
          <w:rFonts w:hint="eastAsia" w:eastAsia="仿宋_GB2312"/>
          <w:color w:val="FF0000"/>
          <w:sz w:val="30"/>
          <w:lang w:eastAsia="zh-CN"/>
        </w:rPr>
        <w:t>（投标人报名后同时网上上传标书正本的电子扫描版，无法上传的可把标书正本扫描件用U盘复制后放入标书包装袋内）</w:t>
      </w:r>
      <w:r>
        <w:rPr>
          <w:rFonts w:hint="eastAsia" w:eastAsia="仿宋_GB2312"/>
          <w:color w:val="FF0000"/>
          <w:sz w:val="30"/>
          <w:lang w:val="en-US" w:eastAsia="zh-CN"/>
        </w:rPr>
        <w:t>。</w:t>
      </w:r>
    </w:p>
    <w:p w14:paraId="7B9C59F5">
      <w:pPr>
        <w:spacing w:line="560" w:lineRule="exact"/>
        <w:ind w:firstLine="600" w:firstLineChars="200"/>
        <w:jc w:val="left"/>
        <w:rPr>
          <w:rFonts w:hint="eastAsia" w:eastAsia="仿宋_GB2312"/>
          <w:sz w:val="30"/>
        </w:rPr>
      </w:pPr>
      <w:r>
        <w:rPr>
          <w:rFonts w:hint="eastAsia" w:eastAsia="仿宋_GB2312"/>
          <w:sz w:val="30"/>
          <w:lang w:val="en-US" w:eastAsia="zh-CN"/>
        </w:rPr>
        <w:t>7、</w:t>
      </w:r>
      <w:r>
        <w:rPr>
          <w:rFonts w:hint="eastAsia" w:eastAsia="仿宋_GB2312"/>
          <w:sz w:val="30"/>
        </w:rPr>
        <w:t>装订要求：顺序：投标书、</w:t>
      </w:r>
      <w:r>
        <w:rPr>
          <w:rFonts w:hint="eastAsia" w:eastAsia="仿宋_GB2312"/>
          <w:sz w:val="30"/>
          <w:lang w:val="en-US" w:eastAsia="zh-CN"/>
        </w:rPr>
        <w:t>投标</w:t>
      </w:r>
      <w:r>
        <w:rPr>
          <w:rFonts w:hint="eastAsia" w:eastAsia="仿宋_GB2312"/>
          <w:sz w:val="30"/>
        </w:rPr>
        <w:t>报价</w:t>
      </w:r>
      <w:r>
        <w:rPr>
          <w:rFonts w:hint="eastAsia" w:eastAsia="仿宋_GB2312"/>
          <w:sz w:val="30"/>
          <w:lang w:val="en-US" w:eastAsia="zh-CN"/>
        </w:rPr>
        <w:t>一览表</w:t>
      </w:r>
      <w:r>
        <w:rPr>
          <w:rFonts w:hint="eastAsia" w:eastAsia="仿宋_GB2312"/>
          <w:sz w:val="30"/>
        </w:rPr>
        <w:t>、资质文件、法人代表授权委托书。</w:t>
      </w:r>
    </w:p>
    <w:p w14:paraId="024C66CE">
      <w:pPr>
        <w:spacing w:line="560" w:lineRule="exact"/>
        <w:ind w:firstLine="600" w:firstLineChars="200"/>
        <w:jc w:val="left"/>
        <w:rPr>
          <w:rFonts w:eastAsia="仿宋_GB2312"/>
          <w:sz w:val="30"/>
        </w:rPr>
      </w:pPr>
      <w:r>
        <w:rPr>
          <w:rFonts w:hint="eastAsia" w:eastAsia="仿宋_GB2312"/>
          <w:sz w:val="30"/>
        </w:rPr>
        <w:t>资质文件要求：</w:t>
      </w: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1</w:instrText>
      </w:r>
      <w:r>
        <w:rPr>
          <w:rFonts w:hint="eastAsia" w:eastAsia="仿宋_GB2312"/>
          <w:sz w:val="30"/>
        </w:rPr>
        <w:instrText xml:space="preserve">)</w:instrText>
      </w:r>
      <w:r>
        <w:rPr>
          <w:rFonts w:eastAsia="仿宋_GB2312"/>
          <w:sz w:val="30"/>
        </w:rPr>
        <w:fldChar w:fldCharType="end"/>
      </w:r>
      <w:r>
        <w:rPr>
          <w:rFonts w:hint="eastAsia" w:eastAsia="仿宋_GB2312"/>
          <w:sz w:val="30"/>
        </w:rPr>
        <w:t>法人营业执照副本复印件</w:t>
      </w:r>
    </w:p>
    <w:p w14:paraId="7ED71D97">
      <w:pPr>
        <w:spacing w:line="560" w:lineRule="exact"/>
        <w:ind w:firstLine="2700" w:firstLineChars="900"/>
        <w:jc w:val="left"/>
        <w:rPr>
          <w:rFonts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2</w:instrText>
      </w:r>
      <w:r>
        <w:rPr>
          <w:rFonts w:hint="eastAsia" w:eastAsia="仿宋_GB2312"/>
          <w:sz w:val="30"/>
        </w:rPr>
        <w:instrText xml:space="preserve">)</w:instrText>
      </w:r>
      <w:r>
        <w:rPr>
          <w:rFonts w:eastAsia="仿宋_GB2312"/>
          <w:sz w:val="30"/>
        </w:rPr>
        <w:fldChar w:fldCharType="end"/>
      </w:r>
      <w:r>
        <w:rPr>
          <w:rFonts w:hint="eastAsia" w:eastAsia="仿宋_GB2312"/>
          <w:sz w:val="30"/>
        </w:rPr>
        <w:t>道路运输许可证复印件</w:t>
      </w:r>
    </w:p>
    <w:p w14:paraId="30F28C88">
      <w:pPr>
        <w:spacing w:line="560" w:lineRule="exact"/>
        <w:ind w:firstLine="2700" w:firstLineChars="900"/>
        <w:jc w:val="left"/>
        <w:rPr>
          <w:rFonts w:hint="eastAsia"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3</w:instrText>
      </w:r>
      <w:r>
        <w:rPr>
          <w:rFonts w:hint="eastAsia" w:eastAsia="仿宋_GB2312"/>
          <w:sz w:val="30"/>
        </w:rPr>
        <w:instrText xml:space="preserve">)</w:instrText>
      </w:r>
      <w:r>
        <w:rPr>
          <w:rFonts w:eastAsia="仿宋_GB2312"/>
          <w:sz w:val="30"/>
        </w:rPr>
        <w:fldChar w:fldCharType="end"/>
      </w:r>
      <w:r>
        <w:rPr>
          <w:rFonts w:hint="eastAsia" w:eastAsia="仿宋_GB2312"/>
          <w:sz w:val="30"/>
        </w:rPr>
        <w:t>投标人认为有必要提供的声明及文件</w:t>
      </w:r>
    </w:p>
    <w:p w14:paraId="73580FA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sz w:val="30"/>
        </w:rPr>
      </w:pPr>
      <w:r>
        <w:rPr>
          <w:rFonts w:hint="eastAsia" w:eastAsia="仿宋_GB2312"/>
          <w:sz w:val="30"/>
        </w:rPr>
        <w:t>封套上写明：</w:t>
      </w:r>
    </w:p>
    <w:p w14:paraId="797C8E7A">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招标人名称：山东耐</w:t>
      </w:r>
      <w:r>
        <w:rPr>
          <w:rFonts w:hint="eastAsia" w:eastAsia="仿宋_GB2312"/>
          <w:sz w:val="30"/>
          <w:lang w:val="en-US" w:eastAsia="zh-CN"/>
        </w:rPr>
        <w:t>火材料集团</w:t>
      </w:r>
      <w:r>
        <w:rPr>
          <w:rFonts w:hint="eastAsia" w:eastAsia="仿宋_GB2312"/>
          <w:sz w:val="30"/>
        </w:rPr>
        <w:t>有限公司</w:t>
      </w:r>
    </w:p>
    <w:p w14:paraId="69E74816">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招标人地址：淄博市博山区柳杭东路2号</w:t>
      </w:r>
    </w:p>
    <w:p w14:paraId="36CDB541">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WL01</w:t>
      </w:r>
      <w:r>
        <w:rPr>
          <w:rFonts w:hint="eastAsia" w:eastAsia="仿宋_GB2312"/>
          <w:sz w:val="30"/>
        </w:rPr>
        <w:t>竞价谈判</w:t>
      </w:r>
    </w:p>
    <w:p w14:paraId="576A8972">
      <w:pPr>
        <w:spacing w:line="560" w:lineRule="exact"/>
        <w:ind w:firstLine="849" w:firstLineChars="283"/>
        <w:jc w:val="left"/>
        <w:rPr>
          <w:rFonts w:hint="default" w:eastAsia="仿宋_GB2312"/>
          <w:color w:val="auto"/>
          <w:sz w:val="30"/>
          <w:lang w:val="en-US" w:eastAsia="zh-CN"/>
        </w:rPr>
      </w:pPr>
      <w:r>
        <w:rPr>
          <w:rFonts w:hint="eastAsia" w:eastAsia="仿宋_GB2312"/>
          <w:sz w:val="30"/>
          <w:lang w:val="en-US" w:eastAsia="zh-CN"/>
        </w:rPr>
        <w:t>8、投标方式：自本公告发布之日起，投标人必须先完成网上报名，然后将纸质投标书邮寄至招标人现场，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按本公告要求交费即可）。</w:t>
      </w:r>
    </w:p>
    <w:p w14:paraId="54304D99">
      <w:pPr>
        <w:spacing w:line="560" w:lineRule="exact"/>
        <w:ind w:firstLine="600" w:firstLineChars="200"/>
        <w:jc w:val="left"/>
        <w:rPr>
          <w:rFonts w:hint="default" w:eastAsia="仿宋_GB2312"/>
          <w:color w:val="auto"/>
          <w:sz w:val="30"/>
          <w:lang w:val="en-US" w:eastAsia="zh-CN"/>
        </w:rPr>
      </w:pPr>
      <w:r>
        <w:rPr>
          <w:rFonts w:hint="eastAsia" w:eastAsia="仿宋_GB2312"/>
          <w:color w:val="auto"/>
          <w:sz w:val="30"/>
          <w:lang w:val="en-US" w:eastAsia="zh-CN"/>
        </w:rPr>
        <w:t>9、</w:t>
      </w:r>
      <w:r>
        <w:rPr>
          <w:rFonts w:hint="eastAsia" w:eastAsia="仿宋_GB2312"/>
          <w:color w:val="auto"/>
          <w:sz w:val="30"/>
        </w:rPr>
        <w:t>递交投标文件地点：淄博市博山区柳杭东路2号</w:t>
      </w:r>
      <w:r>
        <w:rPr>
          <w:rFonts w:hint="eastAsia" w:eastAsia="仿宋_GB2312"/>
          <w:color w:val="auto"/>
          <w:sz w:val="30"/>
          <w:lang w:val="en-US" w:eastAsia="zh-CN"/>
        </w:rPr>
        <w:t>鲁耐办公楼202室</w:t>
      </w:r>
    </w:p>
    <w:p w14:paraId="59231942">
      <w:pPr>
        <w:spacing w:line="560" w:lineRule="exact"/>
        <w:ind w:firstLine="600" w:firstLineChars="200"/>
        <w:jc w:val="left"/>
        <w:rPr>
          <w:rFonts w:eastAsia="仿宋_GB2312"/>
          <w:sz w:val="30"/>
        </w:rPr>
      </w:pPr>
      <w:r>
        <w:rPr>
          <w:rFonts w:hint="eastAsia" w:eastAsia="仿宋_GB2312"/>
          <w:sz w:val="30"/>
          <w:lang w:val="en-US" w:eastAsia="zh-CN"/>
        </w:rPr>
        <w:t>10、</w:t>
      </w:r>
      <w:r>
        <w:rPr>
          <w:rFonts w:hint="eastAsia" w:eastAsia="仿宋_GB2312"/>
          <w:sz w:val="30"/>
        </w:rPr>
        <w:t>是否退还投标文件：否。</w:t>
      </w:r>
    </w:p>
    <w:p w14:paraId="43A22106">
      <w:pPr>
        <w:spacing w:line="560" w:lineRule="exact"/>
        <w:ind w:firstLine="600"/>
        <w:jc w:val="left"/>
        <w:rPr>
          <w:rFonts w:hint="default" w:eastAsia="仿宋_GB2312"/>
          <w:color w:val="auto"/>
          <w:sz w:val="30"/>
          <w:highlight w:val="none"/>
          <w:lang w:val="en-US" w:eastAsia="zh-CN"/>
        </w:rPr>
      </w:pPr>
      <w:r>
        <w:rPr>
          <w:rFonts w:hint="eastAsia" w:eastAsia="仿宋_GB2312"/>
          <w:sz w:val="30"/>
        </w:rPr>
        <w:t>1</w:t>
      </w:r>
      <w:r>
        <w:rPr>
          <w:rFonts w:hint="eastAsia" w:eastAsia="仿宋_GB2312"/>
          <w:sz w:val="30"/>
          <w:lang w:val="en-US" w:eastAsia="zh-CN"/>
        </w:rPr>
        <w:t>1、</w:t>
      </w:r>
      <w:r>
        <w:rPr>
          <w:rFonts w:hint="eastAsia" w:eastAsia="仿宋_GB2312"/>
          <w:sz w:val="30"/>
        </w:rPr>
        <w:t>开标时间：</w:t>
      </w:r>
      <w:r>
        <w:rPr>
          <w:rFonts w:hint="eastAsia" w:eastAsia="仿宋_GB2312"/>
          <w:sz w:val="30"/>
          <w:lang w:val="en-US" w:eastAsia="zh-CN"/>
        </w:rPr>
        <w:t>2026年4月13日13:30</w:t>
      </w:r>
    </w:p>
    <w:p w14:paraId="72BA4F2D">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招标人</w:t>
      </w:r>
      <w:r>
        <w:rPr>
          <w:rFonts w:hint="eastAsia" w:ascii="仿宋_GB2312" w:hAnsi="仿宋_GB2312" w:eastAsia="仿宋_GB2312" w:cs="仿宋_GB2312"/>
          <w:sz w:val="30"/>
          <w:szCs w:val="30"/>
        </w:rPr>
        <w:t>账户</w:t>
      </w:r>
      <w:r>
        <w:rPr>
          <w:rFonts w:hint="eastAsia" w:eastAsia="仿宋_GB2312"/>
          <w:sz w:val="30"/>
        </w:rPr>
        <w:t>信息：</w:t>
      </w:r>
    </w:p>
    <w:p w14:paraId="03FC5DBF">
      <w:pPr>
        <w:spacing w:line="560" w:lineRule="exact"/>
        <w:ind w:firstLine="1050" w:firstLineChars="350"/>
        <w:jc w:val="left"/>
        <w:rPr>
          <w:rFonts w:hint="eastAsia" w:eastAsia="仿宋_GB2312"/>
          <w:sz w:val="30"/>
          <w:lang w:val="en-US" w:eastAsia="zh-CN"/>
        </w:rPr>
      </w:pPr>
      <w:r>
        <w:rPr>
          <w:rFonts w:hint="eastAsia" w:eastAsia="仿宋_GB2312"/>
          <w:sz w:val="30"/>
          <w:lang w:val="en-US" w:eastAsia="zh-CN"/>
        </w:rPr>
        <w:t>户名：山东耐火材料集团有限公司</w:t>
      </w:r>
    </w:p>
    <w:p w14:paraId="4ADC04CE">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开户行：工行周村王村支行</w:t>
      </w:r>
    </w:p>
    <w:p w14:paraId="5BC44C47">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账  号：1603040719200006482</w:t>
      </w:r>
    </w:p>
    <w:p w14:paraId="29746F98">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3、</w:t>
      </w:r>
      <w:r>
        <w:rPr>
          <w:rFonts w:hint="eastAsia" w:eastAsia="仿宋_GB2312"/>
          <w:sz w:val="30"/>
        </w:rPr>
        <w:t>合同文件签订：接中标通知书后</w:t>
      </w:r>
      <w:r>
        <w:rPr>
          <w:rFonts w:hint="eastAsia" w:eastAsia="仿宋_GB2312"/>
          <w:color w:val="000000"/>
          <w:sz w:val="30"/>
        </w:rPr>
        <w:t>5</w:t>
      </w:r>
      <w:r>
        <w:rPr>
          <w:rFonts w:hint="eastAsia" w:eastAsia="仿宋_GB2312"/>
          <w:sz w:val="30"/>
        </w:rPr>
        <w:t>个工作日内与山东</w:t>
      </w:r>
      <w:r>
        <w:rPr>
          <w:rFonts w:hint="eastAsia" w:eastAsia="仿宋_GB2312"/>
          <w:sz w:val="30"/>
          <w:lang w:val="en-US" w:eastAsia="zh-CN"/>
        </w:rPr>
        <w:t>耐火材料集团有限公司</w:t>
      </w:r>
      <w:r>
        <w:rPr>
          <w:rFonts w:hint="eastAsia" w:eastAsia="仿宋_GB2312"/>
          <w:sz w:val="30"/>
        </w:rPr>
        <w:t>（运输合同、安全协议）。</w:t>
      </w:r>
    </w:p>
    <w:p w14:paraId="634A2AA6">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4、</w:t>
      </w:r>
      <w:r>
        <w:rPr>
          <w:rFonts w:hint="eastAsia" w:eastAsia="仿宋_GB2312"/>
          <w:sz w:val="30"/>
          <w:highlight w:val="none"/>
        </w:rPr>
        <w:t>中标单位在招标方财务往来账上要留有或交纳</w:t>
      </w:r>
      <w:r>
        <w:rPr>
          <w:rFonts w:hint="eastAsia" w:eastAsia="仿宋_GB2312"/>
          <w:sz w:val="30"/>
          <w:highlight w:val="green"/>
        </w:rPr>
        <w:t>履约保证金</w:t>
      </w:r>
      <w:r>
        <w:rPr>
          <w:rFonts w:hint="eastAsia" w:eastAsia="仿宋_GB2312"/>
          <w:sz w:val="30"/>
          <w:highlight w:val="green"/>
          <w:lang w:val="en-US" w:eastAsia="zh-CN"/>
        </w:rPr>
        <w:t>5</w:t>
      </w:r>
      <w:r>
        <w:rPr>
          <w:rFonts w:hint="eastAsia" w:eastAsia="仿宋_GB2312"/>
          <w:sz w:val="30"/>
          <w:highlight w:val="green"/>
        </w:rPr>
        <w:t>万元</w:t>
      </w:r>
      <w:r>
        <w:rPr>
          <w:rFonts w:hint="eastAsia" w:eastAsia="仿宋_GB2312"/>
          <w:sz w:val="30"/>
        </w:rPr>
        <w:t>。</w:t>
      </w:r>
    </w:p>
    <w:p w14:paraId="60E3A9A2">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eastAsia="仿宋_GB2312"/>
          <w:sz w:val="30"/>
          <w:lang w:eastAsia="zh-CN"/>
        </w:rPr>
      </w:pPr>
      <w:r>
        <w:rPr>
          <w:rFonts w:hint="eastAsia" w:eastAsia="仿宋_GB2312"/>
          <w:sz w:val="30"/>
        </w:rPr>
        <w:t>1</w:t>
      </w:r>
      <w:r>
        <w:rPr>
          <w:rFonts w:hint="eastAsia" w:eastAsia="仿宋_GB2312"/>
          <w:sz w:val="30"/>
          <w:lang w:val="en-US" w:eastAsia="zh-CN"/>
        </w:rPr>
        <w:t>5、</w:t>
      </w:r>
      <w:r>
        <w:rPr>
          <w:rFonts w:hint="eastAsia" w:eastAsia="仿宋_GB2312"/>
          <w:sz w:val="30"/>
        </w:rPr>
        <w:t>结算方式：原则上收到汽运发票之日起三个月内付款</w:t>
      </w:r>
      <w:r>
        <w:rPr>
          <w:rFonts w:hint="eastAsia" w:eastAsia="仿宋_GB2312"/>
          <w:sz w:val="30"/>
          <w:lang w:eastAsia="zh-CN"/>
        </w:rPr>
        <w:t>。</w:t>
      </w:r>
    </w:p>
    <w:p w14:paraId="36677DC8">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ascii="Times New Roman" w:hAnsi="Times New Roman" w:eastAsia="仿宋_GB2312" w:cs="Times New Roman"/>
          <w:sz w:val="30"/>
        </w:rPr>
      </w:pPr>
      <w:r>
        <w:rPr>
          <w:rFonts w:hint="eastAsia" w:ascii="Times New Roman" w:hAnsi="Times New Roman" w:eastAsia="仿宋_GB2312" w:cs="Times New Roman"/>
          <w:sz w:val="30"/>
        </w:rPr>
        <w:t>1</w:t>
      </w:r>
      <w:r>
        <w:rPr>
          <w:rFonts w:hint="eastAsia" w:ascii="Times New Roman" w:hAnsi="Times New Roman" w:eastAsia="仿宋_GB2312" w:cs="Times New Roman"/>
          <w:sz w:val="30"/>
          <w:lang w:val="en-US" w:eastAsia="zh-CN"/>
        </w:rPr>
        <w:t>6、</w:t>
      </w:r>
      <w:r>
        <w:rPr>
          <w:rFonts w:hint="eastAsia" w:ascii="Times New Roman" w:hAnsi="Times New Roman" w:eastAsia="仿宋_GB2312" w:cs="Times New Roman"/>
          <w:sz w:val="30"/>
        </w:rPr>
        <w:t>运输方服务质量将作为运输量的辅助考核，招标方有权根据服务质量和工厂反馈，对运输方承担的运输量进行调整。</w:t>
      </w:r>
    </w:p>
    <w:p w14:paraId="280A8759">
      <w:pPr>
        <w:keepNext w:val="0"/>
        <w:keepLines w:val="0"/>
        <w:pageBreakBefore w:val="0"/>
        <w:widowControl w:val="0"/>
        <w:kinsoku/>
        <w:wordWrap/>
        <w:overflowPunct/>
        <w:topLinePunct w:val="0"/>
        <w:autoSpaceDE/>
        <w:autoSpaceDN/>
        <w:bidi w:val="0"/>
        <w:adjustRightInd/>
        <w:snapToGrid/>
        <w:spacing w:line="560" w:lineRule="exact"/>
        <w:ind w:left="15" w:leftChars="7" w:firstLine="600" w:firstLineChars="200"/>
        <w:jc w:val="left"/>
        <w:textAlignment w:val="auto"/>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17、</w:t>
      </w:r>
      <w:r>
        <w:rPr>
          <w:rFonts w:hint="eastAsia" w:eastAsia="仿宋_GB2312"/>
          <w:sz w:val="30"/>
        </w:rPr>
        <w:t>投标保证金：</w:t>
      </w:r>
      <w:r>
        <w:rPr>
          <w:rFonts w:hint="eastAsia" w:ascii="仿宋_GB2312" w:hAnsi="仿宋_GB2312" w:eastAsia="仿宋_GB2312" w:cs="仿宋_GB2312"/>
          <w:sz w:val="30"/>
          <w:szCs w:val="30"/>
        </w:rPr>
        <w:t>本次招标</w:t>
      </w:r>
      <w:r>
        <w:rPr>
          <w:rFonts w:hint="eastAsia" w:ascii="仿宋_GB2312" w:hAnsi="仿宋_GB2312" w:eastAsia="仿宋_GB2312" w:cs="仿宋_GB2312"/>
          <w:sz w:val="30"/>
          <w:szCs w:val="30"/>
          <w:lang w:val="en-US" w:eastAsia="zh-CN"/>
        </w:rPr>
        <w:t>收取</w:t>
      </w:r>
      <w:r>
        <w:rPr>
          <w:rFonts w:hint="eastAsia" w:ascii="仿宋_GB2312" w:hAnsi="仿宋_GB2312" w:eastAsia="仿宋_GB2312" w:cs="仿宋_GB2312"/>
          <w:sz w:val="30"/>
          <w:szCs w:val="30"/>
          <w:highlight w:val="green"/>
        </w:rPr>
        <w:t>投标保证金</w:t>
      </w:r>
      <w:r>
        <w:rPr>
          <w:rFonts w:hint="eastAsia" w:ascii="仿宋_GB2312" w:hAnsi="仿宋_GB2312" w:eastAsia="仿宋_GB2312" w:cs="仿宋_GB2312"/>
          <w:sz w:val="30"/>
          <w:szCs w:val="30"/>
          <w:highlight w:val="green"/>
          <w:lang w:val="en-US" w:eastAsia="zh-CN"/>
        </w:rPr>
        <w:t>壹万元</w:t>
      </w:r>
      <w:r>
        <w:rPr>
          <w:rFonts w:hint="eastAsia" w:ascii="仿宋_GB2312" w:hAnsi="仿宋_GB2312" w:eastAsia="仿宋_GB2312" w:cs="仿宋_GB2312"/>
          <w:sz w:val="30"/>
          <w:szCs w:val="30"/>
          <w:lang w:eastAsia="zh-CN"/>
        </w:rPr>
        <w:t>。</w:t>
      </w:r>
    </w:p>
    <w:p w14:paraId="7A7A44A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sz w:val="30"/>
        </w:rPr>
      </w:pPr>
      <w:r>
        <w:rPr>
          <w:rFonts w:hint="eastAsia" w:eastAsia="仿宋_GB2312"/>
          <w:sz w:val="30"/>
        </w:rPr>
        <w:t>1</w:t>
      </w:r>
      <w:r>
        <w:rPr>
          <w:rFonts w:hint="eastAsia" w:eastAsia="仿宋_GB2312"/>
          <w:sz w:val="30"/>
          <w:lang w:val="en-US" w:eastAsia="zh-CN"/>
        </w:rPr>
        <w:t>8、</w:t>
      </w:r>
      <w:r>
        <w:rPr>
          <w:rFonts w:hint="eastAsia" w:eastAsia="仿宋_GB2312"/>
          <w:sz w:val="30"/>
        </w:rPr>
        <w:t>未注明条款见合同条款和相关协议。</w:t>
      </w:r>
    </w:p>
    <w:p w14:paraId="7EF7131A">
      <w:pPr>
        <w:spacing w:line="560" w:lineRule="exact"/>
        <w:ind w:firstLine="723" w:firstLineChars="200"/>
        <w:jc w:val="left"/>
        <w:rPr>
          <w:rFonts w:eastAsia="仿宋_GB2312"/>
          <w:b/>
          <w:sz w:val="36"/>
        </w:rPr>
      </w:pPr>
    </w:p>
    <w:p w14:paraId="4B4601E4">
      <w:pPr>
        <w:spacing w:line="400" w:lineRule="exact"/>
        <w:jc w:val="center"/>
        <w:rPr>
          <w:rFonts w:hint="eastAsia" w:eastAsia="仿宋_GB2312"/>
          <w:b/>
          <w:sz w:val="36"/>
        </w:rPr>
      </w:pPr>
    </w:p>
    <w:p w14:paraId="3A5E985E">
      <w:pPr>
        <w:spacing w:line="400" w:lineRule="exact"/>
        <w:jc w:val="center"/>
        <w:rPr>
          <w:rFonts w:eastAsia="新宋体"/>
          <w:sz w:val="24"/>
        </w:rPr>
      </w:pPr>
      <w:r>
        <w:rPr>
          <w:rFonts w:hint="eastAsia" w:eastAsia="仿宋_GB2312"/>
          <w:b/>
          <w:sz w:val="36"/>
        </w:rPr>
        <w:t>第二章：投标人资格</w:t>
      </w:r>
    </w:p>
    <w:p w14:paraId="2A6FBFB4">
      <w:pPr>
        <w:spacing w:line="560" w:lineRule="exact"/>
        <w:ind w:firstLine="600" w:firstLineChars="200"/>
        <w:jc w:val="left"/>
        <w:rPr>
          <w:rFonts w:hint="default" w:eastAsia="仿宋_GB2312"/>
          <w:sz w:val="30"/>
          <w:lang w:val="en-US" w:eastAsia="zh-CN"/>
        </w:rPr>
      </w:pPr>
      <w:r>
        <w:rPr>
          <w:rFonts w:hint="eastAsia" w:eastAsia="仿宋_GB2312"/>
          <w:sz w:val="30"/>
        </w:rPr>
        <w:t>1、依法成立，具有法人资格和一般纳税人资格；且注册资金达到</w:t>
      </w:r>
      <w:r>
        <w:rPr>
          <w:rFonts w:hint="eastAsia" w:eastAsia="仿宋_GB2312"/>
          <w:sz w:val="30"/>
          <w:lang w:val="en-US" w:eastAsia="zh-CN"/>
        </w:rPr>
        <w:t>10</w:t>
      </w:r>
      <w:r>
        <w:rPr>
          <w:rFonts w:hint="eastAsia" w:eastAsia="仿宋_GB2312"/>
          <w:sz w:val="30"/>
        </w:rPr>
        <w:t>0 万元及以上的公司；</w:t>
      </w:r>
      <w:r>
        <w:rPr>
          <w:rFonts w:hint="eastAsia" w:eastAsia="仿宋_GB2312"/>
          <w:sz w:val="30"/>
          <w:lang w:val="en-US" w:eastAsia="zh-CN"/>
        </w:rPr>
        <w:t>运输车辆满足环保要求。</w:t>
      </w:r>
      <w:bookmarkStart w:id="0" w:name="_GoBack"/>
      <w:bookmarkEnd w:id="0"/>
    </w:p>
    <w:p w14:paraId="6307015D">
      <w:pPr>
        <w:spacing w:line="560" w:lineRule="exact"/>
        <w:ind w:firstLine="600" w:firstLineChars="200"/>
        <w:jc w:val="left"/>
        <w:rPr>
          <w:rFonts w:hint="eastAsia" w:eastAsia="仿宋_GB2312"/>
          <w:sz w:val="30"/>
        </w:rPr>
      </w:pPr>
      <w:r>
        <w:rPr>
          <w:rFonts w:hint="eastAsia" w:eastAsia="仿宋_GB2312"/>
          <w:sz w:val="30"/>
        </w:rPr>
        <w:t>2、具有完善的企业管理制度和安全管理制度，特种行业必须取得国家相关部门颁发的许可证书；</w:t>
      </w:r>
    </w:p>
    <w:p w14:paraId="316C3FB5">
      <w:pPr>
        <w:spacing w:line="560" w:lineRule="exact"/>
        <w:ind w:firstLine="600" w:firstLineChars="200"/>
        <w:jc w:val="left"/>
        <w:rPr>
          <w:rFonts w:hint="eastAsia" w:eastAsia="仿宋_GB2312"/>
          <w:sz w:val="30"/>
        </w:rPr>
      </w:pPr>
      <w:r>
        <w:rPr>
          <w:rFonts w:hint="eastAsia" w:eastAsia="仿宋_GB2312"/>
          <w:sz w:val="30"/>
        </w:rPr>
        <w:t>3、具有良好的企业信誉和健全的财务会计制度；</w:t>
      </w:r>
    </w:p>
    <w:p w14:paraId="085F2266">
      <w:pPr>
        <w:spacing w:line="560" w:lineRule="exact"/>
        <w:ind w:firstLine="600" w:firstLineChars="200"/>
        <w:jc w:val="left"/>
        <w:rPr>
          <w:rFonts w:hint="eastAsia" w:eastAsia="仿宋_GB2312"/>
          <w:sz w:val="30"/>
        </w:rPr>
      </w:pPr>
      <w:r>
        <w:rPr>
          <w:rFonts w:hint="eastAsia" w:eastAsia="仿宋_GB2312"/>
          <w:sz w:val="30"/>
        </w:rPr>
        <w:t>4、具有履行合同必需的设备、专业技术、资质能力；</w:t>
      </w:r>
    </w:p>
    <w:p w14:paraId="20A3A7D8">
      <w:pPr>
        <w:spacing w:line="560" w:lineRule="exact"/>
        <w:ind w:firstLine="600" w:firstLineChars="200"/>
        <w:jc w:val="left"/>
        <w:rPr>
          <w:rFonts w:hint="eastAsia" w:eastAsia="仿宋_GB2312"/>
          <w:sz w:val="30"/>
        </w:rPr>
      </w:pPr>
      <w:r>
        <w:rPr>
          <w:rFonts w:hint="eastAsia" w:eastAsia="仿宋_GB2312"/>
          <w:sz w:val="30"/>
        </w:rPr>
        <w:t>5、有依法缴纳税收和社会保障金的良好纪录；</w:t>
      </w:r>
    </w:p>
    <w:p w14:paraId="6B02C607">
      <w:pPr>
        <w:spacing w:line="560" w:lineRule="exact"/>
        <w:ind w:firstLine="600" w:firstLineChars="200"/>
        <w:jc w:val="left"/>
        <w:rPr>
          <w:rFonts w:hint="eastAsia" w:eastAsia="仿宋_GB2312"/>
          <w:sz w:val="30"/>
        </w:rPr>
      </w:pPr>
      <w:r>
        <w:rPr>
          <w:rFonts w:hint="eastAsia" w:eastAsia="仿宋_GB2312"/>
          <w:sz w:val="30"/>
        </w:rPr>
        <w:t>6、在经营活动中没有违法记录；</w:t>
      </w:r>
    </w:p>
    <w:p w14:paraId="616BFC32">
      <w:pPr>
        <w:spacing w:line="560" w:lineRule="exact"/>
        <w:ind w:firstLine="600" w:firstLineChars="200"/>
        <w:jc w:val="left"/>
        <w:rPr>
          <w:rFonts w:hint="eastAsia" w:eastAsia="仿宋_GB2312"/>
          <w:sz w:val="30"/>
        </w:rPr>
      </w:pPr>
      <w:r>
        <w:rPr>
          <w:rFonts w:hint="eastAsia" w:eastAsia="仿宋_GB2312"/>
          <w:sz w:val="30"/>
        </w:rPr>
        <w:t>7、如有资料造假，一经发现，立即在网上公示，并永久取消投标资格。情节严重的移交相关部门处理，并追究其法律责任。</w:t>
      </w:r>
    </w:p>
    <w:p w14:paraId="48618BC9">
      <w:pPr>
        <w:spacing w:line="560" w:lineRule="exact"/>
        <w:ind w:left="1000"/>
        <w:jc w:val="center"/>
        <w:rPr>
          <w:rFonts w:hint="eastAsia" w:eastAsia="仿宋_GB2312"/>
          <w:b/>
          <w:sz w:val="36"/>
        </w:rPr>
      </w:pPr>
    </w:p>
    <w:p w14:paraId="578D71CA">
      <w:pPr>
        <w:spacing w:line="560" w:lineRule="exact"/>
        <w:ind w:left="1000"/>
        <w:jc w:val="center"/>
        <w:rPr>
          <w:rFonts w:eastAsia="仿宋_GB2312"/>
          <w:b/>
          <w:sz w:val="36"/>
        </w:rPr>
      </w:pPr>
      <w:r>
        <w:rPr>
          <w:rFonts w:hint="eastAsia" w:eastAsia="仿宋_GB2312"/>
          <w:b/>
          <w:sz w:val="36"/>
        </w:rPr>
        <w:t>第三章：评标办法</w:t>
      </w:r>
    </w:p>
    <w:p w14:paraId="20E20B5E">
      <w:pPr>
        <w:spacing w:line="560" w:lineRule="exact"/>
        <w:ind w:firstLine="640"/>
        <w:rPr>
          <w:rFonts w:hint="eastAsia" w:ascii="仿宋" w:hAnsi="仿宋" w:eastAsia="仿宋" w:cs="仿宋"/>
          <w:sz w:val="32"/>
          <w:szCs w:val="32"/>
        </w:rPr>
      </w:pPr>
      <w:r>
        <w:rPr>
          <w:rFonts w:hint="eastAsia" w:ascii="Times New Roman" w:hAnsi="Times New Roman" w:eastAsia="仿宋_GB2312" w:cs="Times New Roman"/>
          <w:sz w:val="30"/>
        </w:rPr>
        <w:t>本次招标投标单位经审核具备公司要求的运输资质后，采用经评审的</w:t>
      </w:r>
      <w:r>
        <w:rPr>
          <w:rFonts w:hint="eastAsia" w:ascii="Times New Roman" w:hAnsi="Times New Roman" w:eastAsia="仿宋_GB2312" w:cs="Times New Roman"/>
          <w:sz w:val="30"/>
          <w:u w:val="single"/>
        </w:rPr>
        <w:t>最低投标价法</w:t>
      </w:r>
      <w:r>
        <w:rPr>
          <w:rFonts w:hint="eastAsia" w:ascii="Times New Roman" w:hAnsi="Times New Roman" w:eastAsia="仿宋_GB2312" w:cs="Times New Roman"/>
          <w:sz w:val="30"/>
        </w:rPr>
        <w:t>，由</w:t>
      </w:r>
      <w:r>
        <w:rPr>
          <w:rFonts w:hint="eastAsia" w:ascii="Times New Roman" w:hAnsi="Times New Roman" w:eastAsia="仿宋_GB2312" w:cs="Times New Roman"/>
          <w:color w:val="FF0000"/>
          <w:sz w:val="30"/>
        </w:rPr>
        <w:t>山东耐材集团</w:t>
      </w:r>
      <w:r>
        <w:rPr>
          <w:rFonts w:hint="eastAsia" w:ascii="Times New Roman" w:hAnsi="Times New Roman" w:eastAsia="仿宋_GB2312" w:cs="Times New Roman"/>
          <w:color w:val="FF0000"/>
          <w:sz w:val="30"/>
          <w:lang w:val="en-US" w:eastAsia="zh-CN"/>
        </w:rPr>
        <w:t>运营管理部</w:t>
      </w:r>
      <w:r>
        <w:rPr>
          <w:rFonts w:hint="eastAsia" w:ascii="Times New Roman" w:hAnsi="Times New Roman" w:eastAsia="仿宋_GB2312" w:cs="Times New Roman"/>
          <w:color w:val="FF0000"/>
          <w:sz w:val="30"/>
        </w:rPr>
        <w:t>组织评标委员会进行开标，</w:t>
      </w:r>
      <w:r>
        <w:rPr>
          <w:rFonts w:hint="eastAsia" w:ascii="Times New Roman" w:hAnsi="Times New Roman" w:eastAsia="仿宋_GB2312" w:cs="Times New Roman"/>
          <w:sz w:val="30"/>
        </w:rPr>
        <w:t>定标后三天内通知中标单位，未中标单位不再进行通知。</w:t>
      </w:r>
    </w:p>
    <w:p w14:paraId="4BFC0117">
      <w:pPr>
        <w:spacing w:line="560" w:lineRule="exact"/>
        <w:ind w:firstLine="600" w:firstLineChars="200"/>
        <w:jc w:val="left"/>
        <w:rPr>
          <w:rFonts w:hint="eastAsia" w:eastAsia="仿宋_GB2312"/>
          <w:sz w:val="30"/>
        </w:rPr>
      </w:pPr>
    </w:p>
    <w:p w14:paraId="17ED7537">
      <w:pPr>
        <w:spacing w:line="560" w:lineRule="exact"/>
        <w:ind w:left="1000"/>
        <w:jc w:val="center"/>
        <w:rPr>
          <w:rFonts w:eastAsia="仿宋_GB2312"/>
          <w:b/>
          <w:sz w:val="36"/>
        </w:rPr>
      </w:pPr>
      <w:r>
        <w:rPr>
          <w:rFonts w:hint="eastAsia" w:eastAsia="仿宋_GB2312"/>
          <w:b/>
          <w:sz w:val="36"/>
        </w:rPr>
        <w:t>第四章：招标内容</w:t>
      </w:r>
    </w:p>
    <w:p w14:paraId="0FBE4BED">
      <w:pPr>
        <w:spacing w:line="560" w:lineRule="exact"/>
        <w:ind w:firstLine="600" w:firstLineChars="200"/>
        <w:jc w:val="left"/>
        <w:rPr>
          <w:rFonts w:eastAsia="仿宋_GB2312"/>
          <w:sz w:val="30"/>
        </w:rPr>
      </w:pPr>
      <w:r>
        <w:rPr>
          <w:rFonts w:hint="eastAsia" w:eastAsia="仿宋_GB2312"/>
          <w:sz w:val="30"/>
        </w:rPr>
        <w:t>1、招标明细：</w:t>
      </w:r>
      <w:r>
        <w:rPr>
          <w:rFonts w:hint="eastAsia" w:ascii="Times New Roman" w:hAnsi="Times New Roman" w:eastAsia="仿宋_GB2312" w:cs="Times New Roman"/>
          <w:sz w:val="30"/>
          <w:lang w:val="en-US" w:eastAsia="zh-CN"/>
        </w:rPr>
        <w:t>2026</w:t>
      </w:r>
      <w:r>
        <w:rPr>
          <w:rFonts w:hint="eastAsia" w:ascii="Times New Roman" w:hAnsi="Times New Roman" w:eastAsia="仿宋_GB2312" w:cs="Times New Roman"/>
          <w:sz w:val="30"/>
          <w:lang w:eastAsia="zh-CN"/>
        </w:rPr>
        <w:t>年</w:t>
      </w:r>
      <w:r>
        <w:rPr>
          <w:rFonts w:hint="eastAsia" w:ascii="Times New Roman" w:hAnsi="Times New Roman" w:eastAsia="仿宋_GB2312" w:cs="Times New Roman"/>
          <w:sz w:val="30"/>
          <w:lang w:val="en-US" w:eastAsia="zh-CN"/>
        </w:rPr>
        <w:t>4月份</w:t>
      </w:r>
      <w:r>
        <w:rPr>
          <w:rFonts w:hint="eastAsia" w:ascii="Times New Roman" w:hAnsi="Times New Roman" w:eastAsia="仿宋_GB2312" w:cs="Times New Roman"/>
          <w:sz w:val="30"/>
        </w:rPr>
        <w:t>耐火原料运输</w:t>
      </w:r>
      <w:r>
        <w:rPr>
          <w:rFonts w:hint="eastAsia" w:ascii="Times New Roman" w:hAnsi="Times New Roman" w:eastAsia="仿宋_GB2312" w:cs="Times New Roman"/>
          <w:sz w:val="30"/>
          <w:lang w:eastAsia="zh-CN"/>
        </w:rPr>
        <w:t>，</w:t>
      </w:r>
      <w:r>
        <w:rPr>
          <w:rFonts w:hint="eastAsia" w:eastAsia="仿宋_GB2312"/>
          <w:sz w:val="30"/>
          <w:lang w:val="en-US" w:eastAsia="zh-CN"/>
        </w:rPr>
        <w:t>详见附件二</w:t>
      </w:r>
      <w:r>
        <w:rPr>
          <w:rFonts w:hint="eastAsia" w:eastAsia="仿宋_GB2312"/>
          <w:sz w:val="30"/>
        </w:rPr>
        <w:t>。</w:t>
      </w:r>
    </w:p>
    <w:p w14:paraId="2AB7ACE8">
      <w:pPr>
        <w:spacing w:line="560" w:lineRule="exact"/>
        <w:ind w:firstLine="600"/>
        <w:jc w:val="left"/>
        <w:rPr>
          <w:rFonts w:hint="eastAsia" w:eastAsia="仿宋_GB2312"/>
          <w:sz w:val="30"/>
          <w:lang w:eastAsia="zh-CN"/>
        </w:rPr>
      </w:pPr>
      <w:r>
        <w:rPr>
          <w:rFonts w:hint="eastAsia" w:eastAsia="仿宋_GB2312"/>
          <w:sz w:val="30"/>
        </w:rPr>
        <w:t>2、投标方式：网上报名，标书送达或邮寄(盖章密封)</w:t>
      </w:r>
      <w:r>
        <w:rPr>
          <w:rFonts w:hint="eastAsia" w:eastAsia="仿宋_GB2312"/>
          <w:sz w:val="30"/>
          <w:lang w:eastAsia="zh-CN"/>
        </w:rPr>
        <w:t>。</w:t>
      </w:r>
    </w:p>
    <w:p w14:paraId="4CE9EE7B">
      <w:pPr>
        <w:spacing w:line="560" w:lineRule="exact"/>
        <w:ind w:firstLine="600" w:firstLineChars="200"/>
        <w:jc w:val="left"/>
        <w:rPr>
          <w:rFonts w:eastAsia="仿宋_GB2312"/>
          <w:sz w:val="30"/>
        </w:rPr>
      </w:pPr>
      <w:r>
        <w:rPr>
          <w:rFonts w:hint="eastAsia" w:eastAsia="仿宋_GB2312"/>
          <w:sz w:val="30"/>
        </w:rPr>
        <w:t>3、投标地点：淄博市博山区柳杭东路2号鲁耐办公楼202室</w:t>
      </w:r>
    </w:p>
    <w:p w14:paraId="4171A6AB">
      <w:pPr>
        <w:spacing w:line="560" w:lineRule="exact"/>
        <w:ind w:firstLine="600" w:firstLineChars="200"/>
        <w:jc w:val="left"/>
        <w:rPr>
          <w:rFonts w:hint="eastAsia" w:eastAsia="仿宋_GB2312"/>
          <w:color w:val="FF0000"/>
          <w:sz w:val="30"/>
        </w:rPr>
      </w:pPr>
      <w:r>
        <w:rPr>
          <w:rFonts w:hint="eastAsia" w:eastAsia="仿宋_GB2312"/>
          <w:sz w:val="30"/>
        </w:rPr>
        <w:t>4、</w:t>
      </w:r>
      <w:r>
        <w:rPr>
          <w:rFonts w:hint="eastAsia" w:eastAsia="仿宋_GB2312"/>
          <w:color w:val="FF0000"/>
          <w:sz w:val="30"/>
        </w:rPr>
        <w:t>投标截止时间：2026年4月1</w:t>
      </w:r>
      <w:r>
        <w:rPr>
          <w:rFonts w:hint="eastAsia" w:eastAsia="仿宋_GB2312"/>
          <w:color w:val="FF0000"/>
          <w:sz w:val="30"/>
          <w:lang w:val="en-US" w:eastAsia="zh-CN"/>
        </w:rPr>
        <w:t>3</w:t>
      </w:r>
      <w:r>
        <w:rPr>
          <w:rFonts w:hint="eastAsia" w:eastAsia="仿宋_GB2312"/>
          <w:color w:val="FF0000"/>
          <w:sz w:val="30"/>
        </w:rPr>
        <w:t>日</w:t>
      </w:r>
      <w:r>
        <w:rPr>
          <w:rFonts w:hint="eastAsia" w:eastAsia="仿宋_GB2312"/>
          <w:color w:val="FF0000"/>
          <w:sz w:val="30"/>
          <w:lang w:val="en-US" w:eastAsia="zh-CN"/>
        </w:rPr>
        <w:t>13</w:t>
      </w:r>
      <w:r>
        <w:rPr>
          <w:rFonts w:hint="eastAsia" w:eastAsia="仿宋_GB2312"/>
          <w:color w:val="FF0000"/>
          <w:sz w:val="30"/>
        </w:rPr>
        <w:t>:</w:t>
      </w:r>
      <w:r>
        <w:rPr>
          <w:rFonts w:hint="eastAsia" w:eastAsia="仿宋_GB2312"/>
          <w:color w:val="FF0000"/>
          <w:sz w:val="30"/>
          <w:lang w:val="en-US" w:eastAsia="zh-CN"/>
        </w:rPr>
        <w:t>3</w:t>
      </w:r>
      <w:r>
        <w:rPr>
          <w:rFonts w:hint="eastAsia" w:eastAsia="仿宋_GB2312"/>
          <w:color w:val="FF0000"/>
          <w:sz w:val="30"/>
        </w:rPr>
        <w:t>0</w:t>
      </w:r>
    </w:p>
    <w:p w14:paraId="76D05D47">
      <w:pPr>
        <w:spacing w:line="560" w:lineRule="exact"/>
        <w:ind w:firstLine="600" w:firstLineChars="200"/>
        <w:jc w:val="left"/>
        <w:rPr>
          <w:rFonts w:hint="default" w:eastAsia="仿宋_GB2312"/>
          <w:color w:val="auto"/>
          <w:sz w:val="30"/>
          <w:lang w:val="en-US" w:eastAsia="zh-CN"/>
        </w:rPr>
      </w:pPr>
      <w:r>
        <w:rPr>
          <w:rFonts w:hint="eastAsia" w:eastAsia="仿宋_GB2312"/>
          <w:sz w:val="30"/>
        </w:rPr>
        <w:t>5、收 标 人：</w:t>
      </w:r>
      <w:r>
        <w:rPr>
          <w:rFonts w:hint="eastAsia" w:eastAsia="仿宋_GB2312"/>
          <w:color w:val="auto"/>
          <w:sz w:val="30"/>
          <w:lang w:val="en-US" w:eastAsia="zh-CN"/>
        </w:rPr>
        <w:t>赵先生</w:t>
      </w:r>
      <w:r>
        <w:rPr>
          <w:rFonts w:hint="eastAsia" w:eastAsia="仿宋_GB2312"/>
          <w:color w:val="auto"/>
          <w:sz w:val="30"/>
        </w:rPr>
        <w:t xml:space="preserve">      </w:t>
      </w:r>
      <w:r>
        <w:rPr>
          <w:rFonts w:hint="eastAsia" w:eastAsia="仿宋_GB2312"/>
          <w:color w:val="auto"/>
          <w:sz w:val="30"/>
          <w:lang w:val="en-US" w:eastAsia="zh-CN"/>
        </w:rPr>
        <w:t xml:space="preserve">  </w:t>
      </w:r>
      <w:r>
        <w:rPr>
          <w:rFonts w:hint="eastAsia" w:eastAsia="仿宋_GB2312"/>
          <w:color w:val="auto"/>
          <w:sz w:val="30"/>
        </w:rPr>
        <w:t xml:space="preserve"> 电话：</w:t>
      </w:r>
      <w:r>
        <w:rPr>
          <w:rFonts w:hint="eastAsia" w:eastAsia="仿宋_GB2312"/>
          <w:color w:val="auto"/>
          <w:sz w:val="30"/>
          <w:lang w:val="en-US" w:eastAsia="zh-CN"/>
        </w:rPr>
        <w:t>13864316879</w:t>
      </w:r>
    </w:p>
    <w:p w14:paraId="0D9E5258">
      <w:pPr>
        <w:spacing w:line="560" w:lineRule="exact"/>
        <w:ind w:firstLine="600" w:firstLineChars="200"/>
        <w:jc w:val="left"/>
        <w:rPr>
          <w:rFonts w:hint="eastAsia" w:ascii="Times New Roman" w:hAnsi="Times New Roman" w:eastAsia="仿宋_GB2312" w:cs="Times New Roman"/>
          <w:sz w:val="30"/>
        </w:rPr>
      </w:pPr>
      <w:r>
        <w:rPr>
          <w:rFonts w:hint="eastAsia" w:ascii="Times New Roman" w:hAnsi="Times New Roman" w:eastAsia="仿宋_GB2312" w:cs="Times New Roman"/>
          <w:sz w:val="30"/>
        </w:rPr>
        <w:t>6、业务咨询：</w:t>
      </w:r>
      <w:r>
        <w:rPr>
          <w:rFonts w:hint="eastAsia" w:ascii="Times New Roman" w:hAnsi="Times New Roman" w:eastAsia="仿宋_GB2312" w:cs="Times New Roman"/>
          <w:sz w:val="30"/>
          <w:lang w:val="en-US" w:eastAsia="zh-CN"/>
        </w:rPr>
        <w:t>王</w:t>
      </w:r>
      <w:r>
        <w:rPr>
          <w:rFonts w:hint="eastAsia" w:ascii="Times New Roman" w:hAnsi="Times New Roman" w:eastAsia="仿宋_GB2312" w:cs="Times New Roman"/>
          <w:sz w:val="30"/>
        </w:rPr>
        <w:t xml:space="preserve">先生      </w:t>
      </w:r>
      <w:r>
        <w:rPr>
          <w:rFonts w:hint="eastAsia" w:ascii="Times New Roman" w:hAnsi="Times New Roman" w:eastAsia="仿宋_GB2312" w:cs="Times New Roman"/>
          <w:sz w:val="30"/>
          <w:lang w:val="en-US" w:eastAsia="zh-CN"/>
        </w:rPr>
        <w:t xml:space="preserve">  </w:t>
      </w:r>
      <w:r>
        <w:rPr>
          <w:rFonts w:hint="eastAsia" w:ascii="Times New Roman" w:hAnsi="Times New Roman" w:eastAsia="仿宋_GB2312" w:cs="Times New Roman"/>
          <w:sz w:val="30"/>
        </w:rPr>
        <w:t xml:space="preserve"> 电话：</w:t>
      </w:r>
      <w:r>
        <w:rPr>
          <w:rFonts w:hint="eastAsia" w:ascii="Times New Roman" w:hAnsi="Times New Roman" w:eastAsia="仿宋_GB2312" w:cs="Times New Roman"/>
          <w:sz w:val="30"/>
          <w:lang w:val="en-US" w:eastAsia="zh-CN"/>
        </w:rPr>
        <w:t>13864478687</w:t>
      </w:r>
    </w:p>
    <w:p w14:paraId="3931EB44">
      <w:pPr>
        <w:spacing w:line="560" w:lineRule="exact"/>
        <w:ind w:firstLine="600" w:firstLineChars="200"/>
        <w:jc w:val="left"/>
        <w:rPr>
          <w:rFonts w:hint="eastAsia" w:eastAsia="仿宋_GB2312"/>
          <w:sz w:val="30"/>
        </w:rPr>
      </w:pPr>
      <w:r>
        <w:rPr>
          <w:rFonts w:hint="eastAsia" w:eastAsia="仿宋_GB2312"/>
          <w:sz w:val="30"/>
        </w:rPr>
        <w:t>7、投标单位只允许将报价填写到规定的位置，不得对报价单内容及格式进行修改，如有偏离，请另附说明。</w:t>
      </w:r>
    </w:p>
    <w:p w14:paraId="1EE6DA67">
      <w:pPr>
        <w:spacing w:line="560" w:lineRule="exact"/>
        <w:ind w:firstLine="600" w:firstLineChars="200"/>
        <w:jc w:val="left"/>
        <w:rPr>
          <w:rFonts w:hint="eastAsia" w:eastAsia="仿宋_GB2312"/>
          <w:sz w:val="30"/>
        </w:rPr>
        <w:sectPr>
          <w:pgSz w:w="11906" w:h="16838"/>
          <w:pgMar w:top="1418" w:right="1797" w:bottom="1418" w:left="1797" w:header="851" w:footer="992" w:gutter="0"/>
          <w:cols w:space="720" w:num="1"/>
          <w:docGrid w:type="lines" w:linePitch="312" w:charSpace="0"/>
        </w:sectPr>
      </w:pPr>
    </w:p>
    <w:p w14:paraId="58DF1C31">
      <w:pPr>
        <w:keepNext w:val="0"/>
        <w:keepLines w:val="0"/>
        <w:pageBreakBefore w:val="0"/>
        <w:widowControl w:val="0"/>
        <w:kinsoku/>
        <w:wordWrap/>
        <w:overflowPunct/>
        <w:topLinePunct w:val="0"/>
        <w:autoSpaceDE/>
        <w:autoSpaceDN/>
        <w:bidi w:val="0"/>
        <w:adjustRightInd/>
        <w:snapToGrid/>
        <w:spacing w:line="240" w:lineRule="auto"/>
        <w:ind w:left="998"/>
        <w:jc w:val="center"/>
        <w:textAlignment w:val="auto"/>
        <w:rPr>
          <w:rFonts w:eastAsia="仿宋_GB2312"/>
          <w:b/>
          <w:sz w:val="36"/>
        </w:rPr>
      </w:pPr>
      <w:r>
        <w:rPr>
          <w:rFonts w:hint="eastAsia" w:eastAsia="仿宋_GB2312"/>
          <w:b/>
          <w:sz w:val="36"/>
        </w:rPr>
        <w:t>第五章：主要合同条款</w:t>
      </w:r>
    </w:p>
    <w:p w14:paraId="3908F027">
      <w:pPr>
        <w:snapToGrid w:val="0"/>
        <w:spacing w:line="360" w:lineRule="auto"/>
        <w:ind w:firstLine="600" w:firstLineChars="200"/>
        <w:jc w:val="left"/>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一、货物运输时间：听发标方通知</w:t>
      </w:r>
    </w:p>
    <w:p w14:paraId="4A27F17A">
      <w:pPr>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二、货物运输期限内，发标方委托中标方运输货物，运输方式为平板车运输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陆运）/集装箱运输（海运）</w:t>
      </w:r>
      <w:r>
        <w:rPr>
          <w:rFonts w:hint="eastAsia" w:ascii="仿宋_GB2312" w:hAnsi="仿宋_GB2312" w:eastAsia="仿宋_GB2312" w:cs="仿宋_GB2312"/>
          <w:sz w:val="30"/>
          <w:szCs w:val="30"/>
        </w:rPr>
        <w:t>。</w:t>
      </w:r>
    </w:p>
    <w:p w14:paraId="5F6421B1">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lang w:val="en-US" w:eastAsia="zh-CN"/>
        </w:rPr>
        <w:t>中标</w:t>
      </w:r>
      <w:r>
        <w:rPr>
          <w:rFonts w:hint="eastAsia" w:ascii="仿宋_GB2312" w:hAnsi="仿宋_GB2312" w:eastAsia="仿宋_GB2312" w:cs="仿宋_GB2312"/>
          <w:sz w:val="30"/>
          <w:szCs w:val="30"/>
        </w:rPr>
        <w:t>方所使</w:t>
      </w:r>
      <w:r>
        <w:rPr>
          <w:rFonts w:hint="eastAsia" w:ascii="仿宋_GB2312" w:hAnsi="仿宋_GB2312" w:eastAsia="仿宋_GB2312" w:cs="仿宋_GB2312"/>
          <w:color w:val="auto"/>
          <w:sz w:val="30"/>
          <w:szCs w:val="30"/>
        </w:rPr>
        <w:t>用的货物运输用汽车必须满足国</w:t>
      </w: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rPr>
        <w:t>及以上排放标准</w:t>
      </w:r>
      <w:r>
        <w:rPr>
          <w:rFonts w:hint="eastAsia" w:ascii="仿宋_GB2312" w:hAnsi="仿宋_GB2312" w:eastAsia="仿宋_GB2312" w:cs="仿宋_GB2312"/>
          <w:color w:val="auto"/>
          <w:sz w:val="30"/>
          <w:szCs w:val="30"/>
          <w:lang w:val="en-US" w:eastAsia="zh-CN"/>
        </w:rPr>
        <w:t>或新能源车辆</w:t>
      </w:r>
      <w:r>
        <w:rPr>
          <w:rFonts w:hint="eastAsia" w:ascii="仿宋_GB2312" w:hAnsi="仿宋_GB2312" w:eastAsia="仿宋_GB2312" w:cs="仿宋_GB2312"/>
          <w:color w:val="auto"/>
          <w:sz w:val="30"/>
          <w:szCs w:val="30"/>
        </w:rPr>
        <w:t>，履约期间如遇环保管控升级（要求使用国六及以上车辆），中标人须无条件落实合规运力，确保合同按期履约，因未能使用</w:t>
      </w:r>
      <w:r>
        <w:rPr>
          <w:rFonts w:hint="eastAsia" w:ascii="仿宋_GB2312" w:hAnsi="仿宋_GB2312" w:eastAsia="仿宋_GB2312" w:cs="仿宋_GB2312"/>
          <w:color w:val="auto"/>
          <w:sz w:val="30"/>
          <w:szCs w:val="30"/>
          <w:lang w:val="en-US" w:eastAsia="zh-CN"/>
        </w:rPr>
        <w:t>合规</w:t>
      </w:r>
      <w:r>
        <w:rPr>
          <w:rFonts w:hint="eastAsia" w:ascii="仿宋_GB2312" w:hAnsi="仿宋_GB2312" w:eastAsia="仿宋_GB2312" w:cs="仿宋_GB2312"/>
          <w:color w:val="auto"/>
          <w:sz w:val="30"/>
          <w:szCs w:val="30"/>
        </w:rPr>
        <w:t>车辆运输因素造成的合同延期及未按合同约定履约的情况，均由</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rPr>
        <w:t>方负责。所有运输车辆必须严格按相关规定装车，不得超载、超重。否则</w:t>
      </w:r>
      <w:r>
        <w:rPr>
          <w:rFonts w:hint="eastAsia" w:ascii="仿宋_GB2312" w:hAnsi="仿宋_GB2312" w:eastAsia="仿宋_GB2312" w:cs="仿宋_GB2312"/>
          <w:color w:val="auto"/>
          <w:sz w:val="30"/>
          <w:szCs w:val="30"/>
          <w:lang w:val="en-US" w:eastAsia="zh-CN"/>
        </w:rPr>
        <w:t>中标方</w:t>
      </w:r>
      <w:r>
        <w:rPr>
          <w:rFonts w:hint="eastAsia" w:ascii="仿宋_GB2312" w:hAnsi="仿宋_GB2312" w:eastAsia="仿宋_GB2312" w:cs="仿宋_GB2312"/>
          <w:color w:val="auto"/>
          <w:sz w:val="30"/>
          <w:szCs w:val="30"/>
        </w:rPr>
        <w:t>承担一切后果，同时，</w:t>
      </w:r>
      <w:r>
        <w:rPr>
          <w:rFonts w:hint="eastAsia" w:ascii="仿宋_GB2312" w:hAnsi="仿宋_GB2312" w:eastAsia="仿宋_GB2312" w:cs="仿宋_GB2312"/>
          <w:color w:val="auto"/>
          <w:sz w:val="30"/>
          <w:szCs w:val="30"/>
          <w:lang w:val="en-US" w:eastAsia="zh-CN"/>
        </w:rPr>
        <w:t>收货人</w:t>
      </w:r>
      <w:r>
        <w:rPr>
          <w:rFonts w:hint="eastAsia" w:ascii="仿宋_GB2312" w:hAnsi="仿宋_GB2312" w:eastAsia="仿宋_GB2312" w:cs="仿宋_GB2312"/>
          <w:color w:val="auto"/>
          <w:sz w:val="30"/>
          <w:szCs w:val="30"/>
        </w:rPr>
        <w:t>不予卸车和收货。货运车辆必须符合道路运输车辆清洁化管理要求，做到车光货亮、沟槽见底、设备见本色、散料全封闭、排放合格三、发标方须按照货物买卖合同的标准对货物进行包装。</w:t>
      </w:r>
    </w:p>
    <w:p w14:paraId="3E226B6D">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四、中标方须按照运单的要求，在约定的期限内，将货物运到发标方指定的地点，交给发标方指定的收货人。</w:t>
      </w:r>
    </w:p>
    <w:p w14:paraId="69EF9897">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五、结算方式：根据公开招标确定的单价</w:t>
      </w:r>
      <w:r>
        <w:rPr>
          <w:rFonts w:hint="eastAsia" w:ascii="仿宋_GB2312" w:hAnsi="仿宋_GB2312" w:eastAsia="仿宋_GB2312" w:cs="仿宋_GB2312"/>
          <w:color w:val="auto"/>
          <w:sz w:val="30"/>
          <w:szCs w:val="30"/>
          <w:lang w:eastAsia="zh-CN"/>
        </w:rPr>
        <w:t>及</w:t>
      </w:r>
      <w:r>
        <w:rPr>
          <w:rFonts w:hint="eastAsia" w:ascii="仿宋_GB2312" w:hAnsi="仿宋_GB2312" w:eastAsia="仿宋_GB2312" w:cs="仿宋_GB2312"/>
          <w:color w:val="auto"/>
          <w:sz w:val="30"/>
          <w:szCs w:val="30"/>
          <w:lang w:val="en-US" w:eastAsia="zh-CN"/>
        </w:rPr>
        <w:t>发标方确认的</w:t>
      </w:r>
      <w:r>
        <w:rPr>
          <w:rFonts w:hint="eastAsia" w:ascii="仿宋_GB2312" w:hAnsi="仿宋_GB2312" w:eastAsia="仿宋_GB2312" w:cs="仿宋_GB2312"/>
          <w:color w:val="auto"/>
          <w:sz w:val="30"/>
          <w:szCs w:val="30"/>
          <w:lang w:eastAsia="zh-CN"/>
        </w:rPr>
        <w:t>开票数量</w:t>
      </w:r>
      <w:r>
        <w:rPr>
          <w:rFonts w:hint="eastAsia" w:ascii="仿宋_GB2312" w:hAnsi="仿宋_GB2312" w:eastAsia="仿宋_GB2312" w:cs="仿宋_GB2312"/>
          <w:color w:val="auto"/>
          <w:sz w:val="30"/>
          <w:szCs w:val="30"/>
        </w:rPr>
        <w:t>进行结算。</w:t>
      </w:r>
    </w:p>
    <w:p w14:paraId="578C53C6">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六、付款方式：中标方将货物交给发标方指定的收货人并开具全额运输费用发票入帐之后，发标方以承兑汇票与中标方结算。</w:t>
      </w:r>
    </w:p>
    <w:p w14:paraId="3B717C03">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七、中标方在将货物交给收货人时，同时应协助收货人亲笔签收货物以作为完成运输义务的证明。如中标方联系不上收货人时，应及时通知发标方，发标方有责任协助中标方及时通知收货人提货。</w:t>
      </w:r>
    </w:p>
    <w:p w14:paraId="034B87B1">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八、发标方交付中标方承运的货物，中标方对此应予以高度重视，避免暴晒、雨淋，确保包装及内容物均完好按期运达指定地。如因中标方原因造成货物未按期运达，中标方有权对因此造成的损失要求赔偿。运输过程中如发生货物灭失、短少、损坏、变质、污染等问题，双方应确认数量并按照发标方核算价格进行赔偿。</w:t>
      </w:r>
    </w:p>
    <w:p w14:paraId="240E3478">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因发生自然灾害等不可抗力造成货物无法按期运达目的地时，中标方应将情况及时通知发标方并取得相关证明，以便发标方与客户协调；非因自然灾害等不可抗力造成货物无法按时到达，中标方须在最短时间内运至发标方指定的收货地点并交给收货人，且赔偿逾期承运给发标方造成的全部经济损失。</w:t>
      </w:r>
    </w:p>
    <w:p w14:paraId="4A808050">
      <w:pPr>
        <w:snapToGrid w:val="0"/>
        <w:spacing w:line="360" w:lineRule="auto"/>
        <w:ind w:firstLine="600" w:firstLineChars="200"/>
        <w:jc w:val="left"/>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color w:val="auto"/>
          <w:sz w:val="30"/>
          <w:szCs w:val="30"/>
        </w:rPr>
        <w:t>十一、</w:t>
      </w:r>
      <w:r>
        <w:rPr>
          <w:rFonts w:hint="eastAsia" w:ascii="仿宋_GB2312" w:hAnsi="仿宋_GB2312" w:eastAsia="仿宋_GB2312" w:cs="仿宋_GB2312"/>
          <w:color w:val="auto"/>
          <w:sz w:val="30"/>
          <w:szCs w:val="30"/>
          <w:u w:val="single"/>
          <w:lang w:eastAsia="zh-CN"/>
        </w:rPr>
        <w:t>货物在卸车时产生的费用，由运输公司承担（包括在运费里）。</w:t>
      </w:r>
    </w:p>
    <w:p w14:paraId="0E75A79A">
      <w:pPr>
        <w:snapToGrid w:val="0"/>
        <w:spacing w:line="360" w:lineRule="auto"/>
        <w:ind w:firstLine="600" w:firstLineChars="200"/>
        <w:jc w:val="left"/>
        <w:rPr>
          <w:rFonts w:hint="eastAsia" w:ascii="仿宋_GB2312" w:hAnsi="仿宋_GB2312" w:eastAsia="仿宋_GB2312" w:cs="仿宋_GB2312"/>
          <w:color w:val="auto"/>
          <w:sz w:val="30"/>
          <w:szCs w:val="30"/>
          <w:lang w:eastAsia="zh-CN"/>
        </w:rPr>
        <w:sectPr>
          <w:pgSz w:w="11906" w:h="16838"/>
          <w:pgMar w:top="1418" w:right="1797" w:bottom="1418" w:left="1797" w:header="851" w:footer="992" w:gutter="0"/>
          <w:cols w:space="720" w:num="1"/>
          <w:docGrid w:type="lines" w:linePitch="312" w:charSpace="0"/>
        </w:sectPr>
      </w:pPr>
      <w:r>
        <w:rPr>
          <w:rFonts w:hint="eastAsia" w:ascii="仿宋_GB2312" w:hAnsi="仿宋_GB2312" w:eastAsia="仿宋_GB2312" w:cs="仿宋_GB2312"/>
          <w:color w:val="auto"/>
          <w:sz w:val="30"/>
          <w:szCs w:val="30"/>
          <w:lang w:eastAsia="zh-CN"/>
        </w:rPr>
        <w:t>十二、</w:t>
      </w:r>
      <w:r>
        <w:rPr>
          <w:rFonts w:hint="eastAsia" w:ascii="仿宋_GB2312" w:hAnsi="仿宋_GB2312" w:eastAsia="仿宋_GB2312" w:cs="仿宋_GB2312"/>
          <w:color w:val="auto"/>
          <w:sz w:val="30"/>
          <w:szCs w:val="30"/>
        </w:rPr>
        <w:t>本协议未尽事宜，由双方协商解决，协商不成，可向</w:t>
      </w:r>
      <w:r>
        <w:rPr>
          <w:rFonts w:hint="eastAsia" w:ascii="仿宋_GB2312" w:hAnsi="仿宋_GB2312" w:eastAsia="仿宋_GB2312" w:cs="仿宋_GB2312"/>
          <w:color w:val="auto"/>
          <w:sz w:val="30"/>
          <w:szCs w:val="30"/>
          <w:lang w:val="en-US" w:eastAsia="zh-CN"/>
        </w:rPr>
        <w:t>采购方</w:t>
      </w:r>
      <w:r>
        <w:rPr>
          <w:rFonts w:hint="eastAsia" w:ascii="仿宋_GB2312" w:hAnsi="仿宋_GB2312" w:eastAsia="仿宋_GB2312" w:cs="仿宋_GB2312"/>
          <w:color w:val="auto"/>
          <w:sz w:val="30"/>
          <w:szCs w:val="30"/>
        </w:rPr>
        <w:t>所在地</w:t>
      </w:r>
      <w:r>
        <w:rPr>
          <w:rFonts w:hint="eastAsia" w:ascii="仿宋_GB2312" w:hAnsi="仿宋_GB2312" w:eastAsia="仿宋_GB2312" w:cs="仿宋_GB2312"/>
          <w:color w:val="auto"/>
          <w:sz w:val="30"/>
          <w:szCs w:val="30"/>
          <w:lang w:val="en-US" w:eastAsia="zh-CN"/>
        </w:rPr>
        <w:t>人民</w:t>
      </w:r>
      <w:r>
        <w:rPr>
          <w:rFonts w:hint="eastAsia" w:ascii="仿宋_GB2312" w:hAnsi="仿宋_GB2312" w:eastAsia="仿宋_GB2312" w:cs="仿宋_GB2312"/>
          <w:color w:val="auto"/>
          <w:sz w:val="30"/>
          <w:szCs w:val="30"/>
        </w:rPr>
        <w:t>法院提起诉讼</w:t>
      </w:r>
      <w:r>
        <w:rPr>
          <w:rFonts w:hint="eastAsia" w:ascii="仿宋_GB2312" w:hAnsi="仿宋_GB2312" w:eastAsia="仿宋_GB2312" w:cs="仿宋_GB2312"/>
          <w:color w:val="auto"/>
          <w:sz w:val="30"/>
          <w:szCs w:val="30"/>
          <w:lang w:eastAsia="zh-CN"/>
        </w:rPr>
        <w:t>。</w:t>
      </w:r>
    </w:p>
    <w:p w14:paraId="039D6D6D">
      <w:pPr>
        <w:snapToGrid w:val="0"/>
        <w:spacing w:line="240" w:lineRule="auto"/>
        <w:ind w:firstLine="600" w:firstLineChars="200"/>
        <w:jc w:val="left"/>
        <w:rPr>
          <w:rFonts w:hint="eastAsia" w:ascii="仿宋_GB2312" w:hAnsi="仿宋_GB2312" w:eastAsia="仿宋_GB2312" w:cs="仿宋_GB2312"/>
          <w:sz w:val="30"/>
          <w:szCs w:val="30"/>
        </w:rPr>
      </w:pPr>
    </w:p>
    <w:p w14:paraId="3250687F">
      <w:pPr>
        <w:spacing w:line="560" w:lineRule="exact"/>
        <w:ind w:firstLine="2530" w:firstLineChars="700"/>
        <w:jc w:val="both"/>
        <w:rPr>
          <w:rFonts w:eastAsia="仿宋_GB2312"/>
          <w:b/>
          <w:sz w:val="36"/>
        </w:rPr>
      </w:pPr>
      <w:r>
        <w:rPr>
          <w:rFonts w:hint="eastAsia" w:eastAsia="仿宋_GB2312"/>
          <w:b/>
          <w:sz w:val="36"/>
        </w:rPr>
        <w:t>第六章：投标文件格式</w:t>
      </w:r>
    </w:p>
    <w:p w14:paraId="14E62B70">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附件一：投标书</w:t>
      </w:r>
    </w:p>
    <w:p w14:paraId="385A6D03">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047E9425">
      <w:pPr>
        <w:spacing w:line="5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致：山东耐</w:t>
      </w:r>
      <w:r>
        <w:rPr>
          <w:rFonts w:hint="eastAsia" w:ascii="仿宋_GB2312" w:hAnsi="仿宋_GB2312" w:eastAsia="仿宋_GB2312" w:cs="仿宋_GB2312"/>
          <w:sz w:val="24"/>
          <w:lang w:val="en-US" w:eastAsia="zh-CN"/>
        </w:rPr>
        <w:t>火材料集团有限公司</w:t>
      </w:r>
    </w:p>
    <w:p w14:paraId="3A91312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lang w:val="en-US" w:eastAsia="zh-CN"/>
        </w:rPr>
        <w:t>2026</w:t>
      </w:r>
      <w:r>
        <w:rPr>
          <w:rFonts w:hint="eastAsia" w:ascii="仿宋_GB2312" w:hAnsi="仿宋_GB2312" w:eastAsia="仿宋_GB2312" w:cs="仿宋_GB2312"/>
          <w:sz w:val="24"/>
          <w:u w:val="single"/>
          <w:lang w:eastAsia="zh-CN"/>
        </w:rPr>
        <w:t>年</w:t>
      </w:r>
      <w:r>
        <w:rPr>
          <w:rFonts w:hint="eastAsia" w:ascii="仿宋_GB2312" w:hAnsi="仿宋_GB2312" w:eastAsia="仿宋_GB2312" w:cs="仿宋_GB2312"/>
          <w:sz w:val="24"/>
          <w:u w:val="single"/>
          <w:lang w:val="en-US" w:eastAsia="zh-CN"/>
        </w:rPr>
        <w:t>4月份</w:t>
      </w:r>
      <w:r>
        <w:rPr>
          <w:rFonts w:hint="eastAsia" w:ascii="仿宋_GB2312" w:hAnsi="仿宋_GB2312" w:eastAsia="仿宋_GB2312" w:cs="仿宋_GB2312"/>
          <w:sz w:val="24"/>
          <w:u w:val="single"/>
        </w:rPr>
        <w:t>耐火原料运输</w:t>
      </w:r>
      <w:r>
        <w:rPr>
          <w:rFonts w:hint="eastAsia" w:ascii="仿宋_GB2312" w:hAnsi="仿宋_GB2312" w:eastAsia="仿宋_GB2312" w:cs="仿宋_GB2312"/>
          <w:sz w:val="24"/>
          <w:u w:val="single"/>
          <w:lang w:val="en-US" w:eastAsia="zh-CN"/>
        </w:rPr>
        <w:t>WL</w:t>
      </w:r>
      <w:r>
        <w:rPr>
          <w:rFonts w:hint="eastAsia" w:ascii="仿宋_GB2312" w:hAnsi="仿宋_GB2312" w:eastAsia="仿宋_GB2312" w:cs="仿宋_GB2312"/>
          <w:sz w:val="24"/>
        </w:rPr>
        <w:t>的投标，经详细研究，我们决定参加投标并做如下承诺：</w:t>
      </w:r>
    </w:p>
    <w:p w14:paraId="32B2FEB1">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6EAA540B">
      <w:pPr>
        <w:spacing w:line="56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投标书、报价明细、资质文件、法人代表授权委托书，各1份。</w:t>
      </w:r>
    </w:p>
    <w:p w14:paraId="3EBDFF8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14:paraId="3EEF44FA">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42B54BA9">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144F268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3224879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410BD3B7">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14:paraId="26CA6FC4">
      <w:pPr>
        <w:spacing w:before="312"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67209F6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14:paraId="74A4BDD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14:paraId="4B058FF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420CDB12">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478B4FE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14:paraId="3B74DDEE">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14:paraId="61638533">
      <w:pPr>
        <w:spacing w:line="560" w:lineRule="exact"/>
        <w:rPr>
          <w:rFonts w:hint="eastAsia" w:ascii="楷体_GB2312" w:eastAsia="楷体_GB2312"/>
          <w:sz w:val="24"/>
        </w:rPr>
      </w:pPr>
      <w:r>
        <w:rPr>
          <w:rFonts w:hint="eastAsia" w:ascii="楷体_GB2312" w:eastAsia="楷体_GB2312"/>
          <w:sz w:val="24"/>
        </w:rPr>
        <w:t>附件二：投标报价明细表</w:t>
      </w:r>
    </w:p>
    <w:p w14:paraId="7F394865">
      <w:pPr>
        <w:spacing w:line="560" w:lineRule="exact"/>
        <w:rPr>
          <w:rFonts w:hint="eastAsia" w:ascii="楷体_GB2312" w:eastAsia="楷体_GB2312"/>
          <w:sz w:val="24"/>
        </w:rPr>
      </w:pPr>
    </w:p>
    <w:p w14:paraId="0F5C54CE">
      <w:pPr>
        <w:spacing w:line="560" w:lineRule="exact"/>
        <w:ind w:firstLine="2240" w:firstLineChars="700"/>
        <w:rPr>
          <w:rFonts w:hint="default" w:ascii="楷体_GB2312" w:eastAsia="楷体_GB2312"/>
          <w:sz w:val="32"/>
          <w:lang w:val="en-US" w:eastAsia="zh-CN"/>
        </w:rPr>
      </w:pPr>
      <w:r>
        <w:rPr>
          <w:rFonts w:hint="eastAsia" w:ascii="楷体_GB2312" w:eastAsia="楷体_GB2312"/>
          <w:sz w:val="32"/>
        </w:rPr>
        <w:t>投标报价</w:t>
      </w:r>
      <w:r>
        <w:rPr>
          <w:rFonts w:hint="eastAsia" w:ascii="楷体_GB2312" w:eastAsia="楷体_GB2312"/>
          <w:sz w:val="32"/>
          <w:lang w:val="en-US" w:eastAsia="zh-CN"/>
        </w:rPr>
        <w:t>一览</w:t>
      </w:r>
      <w:r>
        <w:rPr>
          <w:rFonts w:hint="eastAsia" w:ascii="楷体_GB2312" w:eastAsia="楷体_GB2312"/>
          <w:sz w:val="32"/>
        </w:rPr>
        <w:t>表</w:t>
      </w:r>
      <w:r>
        <w:rPr>
          <w:rFonts w:hint="eastAsia" w:ascii="楷体_GB2312" w:eastAsia="楷体_GB2312"/>
          <w:sz w:val="32"/>
          <w:lang w:eastAsia="zh-CN"/>
        </w:rPr>
        <w:t>（</w:t>
      </w:r>
      <w:r>
        <w:rPr>
          <w:rFonts w:hint="eastAsia" w:ascii="楷体_GB2312" w:hAnsi="Times New Roman" w:eastAsia="楷体_GB2312" w:cs="Times New Roman"/>
          <w:sz w:val="32"/>
          <w:lang w:val="en-US" w:eastAsia="zh-CN"/>
        </w:rPr>
        <w:t>陆运）</w:t>
      </w:r>
    </w:p>
    <w:p w14:paraId="2621C76E">
      <w:pPr>
        <w:spacing w:line="560" w:lineRule="exact"/>
        <w:ind w:firstLine="2240" w:firstLineChars="700"/>
        <w:rPr>
          <w:rFonts w:hint="eastAsia" w:ascii="楷体_GB2312" w:eastAsia="楷体_GB2312"/>
          <w:sz w:val="32"/>
        </w:rPr>
      </w:pPr>
    </w:p>
    <w:p w14:paraId="25DA6004">
      <w:pPr>
        <w:spacing w:line="560" w:lineRule="exact"/>
        <w:rPr>
          <w:rFonts w:hint="eastAsia" w:ascii="楷体_GB2312" w:eastAsia="楷体_GB2312"/>
          <w:sz w:val="32"/>
        </w:rPr>
      </w:pPr>
      <w:r>
        <w:rPr>
          <w:rFonts w:hint="eastAsia" w:ascii="楷体_GB2312" w:eastAsia="楷体_GB2312"/>
          <w:snapToGrid w:val="0"/>
          <w:sz w:val="32"/>
          <w:szCs w:val="32"/>
        </w:rPr>
        <w:t xml:space="preserve">投标人名称  ： </w:t>
      </w:r>
      <w:r>
        <w:rPr>
          <w:rFonts w:hint="eastAsia" w:ascii="楷体_GB2312" w:eastAsia="楷体_GB2312"/>
          <w:snapToGrid w:val="0"/>
          <w:sz w:val="32"/>
          <w:szCs w:val="32"/>
          <w:u w:val="single"/>
        </w:rPr>
        <w:t xml:space="preserve">                              </w:t>
      </w:r>
    </w:p>
    <w:p w14:paraId="5DC3FB22">
      <w:pPr>
        <w:spacing w:line="240" w:lineRule="atLeast"/>
        <w:rPr>
          <w:rFonts w:ascii="仿宋_GB2312" w:hAnsi="仿宋_GB2312" w:eastAsia="仿宋_GB2312" w:cs="仿宋_GB2312"/>
          <w:sz w:val="24"/>
        </w:rPr>
      </w:pPr>
    </w:p>
    <w:tbl>
      <w:tblPr>
        <w:tblStyle w:val="4"/>
        <w:tblW w:w="7402" w:type="dxa"/>
        <w:tblInd w:w="94" w:type="dxa"/>
        <w:tblLayout w:type="autofit"/>
        <w:tblCellMar>
          <w:top w:w="0" w:type="dxa"/>
          <w:left w:w="108" w:type="dxa"/>
          <w:bottom w:w="0" w:type="dxa"/>
          <w:right w:w="108" w:type="dxa"/>
        </w:tblCellMar>
      </w:tblPr>
      <w:tblGrid>
        <w:gridCol w:w="865"/>
        <w:gridCol w:w="1984"/>
        <w:gridCol w:w="2565"/>
        <w:gridCol w:w="1988"/>
      </w:tblGrid>
      <w:tr w14:paraId="38E19AB2">
        <w:tblPrEx>
          <w:tblCellMar>
            <w:top w:w="0" w:type="dxa"/>
            <w:left w:w="108" w:type="dxa"/>
            <w:bottom w:w="0" w:type="dxa"/>
            <w:right w:w="108" w:type="dxa"/>
          </w:tblCellMar>
        </w:tblPrEx>
        <w:trPr>
          <w:trHeight w:val="94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DE144E5">
            <w:pPr>
              <w:widowControl/>
              <w:jc w:val="center"/>
              <w:rPr>
                <w:rFonts w:ascii="楷体_GB2312" w:eastAsia="楷体_GB2312"/>
                <w:snapToGrid w:val="0"/>
                <w:sz w:val="24"/>
              </w:rPr>
            </w:pPr>
            <w:r>
              <w:rPr>
                <w:rFonts w:hint="eastAsia" w:ascii="楷体_GB2312" w:eastAsia="楷体_GB2312"/>
                <w:snapToGrid w:val="0"/>
                <w:sz w:val="24"/>
              </w:rPr>
              <w:t>序号</w:t>
            </w:r>
          </w:p>
        </w:tc>
        <w:tc>
          <w:tcPr>
            <w:tcW w:w="1984" w:type="dxa"/>
            <w:tcBorders>
              <w:top w:val="single" w:color="auto" w:sz="4" w:space="0"/>
              <w:left w:val="nil"/>
              <w:bottom w:val="single" w:color="auto" w:sz="4" w:space="0"/>
              <w:right w:val="single" w:color="auto" w:sz="4" w:space="0"/>
            </w:tcBorders>
            <w:noWrap w:val="0"/>
            <w:vAlign w:val="center"/>
          </w:tcPr>
          <w:p w14:paraId="453222DB">
            <w:pPr>
              <w:widowControl/>
              <w:jc w:val="center"/>
              <w:rPr>
                <w:rFonts w:ascii="楷体_GB2312" w:eastAsia="楷体_GB2312"/>
                <w:snapToGrid w:val="0"/>
                <w:sz w:val="24"/>
              </w:rPr>
            </w:pPr>
            <w:r>
              <w:rPr>
                <w:rFonts w:hint="eastAsia" w:ascii="楷体_GB2312" w:eastAsia="楷体_GB2312"/>
                <w:snapToGrid w:val="0"/>
                <w:sz w:val="24"/>
              </w:rPr>
              <w:t>运输起止地</w:t>
            </w:r>
          </w:p>
        </w:tc>
        <w:tc>
          <w:tcPr>
            <w:tcW w:w="2565" w:type="dxa"/>
            <w:tcBorders>
              <w:top w:val="single" w:color="auto" w:sz="4" w:space="0"/>
              <w:left w:val="nil"/>
              <w:bottom w:val="single" w:color="auto" w:sz="4" w:space="0"/>
              <w:right w:val="single" w:color="auto" w:sz="4" w:space="0"/>
            </w:tcBorders>
            <w:noWrap w:val="0"/>
            <w:vAlign w:val="center"/>
          </w:tcPr>
          <w:p w14:paraId="7B26B845">
            <w:pPr>
              <w:widowControl/>
              <w:jc w:val="center"/>
              <w:rPr>
                <w:rFonts w:hint="eastAsia" w:ascii="楷体_GB2312" w:eastAsia="楷体_GB2312"/>
                <w:snapToGrid w:val="0"/>
                <w:sz w:val="24"/>
              </w:rPr>
            </w:pPr>
            <w:r>
              <w:rPr>
                <w:rFonts w:hint="eastAsia" w:ascii="楷体_GB2312" w:eastAsia="楷体_GB2312"/>
                <w:snapToGrid w:val="0"/>
                <w:sz w:val="24"/>
              </w:rPr>
              <w:t>运费单价（元/吨）</w:t>
            </w:r>
          </w:p>
          <w:p w14:paraId="5B13C938">
            <w:pPr>
              <w:widowControl/>
              <w:jc w:val="center"/>
              <w:rPr>
                <w:rFonts w:ascii="楷体_GB2312" w:eastAsia="楷体_GB2312"/>
                <w:snapToGrid w:val="0"/>
                <w:sz w:val="24"/>
              </w:rPr>
            </w:pPr>
            <w:r>
              <w:rPr>
                <w:rFonts w:hint="eastAsia" w:ascii="仿宋_GB2312" w:hAnsi="宋体" w:eastAsia="仿宋_GB2312" w:cs="宋体"/>
                <w:color w:val="000000"/>
                <w:kern w:val="0"/>
                <w:sz w:val="22"/>
                <w:szCs w:val="22"/>
              </w:rPr>
              <w:t>含9%增值税</w:t>
            </w:r>
          </w:p>
        </w:tc>
        <w:tc>
          <w:tcPr>
            <w:tcW w:w="1988" w:type="dxa"/>
            <w:tcBorders>
              <w:top w:val="single" w:color="auto" w:sz="4" w:space="0"/>
              <w:left w:val="nil"/>
              <w:bottom w:val="single" w:color="auto" w:sz="4" w:space="0"/>
              <w:right w:val="single" w:color="auto" w:sz="4" w:space="0"/>
            </w:tcBorders>
            <w:noWrap w:val="0"/>
            <w:vAlign w:val="center"/>
          </w:tcPr>
          <w:p w14:paraId="19CADD14">
            <w:pPr>
              <w:widowControl/>
              <w:jc w:val="center"/>
              <w:rPr>
                <w:rFonts w:ascii="楷体_GB2312" w:eastAsia="楷体_GB2312"/>
                <w:snapToGrid w:val="0"/>
                <w:sz w:val="24"/>
              </w:rPr>
            </w:pPr>
            <w:r>
              <w:rPr>
                <w:rFonts w:hint="eastAsia" w:ascii="楷体_GB2312" w:eastAsia="楷体_GB2312"/>
                <w:snapToGrid w:val="0"/>
                <w:sz w:val="24"/>
              </w:rPr>
              <w:t>备注</w:t>
            </w:r>
          </w:p>
        </w:tc>
      </w:tr>
      <w:tr w14:paraId="4C8D407E">
        <w:tblPrEx>
          <w:tblCellMar>
            <w:top w:w="0" w:type="dxa"/>
            <w:left w:w="108" w:type="dxa"/>
            <w:bottom w:w="0" w:type="dxa"/>
            <w:right w:w="108" w:type="dxa"/>
          </w:tblCellMar>
        </w:tblPrEx>
        <w:trPr>
          <w:trHeight w:val="740" w:hRule="atLeast"/>
        </w:trPr>
        <w:tc>
          <w:tcPr>
            <w:tcW w:w="865" w:type="dxa"/>
            <w:tcBorders>
              <w:top w:val="nil"/>
              <w:left w:val="single" w:color="auto" w:sz="4" w:space="0"/>
              <w:bottom w:val="single" w:color="auto" w:sz="4" w:space="0"/>
              <w:right w:val="single" w:color="auto" w:sz="4" w:space="0"/>
            </w:tcBorders>
            <w:noWrap w:val="0"/>
            <w:vAlign w:val="center"/>
          </w:tcPr>
          <w:p w14:paraId="5B83A5E4">
            <w:pPr>
              <w:widowControl/>
              <w:jc w:val="center"/>
              <w:rPr>
                <w:rFonts w:hint="eastAsia" w:ascii="楷体_GB2312" w:eastAsia="楷体_GB2312"/>
                <w:snapToGrid w:val="0"/>
                <w:sz w:val="24"/>
              </w:rPr>
            </w:pPr>
            <w:r>
              <w:rPr>
                <w:rFonts w:hint="eastAsia" w:ascii="楷体_GB2312" w:eastAsia="楷体_GB2312"/>
                <w:snapToGrid w:val="0"/>
                <w:sz w:val="24"/>
              </w:rPr>
              <w:t>1</w:t>
            </w:r>
          </w:p>
        </w:tc>
        <w:tc>
          <w:tcPr>
            <w:tcW w:w="1984" w:type="dxa"/>
            <w:tcBorders>
              <w:top w:val="nil"/>
              <w:left w:val="nil"/>
              <w:bottom w:val="single" w:color="auto" w:sz="4" w:space="0"/>
              <w:right w:val="single" w:color="auto" w:sz="4" w:space="0"/>
            </w:tcBorders>
            <w:noWrap w:val="0"/>
            <w:vAlign w:val="center"/>
          </w:tcPr>
          <w:p w14:paraId="47EFEA41">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王铝至青岛地区</w:t>
            </w:r>
          </w:p>
        </w:tc>
        <w:tc>
          <w:tcPr>
            <w:tcW w:w="2565" w:type="dxa"/>
            <w:tcBorders>
              <w:top w:val="nil"/>
              <w:left w:val="nil"/>
              <w:bottom w:val="single" w:color="auto" w:sz="4" w:space="0"/>
              <w:right w:val="single" w:color="auto" w:sz="4" w:space="0"/>
            </w:tcBorders>
            <w:noWrap w:val="0"/>
            <w:vAlign w:val="center"/>
          </w:tcPr>
          <w:p w14:paraId="36B85402">
            <w:pPr>
              <w:widowControl/>
              <w:jc w:val="center"/>
              <w:rPr>
                <w:rFonts w:ascii="楷体_GB2312" w:eastAsia="楷体_GB2312"/>
                <w:snapToGrid w:val="0"/>
                <w:sz w:val="24"/>
              </w:rPr>
            </w:pPr>
          </w:p>
        </w:tc>
        <w:tc>
          <w:tcPr>
            <w:tcW w:w="1988" w:type="dxa"/>
            <w:tcBorders>
              <w:top w:val="nil"/>
              <w:left w:val="nil"/>
              <w:bottom w:val="single" w:color="auto" w:sz="4" w:space="0"/>
              <w:right w:val="single" w:color="auto" w:sz="4" w:space="0"/>
            </w:tcBorders>
            <w:noWrap w:val="0"/>
            <w:vAlign w:val="center"/>
          </w:tcPr>
          <w:p w14:paraId="255DFBEC">
            <w:pPr>
              <w:widowControl/>
              <w:jc w:val="center"/>
              <w:rPr>
                <w:rFonts w:hint="eastAsia" w:ascii="楷体_GB2312" w:eastAsia="楷体_GB2312"/>
                <w:snapToGrid w:val="0"/>
                <w:sz w:val="24"/>
              </w:rPr>
            </w:pPr>
            <w:r>
              <w:rPr>
                <w:rFonts w:hint="eastAsia" w:ascii="楷体_GB2312" w:eastAsia="楷体_GB2312"/>
                <w:snapToGrid w:val="0"/>
                <w:sz w:val="24"/>
              </w:rPr>
              <w:t>平板</w:t>
            </w:r>
          </w:p>
          <w:p w14:paraId="36F33C39">
            <w:pPr>
              <w:widowControl/>
              <w:jc w:val="center"/>
              <w:rPr>
                <w:rFonts w:ascii="楷体_GB2312" w:eastAsia="楷体_GB2312"/>
                <w:snapToGrid w:val="0"/>
                <w:sz w:val="24"/>
              </w:rPr>
            </w:pPr>
            <w:r>
              <w:rPr>
                <w:rFonts w:hint="eastAsia" w:ascii="楷体_GB2312" w:eastAsia="楷体_GB2312"/>
                <w:snapToGrid w:val="0"/>
                <w:sz w:val="24"/>
              </w:rPr>
              <w:t>汽车运输（整车）</w:t>
            </w:r>
          </w:p>
        </w:tc>
      </w:tr>
      <w:tr w14:paraId="7D7EC331">
        <w:tblPrEx>
          <w:tblCellMar>
            <w:top w:w="0" w:type="dxa"/>
            <w:left w:w="108" w:type="dxa"/>
            <w:bottom w:w="0" w:type="dxa"/>
            <w:right w:w="108" w:type="dxa"/>
          </w:tblCellMar>
        </w:tblPrEx>
        <w:trPr>
          <w:trHeight w:val="817" w:hRule="atLeast"/>
        </w:trPr>
        <w:tc>
          <w:tcPr>
            <w:tcW w:w="865" w:type="dxa"/>
            <w:tcBorders>
              <w:top w:val="nil"/>
              <w:left w:val="single" w:color="auto" w:sz="4" w:space="0"/>
              <w:bottom w:val="single" w:color="auto" w:sz="4" w:space="0"/>
              <w:right w:val="single" w:color="auto" w:sz="4" w:space="0"/>
            </w:tcBorders>
            <w:noWrap w:val="0"/>
            <w:vAlign w:val="center"/>
          </w:tcPr>
          <w:p w14:paraId="74E09477">
            <w:pPr>
              <w:widowControl/>
              <w:jc w:val="center"/>
              <w:rPr>
                <w:rFonts w:hint="eastAsia" w:ascii="楷体_GB2312" w:eastAsia="楷体_GB2312"/>
                <w:snapToGrid w:val="0"/>
                <w:sz w:val="24"/>
              </w:rPr>
            </w:pPr>
            <w:r>
              <w:rPr>
                <w:rFonts w:hint="eastAsia" w:ascii="楷体_GB2312" w:eastAsia="楷体_GB2312"/>
                <w:snapToGrid w:val="0"/>
                <w:sz w:val="24"/>
              </w:rPr>
              <w:t>2</w:t>
            </w:r>
          </w:p>
        </w:tc>
        <w:tc>
          <w:tcPr>
            <w:tcW w:w="1984" w:type="dxa"/>
            <w:tcBorders>
              <w:top w:val="nil"/>
              <w:left w:val="nil"/>
              <w:bottom w:val="single" w:color="auto" w:sz="4" w:space="0"/>
              <w:right w:val="single" w:color="auto" w:sz="4" w:space="0"/>
            </w:tcBorders>
            <w:noWrap w:val="0"/>
            <w:vAlign w:val="center"/>
          </w:tcPr>
          <w:p w14:paraId="45E0DB53">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王铝至河北沧州（限行，国六车)</w:t>
            </w:r>
          </w:p>
        </w:tc>
        <w:tc>
          <w:tcPr>
            <w:tcW w:w="2565" w:type="dxa"/>
            <w:tcBorders>
              <w:top w:val="nil"/>
              <w:left w:val="nil"/>
              <w:bottom w:val="single" w:color="auto" w:sz="4" w:space="0"/>
              <w:right w:val="single" w:color="auto" w:sz="4" w:space="0"/>
            </w:tcBorders>
            <w:noWrap w:val="0"/>
            <w:vAlign w:val="center"/>
          </w:tcPr>
          <w:p w14:paraId="4E0867E4">
            <w:pPr>
              <w:widowControl/>
              <w:jc w:val="center"/>
              <w:rPr>
                <w:rFonts w:ascii="楷体_GB2312" w:eastAsia="楷体_GB2312"/>
                <w:snapToGrid w:val="0"/>
                <w:sz w:val="24"/>
              </w:rPr>
            </w:pPr>
          </w:p>
        </w:tc>
        <w:tc>
          <w:tcPr>
            <w:tcW w:w="1988" w:type="dxa"/>
            <w:tcBorders>
              <w:top w:val="nil"/>
              <w:left w:val="nil"/>
              <w:bottom w:val="single" w:color="auto" w:sz="4" w:space="0"/>
              <w:right w:val="single" w:color="auto" w:sz="4" w:space="0"/>
            </w:tcBorders>
            <w:noWrap w:val="0"/>
            <w:vAlign w:val="center"/>
          </w:tcPr>
          <w:p w14:paraId="5D8BAD07">
            <w:pPr>
              <w:widowControl/>
              <w:jc w:val="center"/>
              <w:rPr>
                <w:rFonts w:hint="eastAsia" w:ascii="楷体_GB2312" w:eastAsia="楷体_GB2312"/>
                <w:snapToGrid w:val="0"/>
                <w:sz w:val="24"/>
              </w:rPr>
            </w:pPr>
            <w:r>
              <w:rPr>
                <w:rFonts w:hint="eastAsia" w:ascii="楷体_GB2312" w:eastAsia="楷体_GB2312"/>
                <w:snapToGrid w:val="0"/>
                <w:sz w:val="24"/>
              </w:rPr>
              <w:t>平板</w:t>
            </w:r>
          </w:p>
          <w:p w14:paraId="460A3DC2">
            <w:pPr>
              <w:widowControl/>
              <w:jc w:val="center"/>
              <w:rPr>
                <w:rFonts w:hint="eastAsia" w:ascii="楷体_GB2312" w:eastAsia="楷体_GB2312"/>
                <w:snapToGrid w:val="0"/>
                <w:sz w:val="24"/>
              </w:rPr>
            </w:pPr>
            <w:r>
              <w:rPr>
                <w:rFonts w:hint="eastAsia" w:ascii="楷体_GB2312" w:eastAsia="楷体_GB2312"/>
                <w:snapToGrid w:val="0"/>
                <w:sz w:val="24"/>
              </w:rPr>
              <w:t>汽车运输（整车）</w:t>
            </w:r>
          </w:p>
        </w:tc>
      </w:tr>
      <w:tr w14:paraId="6A763E75">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2C88516">
            <w:pPr>
              <w:widowControl/>
              <w:jc w:val="center"/>
              <w:rPr>
                <w:rFonts w:hint="eastAsia" w:ascii="楷体_GB2312" w:eastAsia="楷体_GB2312"/>
                <w:snapToGrid w:val="0"/>
                <w:sz w:val="24"/>
                <w:lang w:val="en-US" w:eastAsia="zh-CN"/>
              </w:rPr>
            </w:pPr>
            <w:r>
              <w:rPr>
                <w:rFonts w:hint="eastAsia" w:ascii="楷体_GB2312" w:eastAsia="楷体_GB2312"/>
                <w:snapToGrid w:val="0"/>
                <w:sz w:val="24"/>
                <w:lang w:val="en-US" w:eastAsia="zh-CN"/>
              </w:rPr>
              <w:t>3</w:t>
            </w:r>
          </w:p>
        </w:tc>
        <w:tc>
          <w:tcPr>
            <w:tcW w:w="1984" w:type="dxa"/>
            <w:tcBorders>
              <w:top w:val="single" w:color="auto" w:sz="4" w:space="0"/>
              <w:left w:val="nil"/>
              <w:bottom w:val="single" w:color="auto" w:sz="4" w:space="0"/>
              <w:right w:val="single" w:color="auto" w:sz="4" w:space="0"/>
            </w:tcBorders>
            <w:noWrap w:val="0"/>
            <w:vAlign w:val="center"/>
          </w:tcPr>
          <w:p w14:paraId="6B63F4DF">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王铝至西安地区（国六车）</w:t>
            </w:r>
          </w:p>
        </w:tc>
        <w:tc>
          <w:tcPr>
            <w:tcW w:w="2565" w:type="dxa"/>
            <w:tcBorders>
              <w:top w:val="single" w:color="auto" w:sz="4" w:space="0"/>
              <w:left w:val="nil"/>
              <w:bottom w:val="single" w:color="auto" w:sz="4" w:space="0"/>
              <w:right w:val="single" w:color="auto" w:sz="4" w:space="0"/>
            </w:tcBorders>
            <w:noWrap w:val="0"/>
            <w:vAlign w:val="center"/>
          </w:tcPr>
          <w:p w14:paraId="4CE69784">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14690EC4">
            <w:pPr>
              <w:widowControl/>
              <w:jc w:val="center"/>
              <w:rPr>
                <w:rFonts w:hint="eastAsia" w:ascii="楷体_GB2312" w:eastAsia="楷体_GB2312"/>
                <w:snapToGrid w:val="0"/>
                <w:sz w:val="24"/>
              </w:rPr>
            </w:pPr>
            <w:r>
              <w:rPr>
                <w:rFonts w:hint="eastAsia" w:ascii="楷体_GB2312" w:eastAsia="楷体_GB2312"/>
                <w:snapToGrid w:val="0"/>
                <w:sz w:val="24"/>
              </w:rPr>
              <w:t>平板</w:t>
            </w:r>
          </w:p>
          <w:p w14:paraId="1FF9DD38">
            <w:pPr>
              <w:widowControl/>
              <w:jc w:val="center"/>
              <w:rPr>
                <w:rFonts w:hint="eastAsia" w:ascii="楷体_GB2312" w:eastAsia="楷体_GB2312"/>
                <w:snapToGrid w:val="0"/>
                <w:kern w:val="2"/>
                <w:sz w:val="24"/>
                <w:szCs w:val="24"/>
                <w:lang w:val="en-US" w:eastAsia="zh-CN" w:bidi="ar-SA"/>
              </w:rPr>
            </w:pPr>
            <w:r>
              <w:rPr>
                <w:rFonts w:hint="eastAsia" w:ascii="楷体_GB2312" w:eastAsia="楷体_GB2312"/>
                <w:snapToGrid w:val="0"/>
                <w:sz w:val="24"/>
              </w:rPr>
              <w:t>汽车运输（整车）</w:t>
            </w:r>
          </w:p>
        </w:tc>
      </w:tr>
      <w:tr w14:paraId="6D65EA50">
        <w:tblPrEx>
          <w:tblCellMar>
            <w:top w:w="0" w:type="dxa"/>
            <w:left w:w="108" w:type="dxa"/>
            <w:bottom w:w="0" w:type="dxa"/>
            <w:right w:w="108" w:type="dxa"/>
          </w:tblCellMar>
        </w:tblPrEx>
        <w:trPr>
          <w:trHeight w:val="694" w:hRule="atLeast"/>
        </w:trPr>
        <w:tc>
          <w:tcPr>
            <w:tcW w:w="865" w:type="dxa"/>
            <w:tcBorders>
              <w:top w:val="nil"/>
              <w:left w:val="single" w:color="auto" w:sz="4" w:space="0"/>
              <w:bottom w:val="single" w:color="auto" w:sz="4" w:space="0"/>
              <w:right w:val="single" w:color="auto" w:sz="4" w:space="0"/>
            </w:tcBorders>
            <w:noWrap w:val="0"/>
            <w:vAlign w:val="center"/>
          </w:tcPr>
          <w:p w14:paraId="61C2E916">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4</w:t>
            </w:r>
          </w:p>
        </w:tc>
        <w:tc>
          <w:tcPr>
            <w:tcW w:w="1984" w:type="dxa"/>
            <w:tcBorders>
              <w:top w:val="nil"/>
              <w:left w:val="nil"/>
              <w:bottom w:val="single" w:color="auto" w:sz="4" w:space="0"/>
              <w:right w:val="single" w:color="auto" w:sz="4" w:space="0"/>
            </w:tcBorders>
            <w:noWrap w:val="0"/>
            <w:vAlign w:val="center"/>
          </w:tcPr>
          <w:p w14:paraId="41849FCA">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王铝至宜兴地区</w:t>
            </w:r>
          </w:p>
        </w:tc>
        <w:tc>
          <w:tcPr>
            <w:tcW w:w="2565" w:type="dxa"/>
            <w:tcBorders>
              <w:top w:val="nil"/>
              <w:left w:val="nil"/>
              <w:bottom w:val="single" w:color="auto" w:sz="4" w:space="0"/>
              <w:right w:val="single" w:color="auto" w:sz="4" w:space="0"/>
            </w:tcBorders>
            <w:noWrap w:val="0"/>
            <w:vAlign w:val="center"/>
          </w:tcPr>
          <w:p w14:paraId="7EAD9A34">
            <w:pPr>
              <w:widowControl/>
              <w:jc w:val="center"/>
              <w:rPr>
                <w:rFonts w:hint="eastAsia" w:ascii="楷体_GB2312" w:hAnsi="Times New Roman" w:eastAsia="楷体_GB2312" w:cs="Times New Roman"/>
                <w:snapToGrid w:val="0"/>
                <w:sz w:val="24"/>
                <w:lang w:val="en-US" w:eastAsia="zh-CN"/>
              </w:rPr>
            </w:pPr>
          </w:p>
        </w:tc>
        <w:tc>
          <w:tcPr>
            <w:tcW w:w="1988" w:type="dxa"/>
            <w:tcBorders>
              <w:top w:val="nil"/>
              <w:left w:val="nil"/>
              <w:bottom w:val="single" w:color="auto" w:sz="4" w:space="0"/>
              <w:right w:val="single" w:color="auto" w:sz="4" w:space="0"/>
            </w:tcBorders>
            <w:noWrap w:val="0"/>
            <w:vAlign w:val="center"/>
          </w:tcPr>
          <w:p w14:paraId="328729B8">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平板</w:t>
            </w:r>
          </w:p>
          <w:p w14:paraId="25492F0C">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汽车运输（整车）</w:t>
            </w:r>
          </w:p>
        </w:tc>
      </w:tr>
      <w:tr w14:paraId="23844439">
        <w:tblPrEx>
          <w:tblCellMar>
            <w:top w:w="0" w:type="dxa"/>
            <w:left w:w="108" w:type="dxa"/>
            <w:bottom w:w="0" w:type="dxa"/>
            <w:right w:w="108" w:type="dxa"/>
          </w:tblCellMar>
        </w:tblPrEx>
        <w:trPr>
          <w:trHeight w:val="882"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A40A2A3">
            <w:pPr>
              <w:widowControl/>
              <w:jc w:val="center"/>
              <w:rPr>
                <w:rFonts w:hint="eastAsia" w:ascii="楷体_GB2312" w:eastAsia="楷体_GB2312"/>
                <w:snapToGrid w:val="0"/>
                <w:sz w:val="24"/>
                <w:lang w:val="en-US" w:eastAsia="zh-CN"/>
              </w:rPr>
            </w:pPr>
            <w:r>
              <w:rPr>
                <w:rFonts w:hint="eastAsia" w:ascii="楷体_GB2312" w:eastAsia="楷体_GB2312"/>
                <w:snapToGrid w:val="0"/>
                <w:sz w:val="24"/>
                <w:lang w:val="en-US" w:eastAsia="zh-CN"/>
              </w:rPr>
              <w:t>5</w:t>
            </w:r>
          </w:p>
        </w:tc>
        <w:tc>
          <w:tcPr>
            <w:tcW w:w="1984" w:type="dxa"/>
            <w:tcBorders>
              <w:top w:val="single" w:color="auto" w:sz="4" w:space="0"/>
              <w:left w:val="nil"/>
              <w:bottom w:val="single" w:color="auto" w:sz="4" w:space="0"/>
              <w:right w:val="single" w:color="auto" w:sz="4" w:space="0"/>
            </w:tcBorders>
            <w:noWrap w:val="0"/>
            <w:vAlign w:val="center"/>
          </w:tcPr>
          <w:p w14:paraId="0699FD1B">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王铝至常州地区</w:t>
            </w:r>
          </w:p>
        </w:tc>
        <w:tc>
          <w:tcPr>
            <w:tcW w:w="2565" w:type="dxa"/>
            <w:tcBorders>
              <w:top w:val="single" w:color="auto" w:sz="4" w:space="0"/>
              <w:left w:val="nil"/>
              <w:bottom w:val="single" w:color="auto" w:sz="4" w:space="0"/>
              <w:right w:val="single" w:color="auto" w:sz="4" w:space="0"/>
            </w:tcBorders>
            <w:noWrap w:val="0"/>
            <w:vAlign w:val="center"/>
          </w:tcPr>
          <w:p w14:paraId="04EBFF3D">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76E109BF">
            <w:pPr>
              <w:widowControl/>
              <w:spacing w:beforeLines="0" w:afterLines="0"/>
              <w:jc w:val="center"/>
              <w:rPr>
                <w:rFonts w:hint="eastAsia" w:ascii="楷体_GB2312" w:hAnsi="Times New Roman" w:eastAsia="楷体_GB2312"/>
                <w:snapToGrid w:val="0"/>
                <w:sz w:val="24"/>
                <w:szCs w:val="24"/>
              </w:rPr>
            </w:pPr>
            <w:r>
              <w:rPr>
                <w:rFonts w:hint="eastAsia" w:ascii="楷体_GB2312" w:hAnsi="Times New Roman" w:eastAsia="楷体_GB2312"/>
                <w:snapToGrid w:val="0"/>
                <w:sz w:val="24"/>
                <w:szCs w:val="24"/>
              </w:rPr>
              <w:t>平板</w:t>
            </w:r>
          </w:p>
          <w:p w14:paraId="7D8718A4">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汽车运输（整车）</w:t>
            </w:r>
          </w:p>
        </w:tc>
      </w:tr>
      <w:tr w14:paraId="3CF280AE">
        <w:tblPrEx>
          <w:tblCellMar>
            <w:top w:w="0" w:type="dxa"/>
            <w:left w:w="108" w:type="dxa"/>
            <w:bottom w:w="0" w:type="dxa"/>
            <w:right w:w="108" w:type="dxa"/>
          </w:tblCellMar>
        </w:tblPrEx>
        <w:trPr>
          <w:trHeight w:val="728"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DCF4C2D">
            <w:pPr>
              <w:widowControl/>
              <w:jc w:val="center"/>
              <w:rPr>
                <w:rFonts w:hint="default" w:ascii="楷体_GB2312" w:eastAsia="楷体_GB2312"/>
                <w:snapToGrid w:val="0"/>
                <w:sz w:val="24"/>
                <w:lang w:val="en-US" w:eastAsia="zh-CN"/>
              </w:rPr>
            </w:pPr>
            <w:r>
              <w:rPr>
                <w:rFonts w:hint="eastAsia" w:ascii="楷体_GB2312" w:eastAsia="楷体_GB2312"/>
                <w:snapToGrid w:val="0"/>
                <w:sz w:val="24"/>
                <w:lang w:val="en-US" w:eastAsia="zh-CN"/>
              </w:rPr>
              <w:t>6</w:t>
            </w:r>
          </w:p>
        </w:tc>
        <w:tc>
          <w:tcPr>
            <w:tcW w:w="1984" w:type="dxa"/>
            <w:tcBorders>
              <w:top w:val="single" w:color="auto" w:sz="4" w:space="0"/>
              <w:left w:val="nil"/>
              <w:bottom w:val="single" w:color="auto" w:sz="4" w:space="0"/>
              <w:right w:val="single" w:color="auto" w:sz="4" w:space="0"/>
            </w:tcBorders>
            <w:noWrap w:val="0"/>
            <w:vAlign w:val="center"/>
          </w:tcPr>
          <w:p w14:paraId="41078EA5">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王铝至泰州地区</w:t>
            </w:r>
          </w:p>
        </w:tc>
        <w:tc>
          <w:tcPr>
            <w:tcW w:w="2565" w:type="dxa"/>
            <w:tcBorders>
              <w:top w:val="single" w:color="auto" w:sz="4" w:space="0"/>
              <w:left w:val="nil"/>
              <w:bottom w:val="single" w:color="auto" w:sz="4" w:space="0"/>
              <w:right w:val="single" w:color="auto" w:sz="4" w:space="0"/>
            </w:tcBorders>
            <w:noWrap w:val="0"/>
            <w:vAlign w:val="center"/>
          </w:tcPr>
          <w:p w14:paraId="1961BDF5">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62499050">
            <w:pPr>
              <w:widowControl/>
              <w:spacing w:beforeLines="0" w:afterLines="0"/>
              <w:jc w:val="center"/>
              <w:rPr>
                <w:rFonts w:hint="eastAsia" w:ascii="楷体_GB2312" w:hAnsi="Times New Roman" w:eastAsia="楷体_GB2312"/>
                <w:snapToGrid w:val="0"/>
                <w:sz w:val="24"/>
                <w:szCs w:val="24"/>
              </w:rPr>
            </w:pPr>
            <w:r>
              <w:rPr>
                <w:rFonts w:hint="eastAsia" w:ascii="楷体_GB2312" w:hAnsi="Times New Roman" w:eastAsia="楷体_GB2312"/>
                <w:snapToGrid w:val="0"/>
                <w:sz w:val="24"/>
                <w:szCs w:val="24"/>
              </w:rPr>
              <w:t>平板</w:t>
            </w:r>
          </w:p>
          <w:p w14:paraId="5A444D66">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汽车运输（整车）</w:t>
            </w:r>
          </w:p>
        </w:tc>
      </w:tr>
      <w:tr w14:paraId="50E5D48D">
        <w:tblPrEx>
          <w:tblCellMar>
            <w:top w:w="0" w:type="dxa"/>
            <w:left w:w="108" w:type="dxa"/>
            <w:bottom w:w="0" w:type="dxa"/>
            <w:right w:w="108" w:type="dxa"/>
          </w:tblCellMar>
        </w:tblPrEx>
        <w:trPr>
          <w:trHeight w:val="392" w:hRule="atLeast"/>
        </w:trPr>
        <w:tc>
          <w:tcPr>
            <w:tcW w:w="865" w:type="dxa"/>
            <w:tcBorders>
              <w:top w:val="single" w:color="auto" w:sz="4" w:space="0"/>
              <w:left w:val="single" w:color="auto" w:sz="4" w:space="0"/>
              <w:bottom w:val="nil"/>
              <w:right w:val="single" w:color="auto" w:sz="4" w:space="0"/>
            </w:tcBorders>
            <w:noWrap w:val="0"/>
            <w:vAlign w:val="center"/>
          </w:tcPr>
          <w:p w14:paraId="73FC6865">
            <w:pPr>
              <w:widowControl/>
              <w:jc w:val="center"/>
              <w:rPr>
                <w:rFonts w:hint="eastAsia" w:ascii="楷体_GB2312" w:hAnsi="Times New Roman" w:eastAsia="楷体_GB2312" w:cs="Times New Roman"/>
                <w:snapToGrid w:val="0"/>
                <w:sz w:val="24"/>
                <w:lang w:val="en-US" w:eastAsia="zh-CN"/>
              </w:rPr>
            </w:pPr>
          </w:p>
          <w:p w14:paraId="5772E665">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7</w:t>
            </w:r>
          </w:p>
        </w:tc>
        <w:tc>
          <w:tcPr>
            <w:tcW w:w="1984" w:type="dxa"/>
            <w:tcBorders>
              <w:top w:val="single" w:color="auto" w:sz="4" w:space="0"/>
              <w:left w:val="nil"/>
              <w:bottom w:val="nil"/>
              <w:right w:val="single" w:color="auto" w:sz="4" w:space="0"/>
            </w:tcBorders>
            <w:noWrap w:val="0"/>
            <w:vAlign w:val="center"/>
          </w:tcPr>
          <w:p w14:paraId="36DD551F">
            <w:pPr>
              <w:widowControl/>
              <w:jc w:val="center"/>
              <w:rPr>
                <w:rFonts w:hint="eastAsia" w:ascii="楷体_GB2312" w:hAnsi="Times New Roman" w:eastAsia="楷体_GB2312" w:cs="Times New Roman"/>
                <w:snapToGrid w:val="0"/>
                <w:sz w:val="24"/>
              </w:rPr>
            </w:pPr>
          </w:p>
          <w:p w14:paraId="6910B0A8">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rPr>
              <w:t>王铝至镇江地区</w:t>
            </w:r>
          </w:p>
        </w:tc>
        <w:tc>
          <w:tcPr>
            <w:tcW w:w="2565" w:type="dxa"/>
            <w:tcBorders>
              <w:top w:val="single" w:color="auto" w:sz="4" w:space="0"/>
              <w:left w:val="nil"/>
              <w:bottom w:val="nil"/>
              <w:right w:val="single" w:color="auto" w:sz="4" w:space="0"/>
            </w:tcBorders>
            <w:noWrap w:val="0"/>
            <w:vAlign w:val="center"/>
          </w:tcPr>
          <w:p w14:paraId="1AEB0DF3">
            <w:pPr>
              <w:widowControl/>
              <w:jc w:val="center"/>
              <w:rPr>
                <w:rFonts w:hint="eastAsia" w:ascii="楷体_GB2312" w:hAnsi="Times New Roman" w:eastAsia="楷体_GB2312" w:cs="Times New Roman"/>
                <w:snapToGrid w:val="0"/>
                <w:sz w:val="24"/>
              </w:rPr>
            </w:pPr>
          </w:p>
        </w:tc>
        <w:tc>
          <w:tcPr>
            <w:tcW w:w="1988" w:type="dxa"/>
            <w:tcBorders>
              <w:top w:val="single" w:color="auto" w:sz="4" w:space="0"/>
              <w:left w:val="nil"/>
              <w:bottom w:val="nil"/>
              <w:right w:val="single" w:color="auto" w:sz="4" w:space="0"/>
            </w:tcBorders>
            <w:noWrap w:val="0"/>
            <w:vAlign w:val="center"/>
          </w:tcPr>
          <w:p w14:paraId="28536BB1">
            <w:pPr>
              <w:widowControl/>
              <w:spacing w:beforeLines="0" w:afterLines="0"/>
              <w:jc w:val="center"/>
              <w:rPr>
                <w:rFonts w:hint="eastAsia" w:ascii="楷体_GB2312" w:hAnsi="Times New Roman" w:eastAsia="楷体_GB2312"/>
                <w:snapToGrid w:val="0"/>
                <w:sz w:val="24"/>
                <w:szCs w:val="24"/>
              </w:rPr>
            </w:pPr>
            <w:r>
              <w:rPr>
                <w:rFonts w:hint="eastAsia" w:ascii="楷体_GB2312" w:hAnsi="Times New Roman" w:eastAsia="楷体_GB2312"/>
                <w:snapToGrid w:val="0"/>
                <w:sz w:val="24"/>
                <w:szCs w:val="24"/>
              </w:rPr>
              <w:t>平板</w:t>
            </w:r>
          </w:p>
          <w:p w14:paraId="0AB23F0B">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汽车运输（整车）</w:t>
            </w:r>
          </w:p>
        </w:tc>
      </w:tr>
      <w:tr w14:paraId="510CA03B">
        <w:tblPrEx>
          <w:tblCellMar>
            <w:top w:w="0" w:type="dxa"/>
            <w:left w:w="108" w:type="dxa"/>
            <w:bottom w:w="0" w:type="dxa"/>
            <w:right w:w="108" w:type="dxa"/>
          </w:tblCellMar>
        </w:tblPrEx>
        <w:trPr>
          <w:trHeight w:val="90" w:hRule="atLeast"/>
        </w:trPr>
        <w:tc>
          <w:tcPr>
            <w:tcW w:w="865" w:type="dxa"/>
            <w:tcBorders>
              <w:top w:val="nil"/>
              <w:left w:val="single" w:color="auto" w:sz="4" w:space="0"/>
              <w:bottom w:val="single" w:color="auto" w:sz="4" w:space="0"/>
              <w:right w:val="single" w:color="auto" w:sz="4" w:space="0"/>
            </w:tcBorders>
            <w:noWrap w:val="0"/>
            <w:vAlign w:val="center"/>
          </w:tcPr>
          <w:p w14:paraId="40A1CC81">
            <w:pPr>
              <w:widowControl/>
              <w:jc w:val="center"/>
              <w:rPr>
                <w:rFonts w:hint="eastAsia" w:ascii="楷体_GB2312" w:hAnsi="Times New Roman" w:eastAsia="楷体_GB2312" w:cs="Times New Roman"/>
                <w:snapToGrid w:val="0"/>
                <w:sz w:val="24"/>
              </w:rPr>
            </w:pPr>
          </w:p>
        </w:tc>
        <w:tc>
          <w:tcPr>
            <w:tcW w:w="1984" w:type="dxa"/>
            <w:tcBorders>
              <w:top w:val="nil"/>
              <w:left w:val="nil"/>
              <w:bottom w:val="single" w:color="auto" w:sz="4" w:space="0"/>
              <w:right w:val="single" w:color="auto" w:sz="4" w:space="0"/>
            </w:tcBorders>
            <w:noWrap w:val="0"/>
            <w:vAlign w:val="center"/>
          </w:tcPr>
          <w:p w14:paraId="5FAA6E8E">
            <w:pPr>
              <w:widowControl/>
              <w:jc w:val="center"/>
              <w:rPr>
                <w:rFonts w:hint="eastAsia" w:ascii="楷体_GB2312" w:hAnsi="Times New Roman" w:eastAsia="楷体_GB2312" w:cs="Times New Roman"/>
                <w:snapToGrid w:val="0"/>
                <w:sz w:val="24"/>
              </w:rPr>
            </w:pPr>
          </w:p>
        </w:tc>
        <w:tc>
          <w:tcPr>
            <w:tcW w:w="2565" w:type="dxa"/>
            <w:tcBorders>
              <w:top w:val="nil"/>
              <w:left w:val="nil"/>
              <w:bottom w:val="single" w:color="auto" w:sz="4" w:space="0"/>
              <w:right w:val="single" w:color="auto" w:sz="4" w:space="0"/>
            </w:tcBorders>
            <w:noWrap w:val="0"/>
            <w:vAlign w:val="center"/>
          </w:tcPr>
          <w:p w14:paraId="28384E6A">
            <w:pPr>
              <w:widowControl/>
              <w:jc w:val="center"/>
              <w:rPr>
                <w:rFonts w:hint="eastAsia"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22B8E01A">
            <w:pPr>
              <w:widowControl/>
              <w:jc w:val="center"/>
              <w:rPr>
                <w:rFonts w:hint="eastAsia" w:ascii="楷体_GB2312" w:hAnsi="Times New Roman" w:eastAsia="楷体_GB2312" w:cs="Times New Roman"/>
                <w:snapToGrid w:val="0"/>
                <w:sz w:val="24"/>
                <w:lang w:val="en-US" w:eastAsia="zh-CN"/>
              </w:rPr>
            </w:pPr>
          </w:p>
        </w:tc>
      </w:tr>
    </w:tbl>
    <w:p w14:paraId="3CD78EB3"/>
    <w:p w14:paraId="425387BF">
      <w:pPr>
        <w:spacing w:line="560" w:lineRule="exact"/>
        <w:jc w:val="left"/>
        <w:rPr>
          <w:rFonts w:hint="eastAsia" w:ascii="仿宋_GB2312" w:hAnsi="仿宋_GB2312" w:eastAsia="仿宋_GB2312" w:cs="仿宋_GB2312"/>
          <w:sz w:val="24"/>
        </w:rPr>
      </w:pPr>
    </w:p>
    <w:p w14:paraId="41D76875">
      <w:pPr>
        <w:spacing w:line="560" w:lineRule="exact"/>
        <w:jc w:val="left"/>
        <w:rPr>
          <w:rFonts w:hint="eastAsia" w:ascii="仿宋_GB2312" w:hAnsi="仿宋_GB2312" w:eastAsia="仿宋_GB2312" w:cs="仿宋_GB2312"/>
          <w:sz w:val="24"/>
        </w:rPr>
      </w:pPr>
    </w:p>
    <w:p w14:paraId="126BFB7C">
      <w:pPr>
        <w:spacing w:line="560" w:lineRule="exact"/>
        <w:jc w:val="left"/>
        <w:rPr>
          <w:rFonts w:hint="eastAsia" w:ascii="仿宋_GB2312" w:hAnsi="仿宋_GB2312" w:eastAsia="仿宋_GB2312" w:cs="仿宋_GB2312"/>
          <w:sz w:val="24"/>
        </w:rPr>
      </w:pPr>
    </w:p>
    <w:p w14:paraId="34BFAF13">
      <w:pPr>
        <w:spacing w:line="560" w:lineRule="exact"/>
        <w:jc w:val="left"/>
        <w:rPr>
          <w:rFonts w:hint="eastAsia" w:ascii="仿宋_GB2312" w:hAnsi="仿宋_GB2312" w:eastAsia="仿宋_GB2312" w:cs="仿宋_GB2312"/>
          <w:sz w:val="24"/>
        </w:rPr>
      </w:pPr>
    </w:p>
    <w:p w14:paraId="1978C558">
      <w:pPr>
        <w:spacing w:line="360" w:lineRule="auto"/>
        <w:ind w:firstLine="280" w:firstLineChars="100"/>
        <w:rPr>
          <w:rFonts w:ascii="仿宋_GB2312" w:eastAsia="仿宋_GB2312"/>
          <w:sz w:val="28"/>
          <w:szCs w:val="28"/>
        </w:rPr>
      </w:pPr>
      <w:r>
        <w:rPr>
          <w:rFonts w:hint="eastAsia" w:ascii="仿宋_GB2312" w:eastAsia="仿宋_GB2312"/>
          <w:sz w:val="28"/>
          <w:szCs w:val="28"/>
        </w:rPr>
        <w:t>投标单位（盖章）：            法人授权代表（签字）：</w:t>
      </w:r>
    </w:p>
    <w:p w14:paraId="262D3264">
      <w:pPr>
        <w:spacing w:line="560" w:lineRule="exact"/>
        <w:jc w:val="left"/>
        <w:rPr>
          <w:rFonts w:hint="eastAsia" w:ascii="仿宋_GB2312" w:hAnsi="仿宋_GB2312" w:eastAsia="仿宋_GB2312" w:cs="仿宋_GB2312"/>
          <w:sz w:val="24"/>
        </w:rPr>
      </w:pPr>
    </w:p>
    <w:p w14:paraId="700FD51C">
      <w:pPr>
        <w:spacing w:line="560" w:lineRule="exact"/>
        <w:jc w:val="left"/>
        <w:rPr>
          <w:rFonts w:hint="eastAsia" w:ascii="仿宋_GB2312" w:hAnsi="仿宋_GB2312" w:eastAsia="仿宋_GB2312" w:cs="仿宋_GB2312"/>
          <w:sz w:val="24"/>
        </w:rPr>
      </w:pPr>
    </w:p>
    <w:p w14:paraId="6C548C71">
      <w:pPr>
        <w:spacing w:line="560" w:lineRule="exact"/>
        <w:rPr>
          <w:rFonts w:hint="eastAsia" w:ascii="楷体_GB2312" w:hAnsi="Times New Roman" w:eastAsia="楷体_GB2312" w:cs="Times New Roman"/>
          <w:sz w:val="24"/>
        </w:rPr>
      </w:pPr>
      <w:r>
        <w:rPr>
          <w:rFonts w:hint="eastAsia" w:ascii="楷体_GB2312" w:hAnsi="Times New Roman" w:eastAsia="楷体_GB2312" w:cs="Times New Roman"/>
          <w:sz w:val="24"/>
        </w:rPr>
        <w:t>附件二：投标报价明细表</w:t>
      </w:r>
    </w:p>
    <w:p w14:paraId="7F045151">
      <w:pPr>
        <w:spacing w:line="560" w:lineRule="exact"/>
        <w:rPr>
          <w:rFonts w:hint="eastAsia" w:ascii="楷体_GB2312" w:hAnsi="Times New Roman" w:eastAsia="楷体_GB2312" w:cs="Times New Roman"/>
          <w:sz w:val="24"/>
        </w:rPr>
      </w:pPr>
    </w:p>
    <w:p w14:paraId="505051CE">
      <w:pPr>
        <w:spacing w:line="560" w:lineRule="exact"/>
        <w:ind w:firstLine="2240" w:firstLineChars="7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rPr>
        <w:t>投标报价</w:t>
      </w:r>
      <w:r>
        <w:rPr>
          <w:rFonts w:hint="eastAsia" w:ascii="楷体_GB2312" w:hAnsi="Times New Roman" w:eastAsia="楷体_GB2312" w:cs="Times New Roman"/>
          <w:sz w:val="32"/>
          <w:lang w:val="en-US" w:eastAsia="zh-CN"/>
        </w:rPr>
        <w:t>一览</w:t>
      </w:r>
      <w:r>
        <w:rPr>
          <w:rFonts w:hint="eastAsia" w:ascii="楷体_GB2312" w:hAnsi="Times New Roman" w:eastAsia="楷体_GB2312" w:cs="Times New Roman"/>
          <w:sz w:val="32"/>
        </w:rPr>
        <w:t>表</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海运）</w:t>
      </w:r>
    </w:p>
    <w:p w14:paraId="4B17D616">
      <w:pPr>
        <w:spacing w:line="560" w:lineRule="exact"/>
        <w:ind w:firstLine="2240" w:firstLineChars="700"/>
        <w:rPr>
          <w:rFonts w:hint="eastAsia" w:ascii="楷体_GB2312" w:hAnsi="Times New Roman" w:eastAsia="楷体_GB2312" w:cs="Times New Roman"/>
          <w:sz w:val="32"/>
        </w:rPr>
      </w:pPr>
    </w:p>
    <w:p w14:paraId="2B5AB7B5">
      <w:pPr>
        <w:spacing w:line="560" w:lineRule="exact"/>
        <w:rPr>
          <w:rFonts w:hint="eastAsia" w:ascii="楷体_GB2312" w:hAnsi="Times New Roman" w:eastAsia="楷体_GB2312" w:cs="Times New Roman"/>
          <w:sz w:val="32"/>
        </w:rPr>
      </w:pPr>
      <w:r>
        <w:rPr>
          <w:rFonts w:hint="eastAsia" w:ascii="楷体_GB2312" w:hAnsi="Times New Roman" w:eastAsia="楷体_GB2312" w:cs="Times New Roman"/>
          <w:snapToGrid w:val="0"/>
          <w:sz w:val="32"/>
          <w:szCs w:val="32"/>
        </w:rPr>
        <w:t xml:space="preserve">投标人名称  ： </w:t>
      </w:r>
      <w:r>
        <w:rPr>
          <w:rFonts w:hint="eastAsia" w:ascii="楷体_GB2312" w:hAnsi="Times New Roman" w:eastAsia="楷体_GB2312" w:cs="Times New Roman"/>
          <w:snapToGrid w:val="0"/>
          <w:sz w:val="32"/>
          <w:szCs w:val="32"/>
          <w:u w:val="single"/>
        </w:rPr>
        <w:t xml:space="preserve">                              </w:t>
      </w:r>
    </w:p>
    <w:p w14:paraId="7C59E2B8">
      <w:pPr>
        <w:spacing w:line="240" w:lineRule="atLeast"/>
        <w:rPr>
          <w:rFonts w:ascii="仿宋_GB2312" w:hAnsi="仿宋_GB2312" w:eastAsia="仿宋_GB2312" w:cs="仿宋_GB2312"/>
          <w:sz w:val="24"/>
        </w:rPr>
      </w:pPr>
    </w:p>
    <w:tbl>
      <w:tblPr>
        <w:tblStyle w:val="4"/>
        <w:tblW w:w="7402" w:type="dxa"/>
        <w:tblInd w:w="94" w:type="dxa"/>
        <w:tblLayout w:type="autofit"/>
        <w:tblCellMar>
          <w:top w:w="0" w:type="dxa"/>
          <w:left w:w="108" w:type="dxa"/>
          <w:bottom w:w="0" w:type="dxa"/>
          <w:right w:w="108" w:type="dxa"/>
        </w:tblCellMar>
      </w:tblPr>
      <w:tblGrid>
        <w:gridCol w:w="865"/>
        <w:gridCol w:w="1984"/>
        <w:gridCol w:w="2565"/>
        <w:gridCol w:w="1988"/>
      </w:tblGrid>
      <w:tr w14:paraId="27E579E5">
        <w:tblPrEx>
          <w:tblCellMar>
            <w:top w:w="0" w:type="dxa"/>
            <w:left w:w="108" w:type="dxa"/>
            <w:bottom w:w="0" w:type="dxa"/>
            <w:right w:w="108" w:type="dxa"/>
          </w:tblCellMar>
        </w:tblPrEx>
        <w:trPr>
          <w:trHeight w:val="94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0B16697">
            <w:pPr>
              <w:widowControl/>
              <w:jc w:val="center"/>
              <w:rPr>
                <w:rFonts w:ascii="楷体_GB2312" w:hAnsi="Times New Roman" w:eastAsia="楷体_GB2312" w:cs="Times New Roman"/>
                <w:snapToGrid w:val="0"/>
                <w:sz w:val="24"/>
              </w:rPr>
            </w:pPr>
            <w:r>
              <w:rPr>
                <w:rFonts w:hint="eastAsia" w:ascii="楷体_GB2312" w:hAnsi="Times New Roman" w:eastAsia="楷体_GB2312" w:cs="Times New Roman"/>
                <w:snapToGrid w:val="0"/>
                <w:sz w:val="24"/>
              </w:rPr>
              <w:t>序号</w:t>
            </w:r>
          </w:p>
        </w:tc>
        <w:tc>
          <w:tcPr>
            <w:tcW w:w="1984" w:type="dxa"/>
            <w:tcBorders>
              <w:top w:val="single" w:color="auto" w:sz="4" w:space="0"/>
              <w:left w:val="nil"/>
              <w:bottom w:val="single" w:color="auto" w:sz="4" w:space="0"/>
              <w:right w:val="single" w:color="auto" w:sz="4" w:space="0"/>
            </w:tcBorders>
            <w:noWrap w:val="0"/>
            <w:vAlign w:val="center"/>
          </w:tcPr>
          <w:p w14:paraId="37B2D7DF">
            <w:pPr>
              <w:widowControl/>
              <w:jc w:val="center"/>
              <w:rPr>
                <w:rFonts w:ascii="楷体_GB2312" w:hAnsi="Times New Roman" w:eastAsia="楷体_GB2312" w:cs="Times New Roman"/>
                <w:snapToGrid w:val="0"/>
                <w:sz w:val="24"/>
              </w:rPr>
            </w:pPr>
            <w:r>
              <w:rPr>
                <w:rFonts w:hint="eastAsia" w:ascii="楷体_GB2312" w:hAnsi="Times New Roman" w:eastAsia="楷体_GB2312" w:cs="Times New Roman"/>
                <w:snapToGrid w:val="0"/>
                <w:sz w:val="24"/>
              </w:rPr>
              <w:t>运输起止地</w:t>
            </w:r>
          </w:p>
        </w:tc>
        <w:tc>
          <w:tcPr>
            <w:tcW w:w="2565" w:type="dxa"/>
            <w:tcBorders>
              <w:top w:val="single" w:color="auto" w:sz="4" w:space="0"/>
              <w:left w:val="nil"/>
              <w:bottom w:val="single" w:color="auto" w:sz="4" w:space="0"/>
              <w:right w:val="single" w:color="auto" w:sz="4" w:space="0"/>
            </w:tcBorders>
            <w:noWrap w:val="0"/>
            <w:vAlign w:val="center"/>
          </w:tcPr>
          <w:p w14:paraId="43286F7B">
            <w:pPr>
              <w:widowControl/>
              <w:jc w:val="center"/>
              <w:rPr>
                <w:rFonts w:hint="eastAsia" w:ascii="楷体_GB2312" w:hAnsi="Times New Roman" w:eastAsia="楷体_GB2312" w:cs="Times New Roman"/>
                <w:snapToGrid w:val="0"/>
                <w:sz w:val="24"/>
              </w:rPr>
            </w:pPr>
            <w:r>
              <w:rPr>
                <w:rFonts w:hint="eastAsia" w:ascii="楷体_GB2312" w:hAnsi="Times New Roman" w:eastAsia="楷体_GB2312" w:cs="Times New Roman"/>
                <w:snapToGrid w:val="0"/>
                <w:sz w:val="24"/>
              </w:rPr>
              <w:t>运费单价（</w:t>
            </w:r>
            <w:r>
              <w:rPr>
                <w:rFonts w:hint="eastAsia" w:ascii="楷体_GB2312" w:hAnsi="Times New Roman" w:eastAsia="楷体_GB2312" w:cs="Times New Roman"/>
                <w:snapToGrid w:val="0"/>
                <w:sz w:val="24"/>
                <w:lang w:val="en-US" w:eastAsia="zh-CN"/>
              </w:rPr>
              <w:t xml:space="preserve"> </w:t>
            </w:r>
            <w:r>
              <w:rPr>
                <w:rFonts w:hint="eastAsia" w:ascii="楷体_GB2312" w:hAnsi="Times New Roman" w:eastAsia="楷体_GB2312" w:cs="Times New Roman"/>
                <w:snapToGrid w:val="0"/>
                <w:sz w:val="24"/>
              </w:rPr>
              <w:t>元/</w:t>
            </w:r>
            <w:r>
              <w:rPr>
                <w:rFonts w:hint="eastAsia" w:ascii="楷体_GB2312" w:hAnsi="Times New Roman" w:eastAsia="楷体_GB2312" w:cs="Times New Roman"/>
                <w:snapToGrid w:val="0"/>
                <w:sz w:val="24"/>
                <w:lang w:val="en-US" w:eastAsia="zh-CN"/>
              </w:rPr>
              <w:t>柜</w:t>
            </w:r>
            <w:r>
              <w:rPr>
                <w:rFonts w:hint="eastAsia" w:ascii="楷体_GB2312" w:hAnsi="Times New Roman" w:eastAsia="楷体_GB2312" w:cs="Times New Roman"/>
                <w:snapToGrid w:val="0"/>
                <w:sz w:val="24"/>
              </w:rPr>
              <w:t>）</w:t>
            </w:r>
          </w:p>
          <w:p w14:paraId="78935470">
            <w:pPr>
              <w:widowControl/>
              <w:jc w:val="center"/>
              <w:rPr>
                <w:rFonts w:ascii="楷体_GB2312" w:hAnsi="Times New Roman" w:eastAsia="楷体_GB2312" w:cs="Times New Roman"/>
                <w:snapToGrid w:val="0"/>
                <w:sz w:val="24"/>
              </w:rPr>
            </w:pPr>
            <w:r>
              <w:rPr>
                <w:rFonts w:hint="eastAsia" w:ascii="仿宋_GB2312" w:hAnsi="宋体" w:eastAsia="仿宋_GB2312" w:cs="宋体"/>
                <w:color w:val="000000"/>
                <w:kern w:val="0"/>
                <w:sz w:val="22"/>
                <w:szCs w:val="22"/>
              </w:rPr>
              <w:t>含9%增值税</w:t>
            </w:r>
          </w:p>
        </w:tc>
        <w:tc>
          <w:tcPr>
            <w:tcW w:w="1988" w:type="dxa"/>
            <w:tcBorders>
              <w:top w:val="single" w:color="auto" w:sz="4" w:space="0"/>
              <w:left w:val="nil"/>
              <w:bottom w:val="single" w:color="auto" w:sz="4" w:space="0"/>
              <w:right w:val="single" w:color="auto" w:sz="4" w:space="0"/>
            </w:tcBorders>
            <w:noWrap w:val="0"/>
            <w:vAlign w:val="center"/>
          </w:tcPr>
          <w:p w14:paraId="5A31BC7B">
            <w:pPr>
              <w:widowControl/>
              <w:jc w:val="center"/>
              <w:rPr>
                <w:rFonts w:ascii="楷体_GB2312" w:hAnsi="Times New Roman" w:eastAsia="楷体_GB2312" w:cs="Times New Roman"/>
                <w:snapToGrid w:val="0"/>
                <w:sz w:val="24"/>
              </w:rPr>
            </w:pPr>
            <w:r>
              <w:rPr>
                <w:rFonts w:hint="eastAsia" w:ascii="楷体_GB2312" w:hAnsi="Times New Roman" w:eastAsia="楷体_GB2312" w:cs="Times New Roman"/>
                <w:snapToGrid w:val="0"/>
                <w:sz w:val="24"/>
              </w:rPr>
              <w:t>备注</w:t>
            </w:r>
          </w:p>
        </w:tc>
      </w:tr>
      <w:tr w14:paraId="783E6266">
        <w:tblPrEx>
          <w:tblCellMar>
            <w:top w:w="0" w:type="dxa"/>
            <w:left w:w="108" w:type="dxa"/>
            <w:bottom w:w="0" w:type="dxa"/>
            <w:right w:w="108" w:type="dxa"/>
          </w:tblCellMar>
        </w:tblPrEx>
        <w:trPr>
          <w:trHeight w:val="740" w:hRule="atLeast"/>
        </w:trPr>
        <w:tc>
          <w:tcPr>
            <w:tcW w:w="865" w:type="dxa"/>
            <w:tcBorders>
              <w:top w:val="nil"/>
              <w:left w:val="single" w:color="auto" w:sz="4" w:space="0"/>
              <w:bottom w:val="single" w:color="auto" w:sz="4" w:space="0"/>
              <w:right w:val="single" w:color="auto" w:sz="4" w:space="0"/>
            </w:tcBorders>
            <w:noWrap w:val="0"/>
            <w:vAlign w:val="center"/>
          </w:tcPr>
          <w:p w14:paraId="2B11F283">
            <w:pPr>
              <w:widowControl/>
              <w:jc w:val="center"/>
              <w:rPr>
                <w:rFonts w:hint="eastAsia" w:ascii="楷体_GB2312" w:hAnsi="Times New Roman" w:eastAsia="楷体_GB2312" w:cs="Times New Roman"/>
                <w:snapToGrid w:val="0"/>
                <w:sz w:val="24"/>
              </w:rPr>
            </w:pPr>
            <w:r>
              <w:rPr>
                <w:rFonts w:hint="eastAsia" w:ascii="楷体_GB2312" w:hAnsi="Times New Roman" w:eastAsia="楷体_GB2312" w:cs="Times New Roman"/>
                <w:snapToGrid w:val="0"/>
                <w:sz w:val="24"/>
              </w:rPr>
              <w:t>1</w:t>
            </w:r>
          </w:p>
        </w:tc>
        <w:tc>
          <w:tcPr>
            <w:tcW w:w="1984" w:type="dxa"/>
            <w:tcBorders>
              <w:top w:val="nil"/>
              <w:left w:val="nil"/>
              <w:bottom w:val="single" w:color="auto" w:sz="4" w:space="0"/>
              <w:right w:val="single" w:color="auto" w:sz="4" w:space="0"/>
            </w:tcBorders>
            <w:noWrap w:val="0"/>
            <w:vAlign w:val="center"/>
          </w:tcPr>
          <w:p w14:paraId="76A2E840">
            <w:pPr>
              <w:spacing w:beforeLines="0" w:afterLines="0"/>
              <w:jc w:val="center"/>
              <w:rPr>
                <w:rFonts w:hint="eastAsia" w:ascii="楷体" w:hAnsi="楷体" w:eastAsia="楷体" w:cs="Times New Roman"/>
                <w:color w:val="000000"/>
                <w:kern w:val="2"/>
                <w:sz w:val="22"/>
                <w:szCs w:val="24"/>
                <w:lang w:val="en-US" w:eastAsia="zh-CN" w:bidi="ar-SA"/>
              </w:rPr>
            </w:pPr>
            <w:r>
              <w:rPr>
                <w:rFonts w:hint="eastAsia" w:ascii="楷体" w:hAnsi="楷体" w:eastAsia="楷体" w:cs="Times New Roman"/>
                <w:color w:val="000000"/>
                <w:sz w:val="22"/>
                <w:szCs w:val="24"/>
              </w:rPr>
              <w:t>王铝至</w:t>
            </w:r>
            <w:r>
              <w:rPr>
                <w:rFonts w:hint="eastAsia" w:ascii="楷体" w:hAnsi="楷体" w:eastAsia="楷体" w:cs="Times New Roman"/>
                <w:color w:val="000000"/>
                <w:sz w:val="22"/>
                <w:szCs w:val="24"/>
                <w:lang w:val="en-US" w:eastAsia="zh-CN"/>
              </w:rPr>
              <w:t>温州地区</w:t>
            </w:r>
          </w:p>
        </w:tc>
        <w:tc>
          <w:tcPr>
            <w:tcW w:w="2565" w:type="dxa"/>
            <w:tcBorders>
              <w:top w:val="nil"/>
              <w:left w:val="nil"/>
              <w:bottom w:val="single" w:color="auto" w:sz="4" w:space="0"/>
              <w:right w:val="single" w:color="auto" w:sz="4" w:space="0"/>
            </w:tcBorders>
            <w:noWrap w:val="0"/>
            <w:vAlign w:val="center"/>
          </w:tcPr>
          <w:p w14:paraId="3D7B2D1A">
            <w:pPr>
              <w:widowControl/>
              <w:jc w:val="center"/>
              <w:rPr>
                <w:rFonts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48B0FF69">
            <w:pPr>
              <w:keepNext w:val="0"/>
              <w:keepLines w:val="0"/>
              <w:widowControl/>
              <w:suppressLineNumbers w:val="0"/>
              <w:jc w:val="center"/>
              <w:textAlignment w:val="center"/>
              <w:rPr>
                <w:rFonts w:hint="default"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30吨/柜集装箱，快运</w:t>
            </w:r>
          </w:p>
        </w:tc>
      </w:tr>
      <w:tr w14:paraId="31E01905">
        <w:tblPrEx>
          <w:tblCellMar>
            <w:top w:w="0" w:type="dxa"/>
            <w:left w:w="108" w:type="dxa"/>
            <w:bottom w:w="0" w:type="dxa"/>
            <w:right w:w="108" w:type="dxa"/>
          </w:tblCellMar>
        </w:tblPrEx>
        <w:trPr>
          <w:trHeight w:val="817" w:hRule="atLeast"/>
        </w:trPr>
        <w:tc>
          <w:tcPr>
            <w:tcW w:w="865" w:type="dxa"/>
            <w:tcBorders>
              <w:top w:val="nil"/>
              <w:left w:val="single" w:color="auto" w:sz="4" w:space="0"/>
              <w:bottom w:val="single" w:color="auto" w:sz="4" w:space="0"/>
              <w:right w:val="single" w:color="auto" w:sz="4" w:space="0"/>
            </w:tcBorders>
            <w:noWrap w:val="0"/>
            <w:vAlign w:val="center"/>
          </w:tcPr>
          <w:p w14:paraId="5E7E14D8">
            <w:pPr>
              <w:widowControl/>
              <w:jc w:val="center"/>
              <w:rPr>
                <w:rFonts w:hint="eastAsia" w:ascii="楷体_GB2312" w:hAnsi="Times New Roman" w:eastAsia="楷体_GB2312" w:cs="Times New Roman"/>
                <w:snapToGrid w:val="0"/>
                <w:sz w:val="24"/>
              </w:rPr>
            </w:pPr>
            <w:r>
              <w:rPr>
                <w:rFonts w:hint="eastAsia" w:ascii="楷体_GB2312" w:hAnsi="Times New Roman" w:eastAsia="楷体_GB2312" w:cs="Times New Roman"/>
                <w:snapToGrid w:val="0"/>
                <w:sz w:val="24"/>
              </w:rPr>
              <w:t>2</w:t>
            </w:r>
          </w:p>
        </w:tc>
        <w:tc>
          <w:tcPr>
            <w:tcW w:w="1984" w:type="dxa"/>
            <w:tcBorders>
              <w:top w:val="nil"/>
              <w:left w:val="nil"/>
              <w:bottom w:val="single" w:color="auto" w:sz="4" w:space="0"/>
              <w:right w:val="single" w:color="auto" w:sz="4" w:space="0"/>
            </w:tcBorders>
            <w:noWrap w:val="0"/>
            <w:vAlign w:val="center"/>
          </w:tcPr>
          <w:p w14:paraId="6E5882F8">
            <w:pPr>
              <w:spacing w:beforeLines="0" w:afterLines="0"/>
              <w:jc w:val="center"/>
              <w:rPr>
                <w:rFonts w:hint="eastAsia" w:ascii="楷体" w:hAnsi="楷体" w:eastAsia="楷体" w:cs="Times New Roman"/>
                <w:color w:val="000000"/>
                <w:kern w:val="2"/>
                <w:sz w:val="22"/>
                <w:szCs w:val="24"/>
                <w:lang w:val="en-US" w:eastAsia="zh-CN" w:bidi="ar-SA"/>
              </w:rPr>
            </w:pPr>
            <w:r>
              <w:rPr>
                <w:rFonts w:hint="eastAsia" w:ascii="楷体" w:hAnsi="楷体" w:eastAsia="楷体" w:cs="Times New Roman"/>
                <w:color w:val="000000"/>
                <w:sz w:val="22"/>
                <w:szCs w:val="24"/>
              </w:rPr>
              <w:t>王铝至浙江丽水青田县</w:t>
            </w:r>
          </w:p>
        </w:tc>
        <w:tc>
          <w:tcPr>
            <w:tcW w:w="2565" w:type="dxa"/>
            <w:tcBorders>
              <w:top w:val="nil"/>
              <w:left w:val="nil"/>
              <w:bottom w:val="single" w:color="auto" w:sz="4" w:space="0"/>
              <w:right w:val="single" w:color="auto" w:sz="4" w:space="0"/>
            </w:tcBorders>
            <w:noWrap w:val="0"/>
            <w:vAlign w:val="center"/>
          </w:tcPr>
          <w:p w14:paraId="728644B4">
            <w:pPr>
              <w:widowControl/>
              <w:jc w:val="center"/>
              <w:rPr>
                <w:rFonts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64DB676F">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30吨/柜集装箱，快运</w:t>
            </w:r>
          </w:p>
        </w:tc>
      </w:tr>
    </w:tbl>
    <w:p w14:paraId="3A6C61C2">
      <w:pPr>
        <w:rPr>
          <w:rFonts w:ascii="Times New Roman" w:hAnsi="Times New Roman" w:eastAsia="宋体" w:cs="Times New Roman"/>
        </w:rPr>
      </w:pPr>
    </w:p>
    <w:p w14:paraId="34D154E3">
      <w:pPr>
        <w:spacing w:line="560" w:lineRule="exact"/>
        <w:jc w:val="left"/>
        <w:rPr>
          <w:rFonts w:hint="eastAsia" w:ascii="仿宋_GB2312" w:hAnsi="仿宋_GB2312" w:eastAsia="仿宋_GB2312" w:cs="仿宋_GB2312"/>
          <w:sz w:val="24"/>
        </w:rPr>
      </w:pPr>
    </w:p>
    <w:p w14:paraId="3A95E58E">
      <w:pPr>
        <w:spacing w:line="560" w:lineRule="exact"/>
        <w:jc w:val="left"/>
        <w:rPr>
          <w:rFonts w:hint="eastAsia" w:ascii="仿宋_GB2312" w:hAnsi="仿宋_GB2312" w:eastAsia="仿宋_GB2312" w:cs="仿宋_GB2312"/>
          <w:sz w:val="24"/>
        </w:rPr>
      </w:pPr>
    </w:p>
    <w:p w14:paraId="4A0D6300">
      <w:pPr>
        <w:spacing w:line="560" w:lineRule="exact"/>
        <w:jc w:val="left"/>
        <w:rPr>
          <w:rFonts w:hint="eastAsia" w:ascii="仿宋_GB2312" w:hAnsi="仿宋_GB2312" w:eastAsia="仿宋_GB2312" w:cs="仿宋_GB2312"/>
          <w:sz w:val="24"/>
        </w:rPr>
      </w:pPr>
    </w:p>
    <w:p w14:paraId="701B7556">
      <w:pPr>
        <w:spacing w:line="560" w:lineRule="exact"/>
        <w:jc w:val="left"/>
        <w:rPr>
          <w:rFonts w:hint="eastAsia" w:ascii="仿宋_GB2312" w:hAnsi="仿宋_GB2312" w:eastAsia="仿宋_GB2312" w:cs="仿宋_GB2312"/>
          <w:sz w:val="24"/>
        </w:rPr>
      </w:pPr>
    </w:p>
    <w:p w14:paraId="0EB9E7BF">
      <w:pPr>
        <w:spacing w:line="560" w:lineRule="exact"/>
        <w:jc w:val="left"/>
        <w:rPr>
          <w:rFonts w:hint="eastAsia" w:ascii="仿宋_GB2312" w:hAnsi="仿宋_GB2312" w:eastAsia="仿宋_GB2312" w:cs="仿宋_GB2312"/>
          <w:sz w:val="24"/>
        </w:rPr>
      </w:pPr>
    </w:p>
    <w:p w14:paraId="16A04CBE">
      <w:pPr>
        <w:spacing w:line="360" w:lineRule="auto"/>
        <w:ind w:firstLine="280" w:firstLineChars="1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投标单位（盖章）：            法人授权代表（签字）：</w:t>
      </w:r>
    </w:p>
    <w:p w14:paraId="272690C8">
      <w:pPr>
        <w:spacing w:line="560" w:lineRule="exact"/>
        <w:jc w:val="left"/>
        <w:rPr>
          <w:rFonts w:hint="eastAsia" w:ascii="仿宋_GB2312" w:hAnsi="仿宋_GB2312" w:eastAsia="仿宋_GB2312" w:cs="仿宋_GB2312"/>
          <w:sz w:val="24"/>
        </w:rPr>
      </w:pPr>
    </w:p>
    <w:p w14:paraId="1B5E804C">
      <w:pPr>
        <w:spacing w:line="560" w:lineRule="exact"/>
        <w:jc w:val="left"/>
        <w:rPr>
          <w:rFonts w:hint="eastAsia" w:ascii="仿宋_GB2312" w:hAnsi="仿宋_GB2312" w:eastAsia="仿宋_GB2312" w:cs="仿宋_GB2312"/>
          <w:sz w:val="24"/>
        </w:rPr>
      </w:pPr>
    </w:p>
    <w:p w14:paraId="1EA22507">
      <w:pPr>
        <w:spacing w:line="560" w:lineRule="exact"/>
        <w:jc w:val="left"/>
        <w:rPr>
          <w:rFonts w:hint="eastAsia" w:ascii="仿宋_GB2312" w:hAnsi="仿宋_GB2312" w:eastAsia="仿宋_GB2312" w:cs="仿宋_GB2312"/>
          <w:sz w:val="24"/>
        </w:rPr>
      </w:pPr>
    </w:p>
    <w:p w14:paraId="088783E4">
      <w:pPr>
        <w:spacing w:line="560" w:lineRule="exact"/>
        <w:jc w:val="left"/>
        <w:rPr>
          <w:rFonts w:hint="eastAsia" w:ascii="仿宋_GB2312" w:hAnsi="仿宋_GB2312" w:eastAsia="仿宋_GB2312" w:cs="仿宋_GB2312"/>
          <w:sz w:val="24"/>
        </w:rPr>
      </w:pPr>
    </w:p>
    <w:p w14:paraId="37CBA8F3">
      <w:pPr>
        <w:spacing w:line="560" w:lineRule="exact"/>
        <w:jc w:val="left"/>
        <w:rPr>
          <w:rFonts w:hint="eastAsia" w:ascii="仿宋_GB2312" w:hAnsi="仿宋_GB2312" w:eastAsia="仿宋_GB2312" w:cs="仿宋_GB2312"/>
          <w:sz w:val="24"/>
        </w:rPr>
      </w:pPr>
    </w:p>
    <w:p w14:paraId="3505DA90">
      <w:pPr>
        <w:spacing w:line="560" w:lineRule="exact"/>
        <w:jc w:val="left"/>
        <w:rPr>
          <w:rFonts w:hint="eastAsia" w:ascii="仿宋_GB2312" w:hAnsi="仿宋_GB2312" w:eastAsia="仿宋_GB2312" w:cs="仿宋_GB2312"/>
          <w:sz w:val="24"/>
        </w:rPr>
      </w:pPr>
    </w:p>
    <w:p w14:paraId="2FA88DAC">
      <w:pPr>
        <w:spacing w:line="560" w:lineRule="exact"/>
        <w:jc w:val="left"/>
        <w:rPr>
          <w:rFonts w:hint="eastAsia" w:ascii="仿宋_GB2312" w:hAnsi="仿宋_GB2312" w:eastAsia="仿宋_GB2312" w:cs="仿宋_GB2312"/>
          <w:sz w:val="24"/>
        </w:rPr>
      </w:pPr>
    </w:p>
    <w:p w14:paraId="0A985C7C">
      <w:pPr>
        <w:spacing w:line="560" w:lineRule="exact"/>
        <w:jc w:val="left"/>
        <w:rPr>
          <w:rFonts w:hint="eastAsia" w:ascii="仿宋_GB2312" w:hAnsi="仿宋_GB2312" w:eastAsia="仿宋_GB2312" w:cs="仿宋_GB2312"/>
          <w:sz w:val="24"/>
        </w:rPr>
      </w:pPr>
    </w:p>
    <w:p w14:paraId="58F4A2CC">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附件三：法人代表授权委托书</w:t>
      </w:r>
    </w:p>
    <w:p w14:paraId="4B3628A1">
      <w:pPr>
        <w:spacing w:line="560" w:lineRule="exact"/>
        <w:jc w:val="center"/>
        <w:rPr>
          <w:rFonts w:hint="eastAsia" w:ascii="仿宋" w:hAnsi="仿宋" w:eastAsia="仿宋" w:cs="仿宋"/>
          <w:b/>
          <w:bCs/>
          <w:sz w:val="36"/>
          <w:szCs w:val="36"/>
        </w:rPr>
      </w:pPr>
      <w:r>
        <w:rPr>
          <w:rFonts w:hint="eastAsia" w:ascii="仿宋" w:hAnsi="仿宋" w:eastAsia="仿宋" w:cs="仿宋"/>
          <w:b/>
          <w:bCs/>
          <w:sz w:val="36"/>
          <w:szCs w:val="36"/>
        </w:rPr>
        <w:t>授权委托书</w:t>
      </w:r>
    </w:p>
    <w:p w14:paraId="5711D18D">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p>
    <w:p w14:paraId="600F9C7B">
      <w:pPr>
        <w:spacing w:line="5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公司的法定代表人，现委托</w:t>
      </w:r>
      <w:r>
        <w:rPr>
          <w:rFonts w:hint="eastAsia" w:ascii="仿宋" w:hAnsi="仿宋" w:eastAsia="仿宋" w:cs="仿宋"/>
          <w:sz w:val="24"/>
          <w:u w:val="single"/>
        </w:rPr>
        <w:t xml:space="preserve">          </w:t>
      </w:r>
      <w:r>
        <w:rPr>
          <w:rFonts w:hint="eastAsia" w:ascii="仿宋" w:hAnsi="仿宋" w:eastAsia="仿宋" w:cs="仿宋"/>
          <w:sz w:val="24"/>
        </w:rPr>
        <w:t>为我方代理人。代理人的根据授权，以我方名义签署、澄清、确认、递交、撤回、修改投标相应文件、签订合同和处理有关事宜。</w:t>
      </w:r>
      <w:r>
        <w:rPr>
          <w:rFonts w:hint="eastAsia" w:ascii="仿宋" w:hAnsi="仿宋" w:eastAsia="仿宋" w:cs="仿宋"/>
          <w:b/>
          <w:sz w:val="24"/>
        </w:rPr>
        <w:t>代理人代表我公司全权处理与贵公司业务往来，其产生的所有法律后果由我公司承担。</w:t>
      </w:r>
    </w:p>
    <w:p w14:paraId="04731981">
      <w:pPr>
        <w:spacing w:line="560" w:lineRule="exact"/>
        <w:ind w:firstLine="480" w:firstLineChars="200"/>
        <w:rPr>
          <w:rFonts w:hint="eastAsia"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自      年     月     日至     年     月     日</w:t>
      </w:r>
      <w:r>
        <w:rPr>
          <w:rFonts w:hint="eastAsia" w:ascii="仿宋" w:hAnsi="仿宋" w:eastAsia="仿宋" w:cs="仿宋"/>
          <w:sz w:val="24"/>
        </w:rPr>
        <w:t>。</w:t>
      </w:r>
    </w:p>
    <w:p w14:paraId="7CF3E670">
      <w:pPr>
        <w:spacing w:line="560" w:lineRule="exact"/>
        <w:ind w:firstLine="480" w:firstLineChars="200"/>
        <w:rPr>
          <w:rFonts w:hint="eastAsia" w:ascii="仿宋" w:hAnsi="仿宋" w:eastAsia="仿宋" w:cs="仿宋"/>
          <w:sz w:val="24"/>
        </w:rPr>
      </w:pPr>
      <w:r>
        <w:rPr>
          <w:rFonts w:hint="eastAsia" w:ascii="仿宋" w:hAnsi="仿宋" w:eastAsia="仿宋" w:cs="仿宋"/>
          <w:sz w:val="24"/>
        </w:rPr>
        <w:t>代理人无转委托权。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112"/>
      </w:tblGrid>
      <w:tr w14:paraId="2D74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410" w:type="dxa"/>
            <w:noWrap w:val="0"/>
            <w:vAlign w:val="center"/>
          </w:tcPr>
          <w:p w14:paraId="73472F8E">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法定代表人身份证复印件（正面）</w:t>
            </w:r>
          </w:p>
        </w:tc>
        <w:tc>
          <w:tcPr>
            <w:tcW w:w="4112" w:type="dxa"/>
            <w:noWrap w:val="0"/>
            <w:vAlign w:val="center"/>
          </w:tcPr>
          <w:p w14:paraId="77B1A630">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法定代表人身份证复印件（反面）</w:t>
            </w:r>
          </w:p>
        </w:tc>
      </w:tr>
      <w:tr w14:paraId="6931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410" w:type="dxa"/>
            <w:noWrap w:val="0"/>
            <w:vAlign w:val="center"/>
          </w:tcPr>
          <w:p w14:paraId="5865B0DF">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委托代理人身份证复印件（正面）</w:t>
            </w:r>
          </w:p>
        </w:tc>
        <w:tc>
          <w:tcPr>
            <w:tcW w:w="4112" w:type="dxa"/>
            <w:noWrap w:val="0"/>
            <w:vAlign w:val="center"/>
          </w:tcPr>
          <w:p w14:paraId="4A138B24">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委托代理人身份证复印件（反面）</w:t>
            </w:r>
          </w:p>
        </w:tc>
      </w:tr>
    </w:tbl>
    <w:p w14:paraId="610C93FE">
      <w:pPr>
        <w:spacing w:line="560" w:lineRule="exact"/>
        <w:ind w:firstLine="480" w:firstLineChars="200"/>
        <w:rPr>
          <w:rFonts w:hint="eastAsia" w:ascii="仿宋" w:hAnsi="仿宋" w:eastAsia="仿宋" w:cs="仿宋"/>
          <w:sz w:val="24"/>
        </w:rPr>
      </w:pPr>
      <w:r>
        <w:rPr>
          <w:rFonts w:hint="eastAsia" w:ascii="仿宋" w:hAnsi="仿宋" w:eastAsia="仿宋" w:cs="仿宋"/>
          <w:sz w:val="24"/>
        </w:rPr>
        <w:t>注：本授权委托书需由供应商加盖单位公章并由其法定代表人签字。</w:t>
      </w:r>
    </w:p>
    <w:p w14:paraId="10710481">
      <w:pPr>
        <w:spacing w:line="480" w:lineRule="auto"/>
        <w:rPr>
          <w:rFonts w:hint="eastAsia" w:ascii="仿宋" w:hAnsi="仿宋" w:eastAsia="仿宋" w:cs="仿宋"/>
          <w:sz w:val="24"/>
        </w:rPr>
      </w:pPr>
      <w:r>
        <w:rPr>
          <w:rFonts w:hint="eastAsia" w:ascii="仿宋" w:hAnsi="仿宋" w:eastAsia="仿宋" w:cs="仿宋"/>
          <w:sz w:val="24"/>
        </w:rPr>
        <w:t xml:space="preserve">                               供  应  商：</w:t>
      </w:r>
      <w:r>
        <w:rPr>
          <w:rFonts w:hint="eastAsia" w:ascii="仿宋" w:hAnsi="仿宋" w:eastAsia="仿宋" w:cs="仿宋"/>
          <w:sz w:val="24"/>
          <w:u w:val="single"/>
        </w:rPr>
        <w:t xml:space="preserve">（公章）                   </w:t>
      </w:r>
    </w:p>
    <w:p w14:paraId="217FBA45">
      <w:pPr>
        <w:spacing w:line="480" w:lineRule="auto"/>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076236C1">
      <w:pPr>
        <w:spacing w:line="480" w:lineRule="auto"/>
        <w:rPr>
          <w:rFonts w:hint="eastAsia" w:ascii="仿宋" w:hAnsi="仿宋" w:eastAsia="仿宋" w:cs="仿宋"/>
          <w:sz w:val="24"/>
          <w:u w:val="single"/>
        </w:rPr>
      </w:pPr>
      <w:r>
        <w:rPr>
          <w:rFonts w:hint="eastAsia" w:ascii="仿宋" w:hAnsi="仿宋" w:eastAsia="仿宋" w:cs="仿宋"/>
          <w:sz w:val="24"/>
        </w:rPr>
        <w:t xml:space="preserve">                               委托代理人：</w:t>
      </w:r>
      <w:r>
        <w:rPr>
          <w:rFonts w:hint="eastAsia" w:ascii="仿宋" w:hAnsi="仿宋" w:eastAsia="仿宋" w:cs="仿宋"/>
          <w:sz w:val="24"/>
          <w:u w:val="single"/>
        </w:rPr>
        <w:t xml:space="preserve">                          </w:t>
      </w:r>
    </w:p>
    <w:p w14:paraId="0BCA1A6E">
      <w:pPr>
        <w:spacing w:line="560" w:lineRule="exact"/>
        <w:rPr>
          <w:rFonts w:ascii="仿宋_GB2312" w:hAnsi="仿宋_GB2312" w:eastAsia="仿宋_GB2312" w:cs="仿宋_GB2312"/>
          <w:b/>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sectPr>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92B"/>
    <w:rsid w:val="00031319"/>
    <w:rsid w:val="000C1AD0"/>
    <w:rsid w:val="000C375B"/>
    <w:rsid w:val="00116B9E"/>
    <w:rsid w:val="00153EC7"/>
    <w:rsid w:val="0018274C"/>
    <w:rsid w:val="001B6D26"/>
    <w:rsid w:val="001C3F99"/>
    <w:rsid w:val="001D37E8"/>
    <w:rsid w:val="001D5BB1"/>
    <w:rsid w:val="001E098B"/>
    <w:rsid w:val="00204D70"/>
    <w:rsid w:val="002060FB"/>
    <w:rsid w:val="00207459"/>
    <w:rsid w:val="00216BB3"/>
    <w:rsid w:val="0023092F"/>
    <w:rsid w:val="00251F32"/>
    <w:rsid w:val="002652A3"/>
    <w:rsid w:val="002B7ABE"/>
    <w:rsid w:val="002D4015"/>
    <w:rsid w:val="002E2CDD"/>
    <w:rsid w:val="002E56AF"/>
    <w:rsid w:val="003125D4"/>
    <w:rsid w:val="00330692"/>
    <w:rsid w:val="00340855"/>
    <w:rsid w:val="003468AF"/>
    <w:rsid w:val="003565A8"/>
    <w:rsid w:val="003B1539"/>
    <w:rsid w:val="003E62D1"/>
    <w:rsid w:val="003F3654"/>
    <w:rsid w:val="004066D9"/>
    <w:rsid w:val="00445584"/>
    <w:rsid w:val="0045735E"/>
    <w:rsid w:val="00460E93"/>
    <w:rsid w:val="00487D83"/>
    <w:rsid w:val="00497EFB"/>
    <w:rsid w:val="004D7A13"/>
    <w:rsid w:val="0050327F"/>
    <w:rsid w:val="0051678D"/>
    <w:rsid w:val="00537614"/>
    <w:rsid w:val="00544638"/>
    <w:rsid w:val="00555220"/>
    <w:rsid w:val="00576A1A"/>
    <w:rsid w:val="005D4C03"/>
    <w:rsid w:val="00651595"/>
    <w:rsid w:val="00681D55"/>
    <w:rsid w:val="006B5723"/>
    <w:rsid w:val="006E4F49"/>
    <w:rsid w:val="006F1E1A"/>
    <w:rsid w:val="007032CF"/>
    <w:rsid w:val="00713780"/>
    <w:rsid w:val="0071500D"/>
    <w:rsid w:val="0072458A"/>
    <w:rsid w:val="007420FD"/>
    <w:rsid w:val="00760A4D"/>
    <w:rsid w:val="00764DE8"/>
    <w:rsid w:val="007B0748"/>
    <w:rsid w:val="008151C0"/>
    <w:rsid w:val="0082064B"/>
    <w:rsid w:val="00832C0B"/>
    <w:rsid w:val="00834374"/>
    <w:rsid w:val="0084328C"/>
    <w:rsid w:val="00844F3C"/>
    <w:rsid w:val="00856902"/>
    <w:rsid w:val="008B0C53"/>
    <w:rsid w:val="009054FC"/>
    <w:rsid w:val="009066F2"/>
    <w:rsid w:val="00913C47"/>
    <w:rsid w:val="00927C4E"/>
    <w:rsid w:val="00972BDD"/>
    <w:rsid w:val="00983EBC"/>
    <w:rsid w:val="009A49C0"/>
    <w:rsid w:val="009C607D"/>
    <w:rsid w:val="009D3A6A"/>
    <w:rsid w:val="009F1FE1"/>
    <w:rsid w:val="00A10BD3"/>
    <w:rsid w:val="00A34048"/>
    <w:rsid w:val="00A34B62"/>
    <w:rsid w:val="00A4589A"/>
    <w:rsid w:val="00A85F1A"/>
    <w:rsid w:val="00A93B5B"/>
    <w:rsid w:val="00AB64C1"/>
    <w:rsid w:val="00AB6630"/>
    <w:rsid w:val="00AE05D2"/>
    <w:rsid w:val="00AE3F1B"/>
    <w:rsid w:val="00B07FE3"/>
    <w:rsid w:val="00B11AFF"/>
    <w:rsid w:val="00B320DC"/>
    <w:rsid w:val="00B44579"/>
    <w:rsid w:val="00B659D7"/>
    <w:rsid w:val="00B91615"/>
    <w:rsid w:val="00B94D85"/>
    <w:rsid w:val="00BA0889"/>
    <w:rsid w:val="00BA7236"/>
    <w:rsid w:val="00BC683F"/>
    <w:rsid w:val="00BF619D"/>
    <w:rsid w:val="00C0608C"/>
    <w:rsid w:val="00C213BA"/>
    <w:rsid w:val="00C51854"/>
    <w:rsid w:val="00C62314"/>
    <w:rsid w:val="00C7297B"/>
    <w:rsid w:val="00CA5309"/>
    <w:rsid w:val="00CA5737"/>
    <w:rsid w:val="00CA5D2D"/>
    <w:rsid w:val="00CF141A"/>
    <w:rsid w:val="00D6044F"/>
    <w:rsid w:val="00D61060"/>
    <w:rsid w:val="00D85733"/>
    <w:rsid w:val="00DD71B3"/>
    <w:rsid w:val="00E01DED"/>
    <w:rsid w:val="00E47EBA"/>
    <w:rsid w:val="00E53FFC"/>
    <w:rsid w:val="00E5451C"/>
    <w:rsid w:val="00E67C7C"/>
    <w:rsid w:val="00EC3FB7"/>
    <w:rsid w:val="00ED0529"/>
    <w:rsid w:val="00ED5A2F"/>
    <w:rsid w:val="00F0139B"/>
    <w:rsid w:val="00F23BB4"/>
    <w:rsid w:val="00F32BC8"/>
    <w:rsid w:val="00F57246"/>
    <w:rsid w:val="00F736BD"/>
    <w:rsid w:val="00FB0392"/>
    <w:rsid w:val="00FC082D"/>
    <w:rsid w:val="00FD05F6"/>
    <w:rsid w:val="01EF3950"/>
    <w:rsid w:val="02BC4C5D"/>
    <w:rsid w:val="036D5065"/>
    <w:rsid w:val="046C750A"/>
    <w:rsid w:val="058D763E"/>
    <w:rsid w:val="070A7E0C"/>
    <w:rsid w:val="070B6B66"/>
    <w:rsid w:val="07AF3996"/>
    <w:rsid w:val="084A2870"/>
    <w:rsid w:val="085920D9"/>
    <w:rsid w:val="0A1F6395"/>
    <w:rsid w:val="0AFB73A4"/>
    <w:rsid w:val="0B8D5B0E"/>
    <w:rsid w:val="0CBE467B"/>
    <w:rsid w:val="0F380715"/>
    <w:rsid w:val="0F655282"/>
    <w:rsid w:val="101940E1"/>
    <w:rsid w:val="115B06EA"/>
    <w:rsid w:val="14942B30"/>
    <w:rsid w:val="15504DAA"/>
    <w:rsid w:val="15AA3B72"/>
    <w:rsid w:val="161D1CE9"/>
    <w:rsid w:val="164A5664"/>
    <w:rsid w:val="169C0A46"/>
    <w:rsid w:val="16C84A74"/>
    <w:rsid w:val="18896556"/>
    <w:rsid w:val="18F51B82"/>
    <w:rsid w:val="1C114C72"/>
    <w:rsid w:val="1C2E5379"/>
    <w:rsid w:val="1CB22D3B"/>
    <w:rsid w:val="1D671752"/>
    <w:rsid w:val="1DDB63B1"/>
    <w:rsid w:val="1DDB701F"/>
    <w:rsid w:val="1EBB0A1A"/>
    <w:rsid w:val="1EF2365E"/>
    <w:rsid w:val="1FF13FC9"/>
    <w:rsid w:val="22162020"/>
    <w:rsid w:val="22BE4F7D"/>
    <w:rsid w:val="278102EF"/>
    <w:rsid w:val="2AFC2AE6"/>
    <w:rsid w:val="2E6764C9"/>
    <w:rsid w:val="2EF835C5"/>
    <w:rsid w:val="2F010CAC"/>
    <w:rsid w:val="2F844A81"/>
    <w:rsid w:val="2F900DAA"/>
    <w:rsid w:val="304D1158"/>
    <w:rsid w:val="30C714A1"/>
    <w:rsid w:val="33F00D0E"/>
    <w:rsid w:val="34F440A4"/>
    <w:rsid w:val="361A155F"/>
    <w:rsid w:val="363475D8"/>
    <w:rsid w:val="363D617B"/>
    <w:rsid w:val="396674B5"/>
    <w:rsid w:val="3A1972AD"/>
    <w:rsid w:val="3A3C334E"/>
    <w:rsid w:val="3D143CBF"/>
    <w:rsid w:val="3D8175A7"/>
    <w:rsid w:val="3DEF494C"/>
    <w:rsid w:val="424E01AC"/>
    <w:rsid w:val="42770433"/>
    <w:rsid w:val="43486471"/>
    <w:rsid w:val="439044A5"/>
    <w:rsid w:val="4494330D"/>
    <w:rsid w:val="461F1AAE"/>
    <w:rsid w:val="47EA7AF7"/>
    <w:rsid w:val="49CA3BF4"/>
    <w:rsid w:val="4B766704"/>
    <w:rsid w:val="4C1D6EF3"/>
    <w:rsid w:val="4DE44058"/>
    <w:rsid w:val="4DEE56A3"/>
    <w:rsid w:val="4F4F2935"/>
    <w:rsid w:val="4F7644F2"/>
    <w:rsid w:val="514F6632"/>
    <w:rsid w:val="518B4ACF"/>
    <w:rsid w:val="52D724BC"/>
    <w:rsid w:val="54902503"/>
    <w:rsid w:val="54D77655"/>
    <w:rsid w:val="54DE4266"/>
    <w:rsid w:val="560677A6"/>
    <w:rsid w:val="57EA63E9"/>
    <w:rsid w:val="583C439E"/>
    <w:rsid w:val="58FE78A6"/>
    <w:rsid w:val="59ED63D8"/>
    <w:rsid w:val="62BF07B7"/>
    <w:rsid w:val="64D945B0"/>
    <w:rsid w:val="66527582"/>
    <w:rsid w:val="68482447"/>
    <w:rsid w:val="692E1535"/>
    <w:rsid w:val="6A49294B"/>
    <w:rsid w:val="6B021776"/>
    <w:rsid w:val="6D872E35"/>
    <w:rsid w:val="6F683873"/>
    <w:rsid w:val="6FAC19B2"/>
    <w:rsid w:val="724F4877"/>
    <w:rsid w:val="73931F88"/>
    <w:rsid w:val="75271619"/>
    <w:rsid w:val="776E579F"/>
    <w:rsid w:val="789E544B"/>
    <w:rsid w:val="7AEA338E"/>
    <w:rsid w:val="7C0B3F04"/>
    <w:rsid w:val="7EE824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 w:type="character" w:customStyle="1" w:styleId="7">
    <w:name w:val="页眉 Char"/>
    <w:link w:val="3"/>
    <w:uiPriority w:val="0"/>
    <w:rPr>
      <w:kern w:val="2"/>
      <w:sz w:val="18"/>
      <w:szCs w:val="18"/>
    </w:rPr>
  </w:style>
  <w:style w:type="paragraph" w:customStyle="1" w:styleId="8">
    <w:name w:val="样式 样式 样式 样式 小四 左 首行缩进:  2 字符 + 首行缩进:  2 字符 Char + 右  0 字符1 + 首行缩...3"/>
    <w:qFormat/>
    <w:uiPriority w:val="0"/>
    <w:pPr>
      <w:widowControl w:val="0"/>
      <w:spacing w:line="360" w:lineRule="auto"/>
      <w:ind w:firstLine="480"/>
    </w:pPr>
    <w:rPr>
      <w:rFonts w:ascii="Times New Roman" w:hAnsi="Times New Roman" w:eastAsia="宋体" w:cs="宋体"/>
      <w:kern w:val="1"/>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11</Pages>
  <Words>3423</Words>
  <Characters>3513</Characters>
  <Lines>28</Lines>
  <Paragraphs>7</Paragraphs>
  <TotalTime>80</TotalTime>
  <ScaleCrop>false</ScaleCrop>
  <LinksUpToDate>false</LinksUpToDate>
  <CharactersWithSpaces>4117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2021-06-17T01:29:00Z</dcterms:created>
  <dc:creator>MC SYSTEM</dc:creator>
  <cp:lastModifiedBy>赵炳明</cp:lastModifiedBy>
  <cp:lastPrinted>2020-06-24T05:38:00Z</cp:lastPrinted>
  <dcterms:modified xsi:type="dcterms:W3CDTF">2026-04-08T08:12:30Z</dcterms:modified>
  <dc:title>招标编号：82142615060003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960781F613D04F1AB0E25442983D0FF3_13</vt:lpwstr>
  </property>
  <property fmtid="{D5CDD505-2E9C-101B-9397-08002B2CF9AE}" pid="4" name="KSOTemplateDocerSaveRecord">
    <vt:lpwstr>eyJoZGlkIjoiNzg2NDExNGJjNmYwODkxNzZiN2QyNmZmZjdmMjJiMjEiLCJ1c2VySWQiOiIxNjg3ODgxMDcwIn0=</vt:lpwstr>
  </property>
</Properties>
</file>