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939BA">
      <w:pPr>
        <w:wordWrap w:val="0"/>
        <w:spacing w:line="400" w:lineRule="auto"/>
        <w:ind w:right="720"/>
        <w:rPr>
          <w:rFonts w:hint="default" w:eastAsia="黑体"/>
          <w:b/>
          <w:color w:val="FF0000"/>
          <w:sz w:val="36"/>
          <w:lang w:val="en-US" w:eastAsia="zh-CN"/>
        </w:rPr>
      </w:pPr>
      <w:r>
        <w:rPr>
          <w:rFonts w:hint="eastAsia" w:ascii="方正小标宋简体" w:hAnsi="方正小标宋简体" w:eastAsia="方正小标宋简体" w:cs="方正小标宋简体"/>
          <w:b w:val="0"/>
          <w:bCs/>
          <w:color w:val="auto"/>
          <w:sz w:val="36"/>
          <w:lang w:val="en-US" w:eastAsia="zh-CN"/>
        </w:rPr>
        <w:t>谈判</w:t>
      </w:r>
      <w:r>
        <w:rPr>
          <w:rFonts w:hint="eastAsia" w:ascii="方正小标宋简体" w:hAnsi="方正小标宋简体" w:eastAsia="方正小标宋简体" w:cs="方正小标宋简体"/>
          <w:b w:val="0"/>
          <w:bCs/>
          <w:color w:val="auto"/>
          <w:sz w:val="36"/>
        </w:rPr>
        <w:t xml:space="preserve">编号： 801249526041772 </w:t>
      </w:r>
      <w:r>
        <w:rPr>
          <w:rFonts w:hint="eastAsia" w:eastAsia="黑体"/>
          <w:b/>
          <w:sz w:val="36"/>
        </w:rPr>
        <w:t xml:space="preserve"> </w:t>
      </w:r>
    </w:p>
    <w:p w14:paraId="623DF3D3">
      <w:pPr>
        <w:spacing w:line="400" w:lineRule="auto"/>
        <w:ind w:left="1000"/>
        <w:jc w:val="center"/>
        <w:rPr>
          <w:rFonts w:eastAsia="黑体"/>
          <w:b/>
          <w:sz w:val="36"/>
        </w:rPr>
      </w:pPr>
    </w:p>
    <w:p w14:paraId="1A56FA5C">
      <w:pPr>
        <w:spacing w:line="400" w:lineRule="auto"/>
        <w:ind w:left="1000"/>
        <w:jc w:val="center"/>
        <w:rPr>
          <w:rFonts w:eastAsia="黑体"/>
          <w:b/>
          <w:sz w:val="36"/>
        </w:rPr>
      </w:pPr>
    </w:p>
    <w:p w14:paraId="1DB8D952">
      <w:pPr>
        <w:spacing w:line="400" w:lineRule="auto"/>
        <w:ind w:left="1000"/>
        <w:jc w:val="center"/>
        <w:rPr>
          <w:rFonts w:eastAsia="黑体"/>
          <w:b/>
          <w:sz w:val="36"/>
        </w:rPr>
      </w:pPr>
      <w:bookmarkStart w:id="0" w:name="_GoBack"/>
      <w:bookmarkEnd w:id="0"/>
    </w:p>
    <w:p w14:paraId="394B4CAA">
      <w:pPr>
        <w:spacing w:line="400" w:lineRule="auto"/>
        <w:ind w:left="1000"/>
        <w:jc w:val="center"/>
        <w:rPr>
          <w:rFonts w:eastAsia="黑体"/>
          <w:b/>
          <w:sz w:val="36"/>
        </w:rPr>
      </w:pPr>
    </w:p>
    <w:p w14:paraId="077271A2">
      <w:pPr>
        <w:spacing w:line="400" w:lineRule="auto"/>
        <w:jc w:val="center"/>
        <w:rPr>
          <w:rFonts w:eastAsia="黑体"/>
          <w:b/>
          <w:sz w:val="36"/>
        </w:rPr>
      </w:pPr>
      <w:r>
        <w:rPr>
          <w:rFonts w:hint="eastAsia" w:eastAsia="黑体"/>
          <w:b/>
          <w:sz w:val="36"/>
          <w:lang w:eastAsia="zh-CN"/>
        </w:rPr>
        <w:drawing>
          <wp:inline distT="0" distB="0" distL="114300" distR="114300">
            <wp:extent cx="1506220" cy="1506220"/>
            <wp:effectExtent l="0" t="0" r="17780" b="17780"/>
            <wp:docPr id="1" name="图片 2" descr="d2d7b39ac1d1ef487c6a52f56953c2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2d7b39ac1d1ef487c6a52f56953c2dd"/>
                    <pic:cNvPicPr>
                      <a:picLocks noChangeAspect="1"/>
                    </pic:cNvPicPr>
                  </pic:nvPicPr>
                  <pic:blipFill>
                    <a:blip r:embed="rId4"/>
                    <a:stretch>
                      <a:fillRect/>
                    </a:stretch>
                  </pic:blipFill>
                  <pic:spPr>
                    <a:xfrm>
                      <a:off x="0" y="0"/>
                      <a:ext cx="1506220" cy="1506220"/>
                    </a:xfrm>
                    <a:prstGeom prst="rect">
                      <a:avLst/>
                    </a:prstGeom>
                    <a:noFill/>
                    <a:ln>
                      <a:noFill/>
                    </a:ln>
                  </pic:spPr>
                </pic:pic>
              </a:graphicData>
            </a:graphic>
          </wp:inline>
        </w:drawing>
      </w:r>
    </w:p>
    <w:p w14:paraId="7CB3ADC5">
      <w:pPr>
        <w:spacing w:line="400" w:lineRule="auto"/>
        <w:jc w:val="center"/>
        <w:rPr>
          <w:rFonts w:hint="eastAsia" w:ascii="方正小标宋简体" w:hAnsi="方正小标宋简体" w:eastAsia="方正小标宋简体" w:cs="方正小标宋简体"/>
          <w:b w:val="0"/>
          <w:bCs/>
          <w:sz w:val="36"/>
          <w:lang w:val="en-US" w:eastAsia="zh-CN"/>
        </w:rPr>
      </w:pPr>
      <w:r>
        <w:rPr>
          <w:rFonts w:hint="eastAsia" w:ascii="方正小标宋简体" w:hAnsi="方正小标宋简体" w:eastAsia="方正小标宋简体" w:cs="方正小标宋简体"/>
          <w:b w:val="0"/>
          <w:bCs/>
          <w:sz w:val="36"/>
          <w:lang w:val="en-US" w:eastAsia="zh-CN"/>
        </w:rPr>
        <w:t>山东耐火材料集团有限公司</w:t>
      </w:r>
    </w:p>
    <w:p w14:paraId="268372ED">
      <w:pPr>
        <w:spacing w:line="400" w:lineRule="auto"/>
        <w:jc w:val="center"/>
        <w:rPr>
          <w:rFonts w:hint="eastAsia" w:ascii="方正小标宋简体" w:hAnsi="方正小标宋简体" w:eastAsia="方正小标宋简体" w:cs="方正小标宋简体"/>
          <w:b w:val="0"/>
          <w:bCs/>
          <w:sz w:val="36"/>
          <w:lang w:val="en-US" w:eastAsia="zh-CN"/>
        </w:rPr>
      </w:pPr>
      <w:r>
        <w:rPr>
          <w:rFonts w:hint="eastAsia" w:ascii="方正小标宋简体" w:hAnsi="方正小标宋简体" w:eastAsia="方正小标宋简体" w:cs="方正小标宋简体"/>
          <w:b w:val="0"/>
          <w:bCs/>
          <w:sz w:val="36"/>
          <w:lang w:val="en-US" w:eastAsia="zh-CN"/>
        </w:rPr>
        <w:t>矿业部原料厂B650带式输送机及平台</w:t>
      </w:r>
    </w:p>
    <w:p w14:paraId="0C922E03">
      <w:pPr>
        <w:spacing w:line="400" w:lineRule="auto"/>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竞争性磋商谈判</w:t>
      </w:r>
      <w:r>
        <w:rPr>
          <w:rFonts w:hint="eastAsia" w:ascii="方正小标宋简体" w:hAnsi="方正小标宋简体" w:eastAsia="方正小标宋简体" w:cs="方正小标宋简体"/>
          <w:b w:val="0"/>
          <w:bCs/>
          <w:sz w:val="36"/>
        </w:rPr>
        <w:t>文件</w:t>
      </w:r>
    </w:p>
    <w:p w14:paraId="22D6BB80">
      <w:pPr>
        <w:spacing w:line="400" w:lineRule="auto"/>
        <w:ind w:left="1000"/>
        <w:jc w:val="center"/>
        <w:rPr>
          <w:rFonts w:eastAsia="黑体"/>
          <w:b/>
          <w:sz w:val="36"/>
        </w:rPr>
      </w:pPr>
    </w:p>
    <w:p w14:paraId="6DD2ED55">
      <w:pPr>
        <w:spacing w:line="400" w:lineRule="auto"/>
        <w:ind w:left="1000"/>
        <w:jc w:val="center"/>
        <w:rPr>
          <w:rFonts w:eastAsia="黑体"/>
          <w:b/>
          <w:sz w:val="36"/>
        </w:rPr>
      </w:pPr>
    </w:p>
    <w:p w14:paraId="057C8F14">
      <w:pPr>
        <w:spacing w:line="400" w:lineRule="auto"/>
        <w:rPr>
          <w:rFonts w:eastAsia="黑体"/>
          <w:b/>
          <w:sz w:val="36"/>
        </w:rPr>
      </w:pPr>
    </w:p>
    <w:p w14:paraId="5B791DAE">
      <w:pPr>
        <w:spacing w:line="400" w:lineRule="auto"/>
        <w:ind w:left="1000"/>
        <w:jc w:val="center"/>
        <w:rPr>
          <w:rFonts w:eastAsia="黑体"/>
          <w:b/>
          <w:sz w:val="36"/>
        </w:rPr>
      </w:pPr>
    </w:p>
    <w:p w14:paraId="50ABAEB7">
      <w:pPr>
        <w:spacing w:line="400" w:lineRule="auto"/>
        <w:rPr>
          <w:rFonts w:eastAsia="黑体"/>
          <w:b/>
          <w:sz w:val="36"/>
        </w:rPr>
      </w:pPr>
    </w:p>
    <w:p w14:paraId="13017910">
      <w:pPr>
        <w:spacing w:line="400" w:lineRule="auto"/>
        <w:rPr>
          <w:rFonts w:eastAsia="黑体"/>
          <w:b/>
          <w:sz w:val="36"/>
        </w:rPr>
      </w:pPr>
    </w:p>
    <w:p w14:paraId="49B10E68">
      <w:pPr>
        <w:spacing w:line="400" w:lineRule="auto"/>
        <w:jc w:val="center"/>
        <w:rPr>
          <w:rFonts w:hint="eastAsia" w:ascii="方正小标宋简体" w:hAnsi="方正小标宋简体" w:eastAsia="方正小标宋简体" w:cs="方正小标宋简体"/>
          <w:b w:val="0"/>
          <w:bCs/>
          <w:sz w:val="36"/>
          <w:lang w:val="en-US" w:eastAsia="zh-CN"/>
        </w:rPr>
      </w:pPr>
      <w:r>
        <w:rPr>
          <w:rFonts w:hint="eastAsia" w:ascii="方正小标宋简体" w:hAnsi="方正小标宋简体" w:eastAsia="方正小标宋简体" w:cs="方正小标宋简体"/>
          <w:b w:val="0"/>
          <w:bCs/>
          <w:sz w:val="36"/>
          <w:lang w:val="en-US" w:eastAsia="zh-CN"/>
        </w:rPr>
        <w:t>山东耐火材料集团有限公司</w:t>
      </w:r>
    </w:p>
    <w:p w14:paraId="0CE10CFF">
      <w:pPr>
        <w:spacing w:line="400" w:lineRule="auto"/>
        <w:jc w:val="center"/>
        <w:rPr>
          <w:rFonts w:hint="eastAsia" w:ascii="方正小标宋简体" w:hAnsi="方正小标宋简体" w:eastAsia="方正小标宋简体" w:cs="方正小标宋简体"/>
          <w:b w:val="0"/>
          <w:bCs/>
          <w:color w:val="FF0000"/>
          <w:sz w:val="36"/>
        </w:rPr>
      </w:pPr>
      <w:r>
        <w:rPr>
          <w:rFonts w:hint="eastAsia" w:ascii="方正小标宋简体" w:hAnsi="方正小标宋简体" w:eastAsia="方正小标宋简体" w:cs="方正小标宋简体"/>
          <w:b w:val="0"/>
          <w:bCs/>
          <w:color w:val="FF0000"/>
          <w:sz w:val="36"/>
          <w:lang w:val="en-US" w:eastAsia="zh-CN"/>
        </w:rPr>
        <w:t>2026</w:t>
      </w:r>
      <w:r>
        <w:rPr>
          <w:rFonts w:hint="eastAsia" w:ascii="方正小标宋简体" w:hAnsi="方正小标宋简体" w:eastAsia="方正小标宋简体" w:cs="方正小标宋简体"/>
          <w:b w:val="0"/>
          <w:bCs/>
          <w:color w:val="FF0000"/>
          <w:sz w:val="36"/>
        </w:rPr>
        <w:t>年</w:t>
      </w:r>
      <w:r>
        <w:rPr>
          <w:rFonts w:hint="eastAsia" w:ascii="方正小标宋简体" w:hAnsi="方正小标宋简体" w:eastAsia="方正小标宋简体" w:cs="方正小标宋简体"/>
          <w:b w:val="0"/>
          <w:bCs/>
          <w:color w:val="FF0000"/>
          <w:sz w:val="36"/>
          <w:lang w:val="en-US" w:eastAsia="zh-CN"/>
        </w:rPr>
        <w:t>4月17日</w:t>
      </w:r>
    </w:p>
    <w:p w14:paraId="059BD5A5">
      <w:pPr>
        <w:ind w:left="1000"/>
        <w:jc w:val="center"/>
        <w:rPr>
          <w:rFonts w:hint="eastAsia" w:eastAsia="仿宋_GB2312"/>
          <w:b/>
          <w:sz w:val="36"/>
        </w:rPr>
      </w:pPr>
    </w:p>
    <w:p w14:paraId="6D21D94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黑体" w:hAnsi="黑体" w:eastAsia="黑体" w:cs="黑体"/>
          <w:b w:val="0"/>
          <w:bCs/>
          <w:sz w:val="36"/>
        </w:rPr>
      </w:pPr>
      <w:r>
        <w:rPr>
          <w:rFonts w:hint="eastAsia" w:ascii="黑体" w:hAnsi="黑体" w:eastAsia="黑体" w:cs="黑体"/>
          <w:b w:val="0"/>
          <w:bCs/>
          <w:sz w:val="36"/>
        </w:rPr>
        <w:t>第一章：投标须知</w:t>
      </w:r>
    </w:p>
    <w:p w14:paraId="7D16B2E6">
      <w:pPr>
        <w:ind w:left="1000"/>
        <w:jc w:val="center"/>
        <w:rPr>
          <w:rFonts w:hint="eastAsia" w:ascii="黑体" w:hAnsi="黑体" w:eastAsia="黑体" w:cs="黑体"/>
          <w:b w:val="0"/>
          <w:bCs/>
          <w:sz w:val="36"/>
        </w:rPr>
      </w:pPr>
    </w:p>
    <w:p w14:paraId="0B660C8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解释权：本招标文件的解释权属于招标人</w:t>
      </w:r>
    </w:p>
    <w:p w14:paraId="4FFE98C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lang w:val="en-US" w:eastAsia="zh-CN"/>
        </w:rPr>
        <w:t>矿业部原料厂输送机及平台项目</w:t>
      </w:r>
    </w:p>
    <w:p w14:paraId="12EEDD1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采购数量及单位：</w:t>
      </w:r>
      <w:r>
        <w:rPr>
          <w:rFonts w:hint="eastAsia" w:ascii="仿宋_GB2312" w:hAnsi="仿宋_GB2312" w:eastAsia="仿宋_GB2312" w:cs="仿宋_GB2312"/>
          <w:color w:val="000000"/>
          <w:sz w:val="28"/>
          <w:szCs w:val="28"/>
          <w:lang w:eastAsia="zh-CN"/>
        </w:rPr>
        <w:t>本次拟</w:t>
      </w:r>
      <w:r>
        <w:rPr>
          <w:rFonts w:hint="eastAsia" w:ascii="仿宋_GB2312" w:hAnsi="仿宋_GB2312" w:eastAsia="仿宋_GB2312" w:cs="仿宋_GB2312"/>
          <w:color w:val="000000"/>
          <w:sz w:val="28"/>
          <w:szCs w:val="28"/>
          <w:lang w:val="en-US" w:eastAsia="zh-CN"/>
        </w:rPr>
        <w:t>谈判</w:t>
      </w:r>
      <w:r>
        <w:rPr>
          <w:rFonts w:hint="eastAsia" w:ascii="仿宋_GB2312" w:hAnsi="仿宋_GB2312" w:eastAsia="仿宋_GB2312" w:cs="仿宋_GB2312"/>
          <w:color w:val="000000"/>
          <w:sz w:val="28"/>
          <w:szCs w:val="28"/>
          <w:lang w:eastAsia="zh-CN"/>
        </w:rPr>
        <w:t>采购</w:t>
      </w:r>
      <w:r>
        <w:rPr>
          <w:rFonts w:hint="eastAsia" w:ascii="仿宋_GB2312" w:hAnsi="仿宋_GB2312" w:eastAsia="仿宋_GB2312" w:cs="仿宋_GB2312"/>
          <w:color w:val="000000"/>
          <w:sz w:val="28"/>
          <w:szCs w:val="28"/>
          <w:lang w:val="en-US" w:eastAsia="zh-CN"/>
        </w:rPr>
        <w:t>矿业部原料厂B650带式输送机及其附属钢结构平台1套。</w:t>
      </w:r>
    </w:p>
    <w:p w14:paraId="2EE831F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投标报价及费用：(1)本项目投标以人民币报价，所有投标报价均为含税</w:t>
      </w:r>
      <w:r>
        <w:rPr>
          <w:rFonts w:hint="eastAsia" w:ascii="仿宋_GB2312" w:hAnsi="仿宋_GB2312" w:eastAsia="仿宋_GB2312" w:cs="仿宋_GB2312"/>
          <w:color w:val="000000"/>
          <w:sz w:val="28"/>
          <w:szCs w:val="28"/>
          <w:lang w:eastAsia="zh-CN"/>
        </w:rPr>
        <w:t>价（</w:t>
      </w:r>
      <w:r>
        <w:rPr>
          <w:rFonts w:hint="eastAsia" w:ascii="仿宋_GB2312" w:hAnsi="仿宋_GB2312" w:eastAsia="仿宋_GB2312" w:cs="仿宋_GB2312"/>
          <w:color w:val="000000"/>
          <w:sz w:val="28"/>
          <w:szCs w:val="28"/>
          <w:lang w:val="en-US" w:eastAsia="zh-CN"/>
        </w:rPr>
        <w:t>注明税率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,一票结算</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一价全含，交货地点为招标人指定地点（淄博市周村区王村镇）</w:t>
      </w:r>
      <w:r>
        <w:rPr>
          <w:rFonts w:hint="eastAsia" w:ascii="仿宋_GB2312" w:hAnsi="仿宋_GB2312" w:eastAsia="仿宋_GB2312" w:cs="仿宋_GB2312"/>
          <w:color w:val="000000"/>
          <w:sz w:val="28"/>
          <w:szCs w:val="28"/>
        </w:rPr>
        <w:t>，该价格有效期</w:t>
      </w:r>
      <w:r>
        <w:rPr>
          <w:rFonts w:hint="eastAsia" w:ascii="仿宋_GB2312" w:hAnsi="仿宋_GB2312" w:eastAsia="仿宋_GB2312" w:cs="仿宋_GB2312"/>
          <w:color w:val="000000"/>
          <w:sz w:val="28"/>
          <w:szCs w:val="28"/>
          <w:lang w:val="en-US" w:eastAsia="zh-CN"/>
        </w:rPr>
        <w:t>至</w:t>
      </w:r>
      <w:r>
        <w:rPr>
          <w:rFonts w:hint="eastAsia" w:ascii="仿宋_GB2312" w:hAnsi="仿宋_GB2312" w:eastAsia="仿宋_GB2312" w:cs="仿宋_GB2312"/>
          <w:color w:val="FF0000"/>
          <w:sz w:val="28"/>
          <w:szCs w:val="28"/>
          <w:lang w:val="en-US" w:eastAsia="zh-CN"/>
        </w:rPr>
        <w:t>货物验收结束</w:t>
      </w:r>
      <w:r>
        <w:rPr>
          <w:rFonts w:hint="eastAsia" w:ascii="仿宋_GB2312" w:hAnsi="仿宋_GB2312" w:eastAsia="仿宋_GB2312" w:cs="仿宋_GB2312"/>
          <w:color w:val="000000"/>
          <w:sz w:val="28"/>
          <w:szCs w:val="28"/>
        </w:rPr>
        <w:t>；(2)不论投标结果如何，投标人均自行承担所有与投标有关的全部费用。</w:t>
      </w:r>
    </w:p>
    <w:p w14:paraId="2A22D400">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答疑与澄清：</w:t>
      </w:r>
    </w:p>
    <w:p w14:paraId="7DA72C59">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(a)投标人如认为招标文件表述不清晰、存在歧视性或者其他违法内容的，应当以书面形式</w:t>
      </w:r>
      <w:r>
        <w:rPr>
          <w:rFonts w:hint="eastAsia" w:ascii="仿宋_GB2312" w:hAnsi="仿宋_GB2312" w:eastAsia="仿宋_GB2312" w:cs="仿宋_GB2312"/>
          <w:color w:val="000000"/>
          <w:sz w:val="28"/>
          <w:szCs w:val="28"/>
          <w:lang w:eastAsia="zh-CN"/>
        </w:rPr>
        <w:t>质疑</w:t>
      </w:r>
      <w:r>
        <w:rPr>
          <w:rFonts w:hint="eastAsia" w:ascii="仿宋_GB2312" w:hAnsi="仿宋_GB2312" w:eastAsia="仿宋_GB2312" w:cs="仿宋_GB2312"/>
          <w:color w:val="000000"/>
          <w:sz w:val="28"/>
          <w:szCs w:val="28"/>
        </w:rPr>
        <w:t>，招标人对投标人的质疑将做出答疑，并书面通知所有投标人。</w:t>
      </w:r>
    </w:p>
    <w:p w14:paraId="4E63501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lang w:val="en-US" w:eastAsia="zh-CN"/>
        </w:rPr>
        <w:t>b)</w:t>
      </w:r>
      <w:r>
        <w:rPr>
          <w:rFonts w:hint="eastAsia" w:ascii="仿宋_GB2312" w:hAnsi="仿宋_GB2312" w:eastAsia="仿宋_GB2312" w:cs="仿宋_GB2312"/>
          <w:b w:val="0"/>
          <w:bCs w:val="0"/>
          <w:color w:val="000000"/>
          <w:sz w:val="28"/>
          <w:szCs w:val="28"/>
        </w:rPr>
        <w:t>投标人不按须知要求投标或提供资料，评标委员会将做出不利于投标人的评审；招标方就以上要求发现投标人有弄虚作假的行为，有权</w:t>
      </w:r>
      <w:r>
        <w:rPr>
          <w:rFonts w:hint="eastAsia" w:ascii="仿宋_GB2312" w:hAnsi="仿宋_GB2312" w:eastAsia="仿宋_GB2312" w:cs="仿宋_GB2312"/>
          <w:b w:val="0"/>
          <w:bCs w:val="0"/>
          <w:color w:val="000000"/>
          <w:sz w:val="28"/>
          <w:szCs w:val="28"/>
          <w:lang w:eastAsia="zh-CN"/>
        </w:rPr>
        <w:t>作废</w:t>
      </w:r>
      <w:r>
        <w:rPr>
          <w:rFonts w:hint="eastAsia" w:ascii="仿宋_GB2312" w:hAnsi="仿宋_GB2312" w:eastAsia="仿宋_GB2312" w:cs="仿宋_GB2312"/>
          <w:b w:val="0"/>
          <w:bCs w:val="0"/>
          <w:color w:val="000000"/>
          <w:sz w:val="28"/>
          <w:szCs w:val="28"/>
        </w:rPr>
        <w:t>标或取消中标资格处理。</w:t>
      </w:r>
    </w:p>
    <w:p w14:paraId="40E83D5F">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近</w:t>
      </w:r>
      <w:r>
        <w:rPr>
          <w:rFonts w:hint="eastAsia" w:ascii="仿宋_GB2312" w:hAnsi="仿宋_GB2312" w:eastAsia="仿宋_GB2312" w:cs="仿宋_GB2312"/>
          <w:color w:val="000000"/>
          <w:sz w:val="28"/>
          <w:szCs w:val="28"/>
          <w:lang w:eastAsia="zh-CN"/>
        </w:rPr>
        <w:t>年来</w:t>
      </w:r>
      <w:r>
        <w:rPr>
          <w:rFonts w:hint="eastAsia" w:ascii="仿宋_GB2312" w:hAnsi="仿宋_GB2312" w:eastAsia="仿宋_GB2312" w:cs="仿宋_GB2312"/>
          <w:color w:val="000000"/>
          <w:sz w:val="28"/>
          <w:szCs w:val="28"/>
        </w:rPr>
        <w:t>发生的诉讼及仲裁情况的年份要求：近三年。</w:t>
      </w:r>
    </w:p>
    <w:p w14:paraId="3E600A1C">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价格页签字或盖章要求：</w:t>
      </w:r>
      <w:r>
        <w:rPr>
          <w:rFonts w:hint="eastAsia" w:ascii="仿宋_GB2312" w:hAnsi="仿宋_GB2312" w:eastAsia="仿宋_GB2312" w:cs="仿宋_GB2312"/>
          <w:color w:val="auto"/>
          <w:sz w:val="28"/>
          <w:szCs w:val="28"/>
        </w:rPr>
        <w:t>投标函、报价明细表逐页签字盖章。</w:t>
      </w:r>
    </w:p>
    <w:p w14:paraId="3B87F80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投标文件</w:t>
      </w:r>
      <w:r>
        <w:rPr>
          <w:rFonts w:hint="eastAsia" w:ascii="仿宋_GB2312" w:hAnsi="仿宋_GB2312" w:eastAsia="仿宋_GB2312" w:cs="仿宋_GB2312"/>
          <w:color w:val="000000"/>
          <w:sz w:val="28"/>
          <w:szCs w:val="28"/>
          <w:lang w:val="en-US" w:eastAsia="zh-CN"/>
        </w:rPr>
        <w:t>纸质</w:t>
      </w:r>
      <w:r>
        <w:rPr>
          <w:rFonts w:hint="eastAsia" w:ascii="仿宋_GB2312" w:hAnsi="仿宋_GB2312" w:eastAsia="仿宋_GB2312" w:cs="仿宋_GB2312"/>
          <w:color w:val="000000"/>
          <w:sz w:val="28"/>
          <w:szCs w:val="28"/>
        </w:rPr>
        <w:t>正副本份数：正本一份，副本</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份。</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投标人报名后同时在网上上传标书正本的电子扫描版</w:t>
      </w:r>
      <w:r>
        <w:rPr>
          <w:rFonts w:hint="eastAsia" w:ascii="仿宋_GB2312" w:hAnsi="仿宋_GB2312" w:eastAsia="仿宋_GB2312" w:cs="仿宋_GB2312"/>
          <w:color w:val="000000"/>
          <w:sz w:val="28"/>
          <w:szCs w:val="28"/>
          <w:lang w:eastAsia="zh-CN"/>
        </w:rPr>
        <w:t>）</w:t>
      </w:r>
    </w:p>
    <w:p w14:paraId="6BDBCEC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color w:val="auto"/>
          <w:sz w:val="28"/>
          <w:szCs w:val="28"/>
          <w:u w:val="none"/>
          <w:lang w:val="en-US" w:eastAsia="zh-CN"/>
        </w:rPr>
        <w:t>9.</w:t>
      </w:r>
      <w:r>
        <w:rPr>
          <w:rFonts w:hint="eastAsia" w:ascii="仿宋_GB2312" w:hAnsi="仿宋_GB2312" w:eastAsia="仿宋_GB2312" w:cs="仿宋_GB2312"/>
          <w:b w:val="0"/>
          <w:bCs w:val="0"/>
          <w:color w:val="0000FF"/>
          <w:sz w:val="28"/>
          <w:szCs w:val="28"/>
          <w:u w:val="none"/>
        </w:rPr>
        <w:t>封</w:t>
      </w:r>
      <w:r>
        <w:rPr>
          <w:rFonts w:hint="eastAsia" w:ascii="仿宋_GB2312" w:hAnsi="仿宋_GB2312" w:eastAsia="仿宋_GB2312" w:cs="仿宋_GB2312"/>
          <w:color w:val="0000FF"/>
          <w:sz w:val="28"/>
          <w:szCs w:val="28"/>
          <w:lang w:eastAsia="zh-CN"/>
        </w:rPr>
        <w:t>套上</w:t>
      </w:r>
      <w:r>
        <w:rPr>
          <w:rFonts w:hint="eastAsia" w:ascii="仿宋_GB2312" w:hAnsi="仿宋_GB2312" w:eastAsia="仿宋_GB2312" w:cs="仿宋_GB2312"/>
          <w:color w:val="0000FF"/>
          <w:sz w:val="28"/>
          <w:szCs w:val="28"/>
          <w:lang w:val="en-US" w:eastAsia="zh-CN"/>
        </w:rPr>
        <w:t>必须写明：</w:t>
      </w:r>
      <w:r>
        <w:rPr>
          <w:rFonts w:hint="eastAsia" w:ascii="仿宋_GB2312" w:hAnsi="仿宋_GB2312" w:eastAsia="仿宋_GB2312" w:cs="仿宋_GB2312"/>
          <w:color w:val="0000FF"/>
          <w:sz w:val="28"/>
          <w:szCs w:val="28"/>
          <w:lang w:eastAsia="zh-CN"/>
        </w:rPr>
        <w:t>投标单位名称、投标</w:t>
      </w:r>
      <w:r>
        <w:rPr>
          <w:rFonts w:hint="eastAsia" w:ascii="仿宋_GB2312" w:hAnsi="仿宋_GB2312" w:eastAsia="仿宋_GB2312" w:cs="仿宋_GB2312"/>
          <w:color w:val="0000FF"/>
          <w:sz w:val="28"/>
          <w:szCs w:val="28"/>
          <w:lang w:val="en-US" w:eastAsia="zh-CN"/>
        </w:rPr>
        <w:t>单位（人员）联系电话、</w:t>
      </w:r>
      <w:r>
        <w:rPr>
          <w:rFonts w:hint="eastAsia" w:ascii="仿宋_GB2312" w:hAnsi="仿宋_GB2312" w:eastAsia="仿宋_GB2312" w:cs="仿宋_GB2312"/>
          <w:color w:val="0000FF"/>
          <w:sz w:val="28"/>
          <w:szCs w:val="28"/>
          <w:lang w:eastAsia="zh-CN"/>
        </w:rPr>
        <w:t>招标人名称：山东耐火材料集团有限公司；招标人地址：淄博市</w:t>
      </w:r>
      <w:r>
        <w:rPr>
          <w:rFonts w:hint="eastAsia" w:ascii="仿宋_GB2312" w:hAnsi="仿宋_GB2312" w:eastAsia="仿宋_GB2312" w:cs="仿宋_GB2312"/>
          <w:color w:val="0000FF"/>
          <w:sz w:val="28"/>
          <w:szCs w:val="28"/>
          <w:lang w:val="en-US" w:eastAsia="zh-CN"/>
        </w:rPr>
        <w:t>周村区王村镇</w:t>
      </w:r>
      <w:r>
        <w:rPr>
          <w:rFonts w:hint="eastAsia" w:ascii="仿宋_GB2312" w:hAnsi="仿宋_GB2312" w:eastAsia="仿宋_GB2312" w:cs="仿宋_GB2312"/>
          <w:color w:val="0000FF"/>
          <w:sz w:val="28"/>
          <w:szCs w:val="28"/>
          <w:lang w:eastAsia="zh-CN"/>
        </w:rPr>
        <w:t>；招标</w:t>
      </w:r>
      <w:r>
        <w:rPr>
          <w:rFonts w:hint="eastAsia" w:ascii="仿宋_GB2312" w:hAnsi="仿宋_GB2312" w:eastAsia="仿宋_GB2312" w:cs="仿宋_GB2312"/>
          <w:color w:val="0000FF"/>
          <w:sz w:val="28"/>
          <w:szCs w:val="28"/>
          <w:lang w:val="en-US" w:eastAsia="zh-CN"/>
        </w:rPr>
        <w:t>项目名</w:t>
      </w:r>
      <w:r>
        <w:rPr>
          <w:rFonts w:hint="eastAsia" w:ascii="仿宋_GB2312" w:hAnsi="仿宋_GB2312" w:eastAsia="仿宋_GB2312" w:cs="仿宋_GB2312"/>
          <w:color w:val="0000FF"/>
          <w:sz w:val="28"/>
          <w:szCs w:val="28"/>
          <w:lang w:eastAsia="zh-CN"/>
        </w:rPr>
        <w:t>称：</w:t>
      </w:r>
      <w:r>
        <w:rPr>
          <w:rFonts w:hint="eastAsia" w:ascii="仿宋_GB2312" w:hAnsi="仿宋_GB2312" w:eastAsia="仿宋_GB2312" w:cs="仿宋_GB2312"/>
          <w:color w:val="0000FF"/>
          <w:sz w:val="28"/>
          <w:szCs w:val="28"/>
          <w:highlight w:val="none"/>
          <w:lang w:val="en-US" w:eastAsia="zh-CN"/>
        </w:rPr>
        <w:t>矿业部原料厂B650带式输送机及其附属钢结构平台招标</w:t>
      </w:r>
      <w:r>
        <w:rPr>
          <w:rFonts w:hint="eastAsia" w:ascii="仿宋_GB2312" w:hAnsi="仿宋_GB2312" w:eastAsia="仿宋_GB2312" w:cs="仿宋_GB2312"/>
          <w:color w:val="0000FF"/>
          <w:sz w:val="28"/>
          <w:szCs w:val="28"/>
          <w:lang w:eastAsia="zh-CN"/>
        </w:rPr>
        <w:t>（</w:t>
      </w:r>
      <w:r>
        <w:rPr>
          <w:rFonts w:hint="eastAsia" w:ascii="仿宋_GB2312" w:hAnsi="仿宋_GB2312" w:eastAsia="仿宋_GB2312" w:cs="仿宋_GB2312"/>
          <w:color w:val="0000FF"/>
          <w:sz w:val="28"/>
          <w:szCs w:val="28"/>
          <w:lang w:val="en-US" w:eastAsia="zh-CN"/>
        </w:rPr>
        <w:t>标书必须保证密封，盖投标单位公章</w:t>
      </w:r>
      <w:r>
        <w:rPr>
          <w:rFonts w:hint="eastAsia" w:ascii="仿宋_GB2312" w:hAnsi="仿宋_GB2312" w:eastAsia="仿宋_GB2312" w:cs="仿宋_GB2312"/>
          <w:color w:val="0000FF"/>
          <w:sz w:val="28"/>
          <w:szCs w:val="28"/>
          <w:lang w:eastAsia="zh-CN"/>
        </w:rPr>
        <w:t>），否则按废标处理</w:t>
      </w:r>
      <w:r>
        <w:rPr>
          <w:rFonts w:hint="eastAsia" w:ascii="仿宋_GB2312" w:hAnsi="仿宋_GB2312" w:eastAsia="仿宋_GB2312" w:cs="仿宋_GB2312"/>
          <w:color w:val="000000"/>
          <w:sz w:val="28"/>
          <w:szCs w:val="28"/>
          <w:lang w:val="en-US" w:eastAsia="zh-CN"/>
        </w:rPr>
        <w:t>。</w:t>
      </w:r>
    </w:p>
    <w:p w14:paraId="5BBCD84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lang w:eastAsia="zh-CN"/>
        </w:rPr>
        <w:t>递交投标</w:t>
      </w:r>
      <w:r>
        <w:rPr>
          <w:rFonts w:hint="eastAsia" w:ascii="仿宋_GB2312" w:hAnsi="仿宋_GB2312" w:eastAsia="仿宋_GB2312" w:cs="仿宋_GB2312"/>
          <w:color w:val="000000"/>
          <w:sz w:val="28"/>
          <w:szCs w:val="28"/>
          <w:lang w:val="en-US" w:eastAsia="zh-CN"/>
        </w:rPr>
        <w:t>书</w:t>
      </w:r>
      <w:r>
        <w:rPr>
          <w:rFonts w:hint="eastAsia" w:ascii="仿宋_GB2312" w:hAnsi="仿宋_GB2312" w:eastAsia="仿宋_GB2312" w:cs="仿宋_GB2312"/>
          <w:color w:val="000000"/>
          <w:sz w:val="28"/>
          <w:szCs w:val="28"/>
          <w:lang w:eastAsia="zh-CN"/>
        </w:rPr>
        <w:t>地点：山东省淄博市博山区柳杭东路</w:t>
      </w:r>
      <w:r>
        <w:rPr>
          <w:rFonts w:hint="eastAsia" w:ascii="仿宋_GB2312" w:hAnsi="仿宋_GB2312" w:eastAsia="仿宋_GB2312" w:cs="仿宋_GB2312"/>
          <w:color w:val="000000"/>
          <w:sz w:val="28"/>
          <w:szCs w:val="28"/>
          <w:lang w:val="en-US" w:eastAsia="zh-CN"/>
        </w:rPr>
        <w:t>2号-鲁耐办公大楼202室。</w:t>
      </w:r>
    </w:p>
    <w:p w14:paraId="6A924E2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是否退还投标文件：否。</w:t>
      </w:r>
    </w:p>
    <w:p w14:paraId="6EF18A9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开标时间：</w:t>
      </w:r>
      <w:r>
        <w:rPr>
          <w:rFonts w:hint="eastAsia" w:ascii="仿宋_GB2312" w:hAnsi="仿宋_GB2312" w:eastAsia="仿宋_GB2312" w:cs="仿宋_GB2312"/>
          <w:color w:val="FF0000"/>
          <w:sz w:val="28"/>
          <w:szCs w:val="28"/>
          <w:lang w:val="en-US" w:eastAsia="zh-CN"/>
        </w:rPr>
        <w:t>2026年4月29日9:30</w:t>
      </w:r>
    </w:p>
    <w:p w14:paraId="30911F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13.网上报名时间：本公告发布之日起。</w:t>
      </w:r>
    </w:p>
    <w:p w14:paraId="0D6E890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highlight w:val="none"/>
          <w:lang w:val="en-US" w:eastAsia="zh-CN"/>
        </w:rPr>
        <w:t>14.</w:t>
      </w:r>
      <w:r>
        <w:rPr>
          <w:rFonts w:hint="eastAsia" w:ascii="仿宋_GB2312" w:hAnsi="仿宋_GB2312" w:eastAsia="仿宋_GB2312" w:cs="仿宋_GB2312"/>
          <w:b w:val="0"/>
          <w:bCs w:val="0"/>
          <w:color w:val="auto"/>
          <w:sz w:val="28"/>
          <w:szCs w:val="28"/>
          <w:highlight w:val="none"/>
        </w:rPr>
        <w:t>投标截止时间：</w:t>
      </w:r>
      <w:r>
        <w:rPr>
          <w:rFonts w:hint="eastAsia" w:ascii="仿宋_GB2312" w:hAnsi="仿宋_GB2312" w:eastAsia="仿宋_GB2312" w:cs="仿宋_GB2312"/>
          <w:b w:val="0"/>
          <w:bCs w:val="0"/>
          <w:color w:val="FF0000"/>
          <w:sz w:val="28"/>
          <w:szCs w:val="28"/>
          <w:highlight w:val="none"/>
          <w:lang w:val="en-US" w:eastAsia="zh-CN"/>
        </w:rPr>
        <w:t>2026年4月29日9:30。</w:t>
      </w:r>
      <w:r>
        <w:rPr>
          <w:rFonts w:hint="eastAsia" w:ascii="仿宋_GB2312" w:hAnsi="仿宋_GB2312" w:eastAsia="仿宋_GB2312" w:cs="仿宋_GB2312"/>
          <w:color w:val="auto"/>
          <w:sz w:val="28"/>
          <w:szCs w:val="28"/>
        </w:rPr>
        <w:t>截止时间后提交的投标文件，招标方有权拒绝接收。</w:t>
      </w:r>
    </w:p>
    <w:p w14:paraId="5DD9346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开标地点：淄博市博山区柳杭东路2号</w:t>
      </w:r>
      <w:r>
        <w:rPr>
          <w:rFonts w:hint="eastAsia" w:ascii="仿宋_GB2312" w:hAnsi="仿宋_GB2312" w:eastAsia="仿宋_GB2312" w:cs="仿宋_GB2312"/>
          <w:color w:val="000000"/>
          <w:sz w:val="28"/>
          <w:szCs w:val="28"/>
          <w:lang w:val="en-US" w:eastAsia="zh-CN"/>
        </w:rPr>
        <w:t>-鲁耐办公楼202室。</w:t>
      </w:r>
    </w:p>
    <w:p w14:paraId="0CC1C0B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合同文件签订：接中标通知书后10个工作日内与</w:t>
      </w:r>
      <w:r>
        <w:rPr>
          <w:rFonts w:hint="eastAsia" w:ascii="仿宋_GB2312" w:hAnsi="仿宋_GB2312" w:eastAsia="仿宋_GB2312" w:cs="仿宋_GB2312"/>
          <w:color w:val="000000"/>
          <w:sz w:val="28"/>
          <w:szCs w:val="28"/>
          <w:lang w:val="en-US" w:eastAsia="zh-CN"/>
        </w:rPr>
        <w:t>山东</w:t>
      </w:r>
      <w:r>
        <w:rPr>
          <w:rFonts w:hint="eastAsia" w:ascii="仿宋_GB2312" w:hAnsi="仿宋_GB2312" w:eastAsia="仿宋_GB2312" w:cs="仿宋_GB2312"/>
          <w:color w:val="000000"/>
          <w:sz w:val="28"/>
          <w:szCs w:val="28"/>
          <w:lang w:eastAsia="zh-CN"/>
        </w:rPr>
        <w:t>耐火材料集团</w:t>
      </w:r>
      <w:r>
        <w:rPr>
          <w:rFonts w:hint="eastAsia" w:ascii="仿宋_GB2312" w:hAnsi="仿宋_GB2312" w:eastAsia="仿宋_GB2312" w:cs="仿宋_GB2312"/>
          <w:color w:val="000000"/>
          <w:sz w:val="28"/>
          <w:szCs w:val="28"/>
        </w:rPr>
        <w:t>有限公司签订合同文件（技术协议及商务合同）。</w:t>
      </w:r>
    </w:p>
    <w:p w14:paraId="36CB0E4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报价及结算：投标人报价为含税价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注明税率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采用综合评标法评标</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付款方式：整套系统验收合格后卖方开具全额增值税发票，买方在货到45日内支付人90%货款（付款时买方有权对不足千元部分向下圆整）；余款作为质保金（整体设备质保自货到现场15个月或安装调试完成起12个月，先到为主），质保期满后10日内无息支付。卖方接受银行承兑汇票。</w:t>
      </w:r>
    </w:p>
    <w:p w14:paraId="3602439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lang w:eastAsia="zh-CN"/>
        </w:rPr>
        <w:t>网上报名</w:t>
      </w:r>
      <w:r>
        <w:rPr>
          <w:rFonts w:hint="eastAsia" w:ascii="仿宋_GB2312" w:hAnsi="仿宋_GB2312" w:eastAsia="仿宋_GB2312" w:cs="仿宋_GB2312"/>
          <w:sz w:val="28"/>
          <w:szCs w:val="28"/>
          <w:highlight w:val="none"/>
          <w:lang w:val="en-US" w:eastAsia="zh-CN"/>
        </w:rPr>
        <w:t>及收标书</w:t>
      </w: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李</w:t>
      </w:r>
      <w:r>
        <w:rPr>
          <w:rFonts w:hint="eastAsia" w:ascii="仿宋_GB2312" w:hAnsi="仿宋_GB2312" w:eastAsia="仿宋_GB2312" w:cs="仿宋_GB2312"/>
          <w:sz w:val="28"/>
          <w:szCs w:val="28"/>
          <w:highlight w:val="none"/>
          <w:lang w:eastAsia="zh-CN"/>
        </w:rPr>
        <w:t>先生</w:t>
      </w:r>
      <w:r>
        <w:rPr>
          <w:rFonts w:hint="eastAsia" w:ascii="仿宋_GB2312" w:hAnsi="仿宋_GB2312" w:eastAsia="仿宋_GB2312" w:cs="仿宋_GB2312"/>
          <w:sz w:val="28"/>
          <w:szCs w:val="28"/>
          <w:highlight w:val="none"/>
        </w:rPr>
        <w:t>13864</w:t>
      </w:r>
      <w:r>
        <w:rPr>
          <w:rFonts w:hint="eastAsia" w:ascii="仿宋_GB2312" w:hAnsi="仿宋_GB2312" w:eastAsia="仿宋_GB2312" w:cs="仿宋_GB2312"/>
          <w:sz w:val="28"/>
          <w:szCs w:val="28"/>
          <w:highlight w:val="none"/>
          <w:lang w:val="en-US" w:eastAsia="zh-CN"/>
        </w:rPr>
        <w:t>479267</w:t>
      </w:r>
    </w:p>
    <w:p w14:paraId="437BB38C">
      <w:pPr>
        <w:keepNext w:val="0"/>
        <w:keepLines w:val="0"/>
        <w:pageBreakBefore w:val="0"/>
        <w:widowControl w:val="0"/>
        <w:kinsoku/>
        <w:wordWrap/>
        <w:overflowPunct/>
        <w:topLinePunct w:val="0"/>
        <w:autoSpaceDE/>
        <w:autoSpaceDN/>
        <w:bidi w:val="0"/>
        <w:adjustRightInd/>
        <w:snapToGrid/>
        <w:spacing w:line="579" w:lineRule="exact"/>
        <w:ind w:firstLine="3080" w:firstLineChars="1100"/>
        <w:jc w:val="left"/>
        <w:textAlignment w:val="auto"/>
        <w:rPr>
          <w:rFonts w:hint="default" w:ascii="仿宋" w:hAnsi="仿宋" w:eastAsia="仿宋" w:cs="仿宋"/>
          <w:sz w:val="32"/>
          <w:szCs w:val="32"/>
          <w:highlight w:val="none"/>
          <w:lang w:val="en-US"/>
        </w:rPr>
      </w:pPr>
      <w:r>
        <w:rPr>
          <w:rFonts w:hint="eastAsia" w:ascii="仿宋_GB2312" w:hAnsi="仿宋_GB2312" w:eastAsia="仿宋_GB2312" w:cs="仿宋_GB2312"/>
          <w:color w:val="auto"/>
          <w:sz w:val="28"/>
          <w:szCs w:val="28"/>
          <w:lang w:eastAsia="zh-CN"/>
        </w:rPr>
        <w:t>技术咨询：</w:t>
      </w:r>
      <w:r>
        <w:rPr>
          <w:rFonts w:hint="eastAsia" w:ascii="仿宋_GB2312" w:hAnsi="仿宋_GB2312" w:eastAsia="仿宋_GB2312" w:cs="仿宋_GB2312"/>
          <w:color w:val="auto"/>
          <w:sz w:val="28"/>
          <w:szCs w:val="28"/>
          <w:lang w:val="en-US" w:eastAsia="zh-CN"/>
        </w:rPr>
        <w:t>高先生15726435106</w:t>
      </w:r>
    </w:p>
    <w:p w14:paraId="507B7C8B">
      <w:pPr>
        <w:spacing w:line="400" w:lineRule="exact"/>
        <w:ind w:firstLine="723" w:firstLineChars="200"/>
        <w:jc w:val="center"/>
        <w:rPr>
          <w:rFonts w:hint="eastAsia" w:eastAsia="仿宋_GB2312"/>
          <w:b/>
          <w:sz w:val="36"/>
        </w:rPr>
      </w:pPr>
    </w:p>
    <w:p w14:paraId="06BE41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第二章：投标人资格要求与文件</w:t>
      </w:r>
    </w:p>
    <w:p w14:paraId="0CD4FC1A">
      <w:pPr>
        <w:spacing w:line="400" w:lineRule="exact"/>
        <w:ind w:firstLine="720" w:firstLineChars="200"/>
        <w:jc w:val="center"/>
        <w:rPr>
          <w:rFonts w:hint="eastAsia" w:ascii="黑体" w:hAnsi="黑体" w:eastAsia="黑体" w:cs="黑体"/>
          <w:b w:val="0"/>
          <w:bCs/>
          <w:sz w:val="36"/>
        </w:rPr>
      </w:pPr>
    </w:p>
    <w:p w14:paraId="20EF3C5A">
      <w:pPr>
        <w:spacing w:line="400" w:lineRule="exact"/>
        <w:ind w:firstLine="720" w:firstLineChars="200"/>
        <w:jc w:val="center"/>
        <w:rPr>
          <w:rFonts w:hint="eastAsia" w:ascii="黑体" w:hAnsi="黑体" w:eastAsia="黑体" w:cs="黑体"/>
          <w:b w:val="0"/>
          <w:bCs/>
          <w:sz w:val="36"/>
        </w:rPr>
      </w:pPr>
    </w:p>
    <w:p w14:paraId="516602FB">
      <w:pPr>
        <w:spacing w:line="360" w:lineRule="auto"/>
        <w:rPr>
          <w:rFonts w:hint="eastAsia" w:ascii="楷体" w:hAnsi="楷体" w:eastAsia="楷体" w:cs="楷体"/>
          <w:b w:val="0"/>
          <w:bCs/>
          <w:sz w:val="32"/>
          <w:szCs w:val="32"/>
        </w:rPr>
      </w:pPr>
      <w:r>
        <w:rPr>
          <w:rFonts w:hint="eastAsia" w:ascii="楷体" w:hAnsi="楷体" w:eastAsia="楷体" w:cs="楷体"/>
          <w:b w:val="0"/>
          <w:bCs/>
          <w:sz w:val="32"/>
          <w:szCs w:val="32"/>
        </w:rPr>
        <w:t>一、资格要求：</w:t>
      </w:r>
    </w:p>
    <w:p w14:paraId="681B84B7">
      <w:pPr>
        <w:pStyle w:val="21"/>
        <w:spacing w:line="56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本次招标资格审查采取后审方式。投标人不符合以下条件的，资格审查将被否决，不再进入下一阶段的评审： </w:t>
      </w:r>
    </w:p>
    <w:p w14:paraId="10F0057A">
      <w:pPr>
        <w:pStyle w:val="21"/>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eastAsia="仿宋_GB2312"/>
          <w:sz w:val="28"/>
          <w:szCs w:val="28"/>
          <w:lang w:eastAsia="zh-CN"/>
        </w:rPr>
      </w:pPr>
      <w:r>
        <w:rPr>
          <w:rFonts w:hint="eastAsia" w:ascii="仿宋_GB2312" w:hAnsi="仿宋_GB2312" w:eastAsia="仿宋_GB2312" w:cs="仿宋_GB2312"/>
          <w:kern w:val="2"/>
          <w:sz w:val="28"/>
          <w:szCs w:val="28"/>
        </w:rPr>
        <w:t>1.投标人须为在国内注册的中国公司</w:t>
      </w:r>
      <w:r>
        <w:rPr>
          <w:rFonts w:hint="eastAsia" w:ascii="仿宋_GB2312" w:hAnsi="仿宋_GB2312" w:eastAsia="仿宋_GB2312" w:cs="仿宋_GB2312"/>
          <w:kern w:val="2"/>
          <w:sz w:val="28"/>
          <w:szCs w:val="28"/>
          <w:lang w:eastAsia="zh-CN"/>
        </w:rPr>
        <w:t>。</w:t>
      </w:r>
    </w:p>
    <w:p w14:paraId="7CFE396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交货方式及要求：中标后签订合同，按合同要求</w:t>
      </w:r>
      <w:r>
        <w:rPr>
          <w:rFonts w:hint="eastAsia" w:ascii="仿宋_GB2312" w:eastAsia="仿宋_GB2312"/>
          <w:sz w:val="28"/>
          <w:szCs w:val="28"/>
          <w:lang w:val="en-US" w:eastAsia="zh-CN"/>
        </w:rPr>
        <w:t>进行系列手续办理</w:t>
      </w:r>
      <w:r>
        <w:rPr>
          <w:rFonts w:hint="eastAsia" w:ascii="仿宋_GB2312" w:eastAsia="仿宋_GB2312"/>
          <w:sz w:val="28"/>
          <w:szCs w:val="28"/>
        </w:rPr>
        <w:t>。</w:t>
      </w:r>
    </w:p>
    <w:p w14:paraId="177E2C11">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质量标准与要求：执行国家通用标准。</w:t>
      </w:r>
    </w:p>
    <w:p w14:paraId="456A67C6">
      <w:pPr>
        <w:spacing w:line="360" w:lineRule="auto"/>
        <w:ind w:firstLine="450" w:firstLineChars="150"/>
        <w:rPr>
          <w:rFonts w:hint="eastAsia" w:ascii="楷体" w:hAnsi="楷体" w:eastAsia="楷体" w:cs="楷体"/>
          <w:b w:val="0"/>
          <w:bCs w:val="0"/>
          <w:sz w:val="30"/>
          <w:szCs w:val="30"/>
        </w:rPr>
      </w:pPr>
      <w:r>
        <w:rPr>
          <w:rFonts w:hint="eastAsia" w:ascii="楷体" w:hAnsi="楷体" w:eastAsia="楷体" w:cs="楷体"/>
          <w:b w:val="0"/>
          <w:bCs w:val="0"/>
          <w:sz w:val="30"/>
          <w:szCs w:val="30"/>
        </w:rPr>
        <w:t>二、</w:t>
      </w:r>
      <w:r>
        <w:rPr>
          <w:rFonts w:hint="eastAsia" w:ascii="楷体" w:hAnsi="楷体" w:eastAsia="楷体" w:cs="楷体"/>
          <w:b w:val="0"/>
          <w:bCs w:val="0"/>
          <w:sz w:val="30"/>
          <w:szCs w:val="30"/>
          <w:lang w:val="en-US" w:eastAsia="zh-CN"/>
        </w:rPr>
        <w:t>资质</w:t>
      </w:r>
      <w:r>
        <w:rPr>
          <w:rFonts w:hint="eastAsia" w:ascii="楷体" w:hAnsi="楷体" w:eastAsia="楷体" w:cs="楷体"/>
          <w:b w:val="0"/>
          <w:bCs w:val="0"/>
          <w:sz w:val="30"/>
          <w:szCs w:val="30"/>
        </w:rPr>
        <w:t>文件提交：</w:t>
      </w:r>
    </w:p>
    <w:p w14:paraId="2D298312">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投标文件包含以下资料：</w:t>
      </w:r>
    </w:p>
    <w:p w14:paraId="183B056B">
      <w:pPr>
        <w:adjustRightInd w:val="0"/>
        <w:snapToGrid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kern w:val="0"/>
          <w:sz w:val="28"/>
          <w:szCs w:val="28"/>
        </w:rPr>
        <w:t>a.</w:t>
      </w:r>
      <w:r>
        <w:rPr>
          <w:rFonts w:hint="eastAsia" w:ascii="仿宋_GB2312" w:hAnsi="仿宋_GB2312" w:eastAsia="仿宋_GB2312" w:cs="仿宋_GB2312"/>
          <w:kern w:val="0"/>
          <w:sz w:val="28"/>
          <w:szCs w:val="28"/>
        </w:rPr>
        <w:t>投标方营业执照副本复印件、税务登记证副本复印件、组织机构代码证副本复印件(或具有统一社会信用</w:t>
      </w:r>
      <w:r>
        <w:rPr>
          <w:rFonts w:hint="eastAsia" w:ascii="仿宋_GB2312" w:hAnsi="仿宋_GB2312" w:eastAsia="仿宋_GB2312" w:cs="仿宋_GB2312"/>
          <w:i/>
          <w:iCs/>
          <w:kern w:val="0"/>
          <w:sz w:val="28"/>
          <w:szCs w:val="28"/>
        </w:rPr>
        <w:t>代</w:t>
      </w:r>
      <w:r>
        <w:rPr>
          <w:rFonts w:hint="eastAsia" w:ascii="仿宋_GB2312" w:hAnsi="仿宋_GB2312" w:eastAsia="仿宋_GB2312" w:cs="仿宋_GB2312"/>
          <w:kern w:val="0"/>
          <w:sz w:val="28"/>
          <w:szCs w:val="28"/>
        </w:rPr>
        <w:t>码的营业执照副本复印件)</w:t>
      </w:r>
      <w:r>
        <w:rPr>
          <w:rFonts w:hint="eastAsia" w:ascii="仿宋_GB2312" w:hAnsi="仿宋_GB2312" w:eastAsia="仿宋_GB2312" w:cs="仿宋_GB2312"/>
          <w:sz w:val="28"/>
          <w:szCs w:val="28"/>
        </w:rPr>
        <w:t>各1份；</w:t>
      </w:r>
    </w:p>
    <w:p w14:paraId="298BFEB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b.法定代表人授权书、被授权人身份证原件及复印件（适用于非法定代表人投标的情况）。</w:t>
      </w:r>
    </w:p>
    <w:p w14:paraId="387D7E30">
      <w:pPr>
        <w:adjustRightInd w:val="0"/>
        <w:snapToGrid w:val="0"/>
        <w:spacing w:line="360" w:lineRule="auto"/>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c.投标人，提供近3年相关业绩表。</w:t>
      </w:r>
    </w:p>
    <w:p w14:paraId="6BD56200">
      <w:pPr>
        <w:spacing w:line="400" w:lineRule="exact"/>
        <w:ind w:firstLine="480" w:firstLineChars="200"/>
        <w:jc w:val="center"/>
        <w:rPr>
          <w:rFonts w:eastAsia="新宋体"/>
          <w:color w:val="FF0000"/>
          <w:sz w:val="24"/>
        </w:rPr>
      </w:pPr>
    </w:p>
    <w:p w14:paraId="535EFAE0">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第三章：评标办法</w:t>
      </w:r>
    </w:p>
    <w:p w14:paraId="3BCCEF14">
      <w:pPr>
        <w:spacing w:line="560" w:lineRule="exact"/>
        <w:ind w:left="1000"/>
        <w:jc w:val="center"/>
        <w:rPr>
          <w:rFonts w:hint="eastAsia" w:ascii="黑体" w:hAnsi="黑体" w:eastAsia="黑体" w:cs="黑体"/>
          <w:b w:val="0"/>
          <w:bCs/>
          <w:sz w:val="36"/>
        </w:rPr>
      </w:pPr>
    </w:p>
    <w:p w14:paraId="1F5D52CF">
      <w:pPr>
        <w:pStyle w:val="21"/>
        <w:spacing w:line="56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招标</w:t>
      </w:r>
      <w:r>
        <w:rPr>
          <w:rFonts w:hint="eastAsia" w:ascii="仿宋_GB2312" w:hAnsi="仿宋_GB2312" w:eastAsia="仿宋_GB2312" w:cs="仿宋_GB2312"/>
          <w:kern w:val="2"/>
          <w:sz w:val="28"/>
          <w:szCs w:val="28"/>
          <w:lang w:eastAsia="zh-CN"/>
        </w:rPr>
        <w:t>采用综合评估法，</w:t>
      </w:r>
      <w:r>
        <w:rPr>
          <w:rFonts w:hint="eastAsia" w:ascii="仿宋_GB2312" w:hAnsi="仿宋_GB2312" w:eastAsia="仿宋_GB2312" w:cs="仿宋_GB2312"/>
          <w:kern w:val="2"/>
          <w:sz w:val="28"/>
          <w:szCs w:val="28"/>
        </w:rPr>
        <w:t>由</w:t>
      </w:r>
      <w:r>
        <w:rPr>
          <w:rFonts w:hint="eastAsia" w:ascii="仿宋_GB2312" w:hAnsi="仿宋_GB2312" w:eastAsia="仿宋_GB2312" w:cs="仿宋_GB2312"/>
          <w:kern w:val="2"/>
          <w:sz w:val="28"/>
          <w:szCs w:val="28"/>
          <w:lang w:eastAsia="zh-CN"/>
        </w:rPr>
        <w:t>山东</w:t>
      </w:r>
      <w:r>
        <w:rPr>
          <w:rFonts w:hint="eastAsia" w:ascii="仿宋_GB2312" w:hAnsi="仿宋_GB2312" w:eastAsia="仿宋_GB2312" w:cs="仿宋_GB2312"/>
          <w:kern w:val="2"/>
          <w:sz w:val="28"/>
          <w:szCs w:val="28"/>
          <w:lang w:val="en-US" w:eastAsia="zh-CN"/>
        </w:rPr>
        <w:t>耐火材料集团</w:t>
      </w:r>
      <w:r>
        <w:rPr>
          <w:rFonts w:hint="eastAsia" w:ascii="仿宋_GB2312" w:hAnsi="仿宋_GB2312" w:eastAsia="仿宋_GB2312" w:cs="仿宋_GB2312"/>
          <w:kern w:val="2"/>
          <w:sz w:val="28"/>
          <w:szCs w:val="28"/>
          <w:lang w:eastAsia="zh-CN"/>
        </w:rPr>
        <w:t>有限公司</w:t>
      </w:r>
      <w:r>
        <w:rPr>
          <w:rFonts w:hint="eastAsia" w:ascii="仿宋_GB2312" w:hAnsi="仿宋_GB2312" w:eastAsia="仿宋_GB2312" w:cs="仿宋_GB2312"/>
          <w:kern w:val="2"/>
          <w:sz w:val="28"/>
          <w:szCs w:val="28"/>
        </w:rPr>
        <w:t>招标</w:t>
      </w:r>
      <w:r>
        <w:rPr>
          <w:rFonts w:hint="eastAsia" w:ascii="仿宋_GB2312" w:hAnsi="仿宋_GB2312" w:eastAsia="仿宋_GB2312" w:cs="仿宋_GB2312"/>
          <w:kern w:val="2"/>
          <w:sz w:val="28"/>
          <w:szCs w:val="28"/>
          <w:lang w:eastAsia="zh-CN"/>
        </w:rPr>
        <w:t>部门</w:t>
      </w:r>
      <w:r>
        <w:rPr>
          <w:rFonts w:hint="eastAsia" w:ascii="仿宋_GB2312" w:hAnsi="仿宋_GB2312" w:eastAsia="仿宋_GB2312" w:cs="仿宋_GB2312"/>
          <w:kern w:val="2"/>
          <w:sz w:val="28"/>
          <w:szCs w:val="28"/>
        </w:rPr>
        <w:t>组织评标委员会</w:t>
      </w:r>
      <w:r>
        <w:rPr>
          <w:rFonts w:hint="eastAsia" w:ascii="仿宋_GB2312" w:hAnsi="仿宋_GB2312" w:eastAsia="仿宋_GB2312" w:cs="仿宋_GB2312"/>
          <w:kern w:val="2"/>
          <w:sz w:val="28"/>
          <w:szCs w:val="28"/>
          <w:lang w:eastAsia="zh-CN"/>
        </w:rPr>
        <w:t>进行现场集中统一</w:t>
      </w:r>
      <w:r>
        <w:rPr>
          <w:rFonts w:hint="eastAsia" w:ascii="仿宋_GB2312" w:hAnsi="仿宋_GB2312" w:eastAsia="仿宋_GB2312" w:cs="仿宋_GB2312"/>
          <w:kern w:val="2"/>
          <w:sz w:val="28"/>
          <w:szCs w:val="28"/>
        </w:rPr>
        <w:t>开标</w:t>
      </w:r>
      <w:r>
        <w:rPr>
          <w:rFonts w:hint="eastAsia" w:ascii="仿宋_GB2312" w:hAnsi="仿宋_GB2312" w:eastAsia="仿宋_GB2312" w:cs="仿宋_GB2312"/>
          <w:kern w:val="2"/>
          <w:sz w:val="28"/>
          <w:szCs w:val="28"/>
          <w:lang w:eastAsia="zh-CN"/>
        </w:rPr>
        <w:t>评标</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eastAsia="zh-CN"/>
        </w:rPr>
        <w:t>经</w:t>
      </w:r>
      <w:r>
        <w:rPr>
          <w:rFonts w:hint="eastAsia" w:ascii="仿宋_GB2312" w:hAnsi="仿宋_GB2312" w:eastAsia="仿宋_GB2312" w:cs="仿宋_GB2312"/>
          <w:kern w:val="2"/>
          <w:sz w:val="28"/>
          <w:szCs w:val="28"/>
        </w:rPr>
        <w:t>最终评审</w:t>
      </w:r>
      <w:r>
        <w:rPr>
          <w:rFonts w:hint="eastAsia" w:ascii="仿宋_GB2312" w:hAnsi="仿宋_GB2312" w:eastAsia="仿宋_GB2312" w:cs="仿宋_GB2312"/>
          <w:kern w:val="2"/>
          <w:sz w:val="28"/>
          <w:szCs w:val="28"/>
          <w:lang w:eastAsia="zh-CN"/>
        </w:rPr>
        <w:t>打分</w:t>
      </w:r>
      <w:r>
        <w:rPr>
          <w:rFonts w:hint="eastAsia" w:ascii="仿宋_GB2312" w:hAnsi="仿宋_GB2312" w:eastAsia="仿宋_GB2312" w:cs="仿宋_GB2312"/>
          <w:kern w:val="2"/>
          <w:sz w:val="28"/>
          <w:szCs w:val="28"/>
        </w:rPr>
        <w:t>确定中标</w:t>
      </w:r>
      <w:r>
        <w:rPr>
          <w:rFonts w:hint="eastAsia" w:ascii="仿宋_GB2312" w:hAnsi="仿宋_GB2312" w:eastAsia="仿宋_GB2312" w:cs="仿宋_GB2312"/>
          <w:kern w:val="2"/>
          <w:sz w:val="28"/>
          <w:szCs w:val="28"/>
          <w:lang w:eastAsia="zh-CN"/>
        </w:rPr>
        <w:t>单位，定</w:t>
      </w:r>
      <w:r>
        <w:rPr>
          <w:rFonts w:hint="eastAsia" w:ascii="仿宋_GB2312" w:hAnsi="仿宋_GB2312" w:eastAsia="仿宋_GB2312" w:cs="仿宋_GB2312"/>
          <w:kern w:val="2"/>
          <w:sz w:val="28"/>
          <w:szCs w:val="28"/>
        </w:rPr>
        <w:t>标后三天内通知中标</w:t>
      </w:r>
      <w:r>
        <w:rPr>
          <w:rFonts w:hint="eastAsia" w:ascii="仿宋_GB2312" w:hAnsi="仿宋_GB2312" w:eastAsia="仿宋_GB2312" w:cs="仿宋_GB2312"/>
          <w:kern w:val="2"/>
          <w:sz w:val="28"/>
          <w:szCs w:val="28"/>
          <w:lang w:eastAsia="zh-CN"/>
        </w:rPr>
        <w:t>单位</w:t>
      </w:r>
      <w:r>
        <w:rPr>
          <w:rFonts w:hint="eastAsia" w:ascii="仿宋_GB2312" w:hAnsi="仿宋_GB2312" w:eastAsia="仿宋_GB2312" w:cs="仿宋_GB2312"/>
          <w:kern w:val="2"/>
          <w:sz w:val="28"/>
          <w:szCs w:val="28"/>
        </w:rPr>
        <w:t>，未中标</w:t>
      </w:r>
      <w:r>
        <w:rPr>
          <w:rFonts w:hint="eastAsia" w:ascii="仿宋_GB2312" w:hAnsi="仿宋_GB2312" w:eastAsia="仿宋_GB2312" w:cs="仿宋_GB2312"/>
          <w:kern w:val="2"/>
          <w:sz w:val="28"/>
          <w:szCs w:val="28"/>
          <w:lang w:eastAsia="zh-CN"/>
        </w:rPr>
        <w:t>单位</w:t>
      </w:r>
      <w:r>
        <w:rPr>
          <w:rFonts w:hint="eastAsia" w:ascii="仿宋_GB2312" w:hAnsi="仿宋_GB2312" w:eastAsia="仿宋_GB2312" w:cs="仿宋_GB2312"/>
          <w:kern w:val="2"/>
          <w:sz w:val="28"/>
          <w:szCs w:val="28"/>
        </w:rPr>
        <w:t>不再进行通知。</w:t>
      </w:r>
    </w:p>
    <w:p w14:paraId="097BA5A3">
      <w:pPr>
        <w:pStyle w:val="21"/>
        <w:spacing w:line="56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专家小组成员针对</w:t>
      </w:r>
      <w:r>
        <w:rPr>
          <w:rFonts w:hint="eastAsia" w:ascii="仿宋_GB2312" w:hAnsi="仿宋_GB2312" w:eastAsia="仿宋_GB2312" w:cs="仿宋_GB2312"/>
          <w:kern w:val="2"/>
          <w:sz w:val="28"/>
          <w:szCs w:val="28"/>
          <w:lang w:eastAsia="zh-CN"/>
        </w:rPr>
        <w:t>标书</w:t>
      </w:r>
      <w:r>
        <w:rPr>
          <w:rFonts w:hint="eastAsia" w:ascii="仿宋_GB2312" w:hAnsi="仿宋_GB2312" w:eastAsia="仿宋_GB2312" w:cs="仿宋_GB2312"/>
          <w:kern w:val="2"/>
          <w:sz w:val="28"/>
          <w:szCs w:val="28"/>
        </w:rPr>
        <w:t>进行合理打分，</w:t>
      </w:r>
      <w:r>
        <w:rPr>
          <w:rFonts w:hint="eastAsia" w:ascii="仿宋_GB2312" w:hAnsi="仿宋_GB2312" w:eastAsia="仿宋_GB2312" w:cs="仿宋_GB2312"/>
          <w:kern w:val="2"/>
          <w:sz w:val="28"/>
          <w:szCs w:val="28"/>
          <w:lang w:val="en-US" w:eastAsia="zh-CN"/>
        </w:rPr>
        <w:t>分</w:t>
      </w:r>
      <w:r>
        <w:rPr>
          <w:rFonts w:hint="eastAsia" w:ascii="仿宋_GB2312" w:hAnsi="仿宋_GB2312" w:eastAsia="仿宋_GB2312" w:cs="仿宋_GB2312"/>
          <w:kern w:val="2"/>
          <w:sz w:val="28"/>
          <w:szCs w:val="28"/>
          <w:lang w:eastAsia="zh-CN"/>
        </w:rPr>
        <w:t>投标报价、</w:t>
      </w:r>
      <w:r>
        <w:rPr>
          <w:rFonts w:hint="eastAsia" w:ascii="仿宋_GB2312" w:hAnsi="仿宋_GB2312" w:eastAsia="仿宋_GB2312" w:cs="仿宋_GB2312"/>
          <w:kern w:val="2"/>
          <w:sz w:val="28"/>
          <w:szCs w:val="28"/>
          <w:lang w:val="en-US" w:eastAsia="zh-CN"/>
        </w:rPr>
        <w:t>商务条件</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技术响应、售后服务4</w:t>
      </w:r>
      <w:r>
        <w:rPr>
          <w:rFonts w:hint="eastAsia" w:ascii="仿宋_GB2312" w:hAnsi="仿宋_GB2312" w:eastAsia="仿宋_GB2312" w:cs="仿宋_GB2312"/>
          <w:kern w:val="2"/>
          <w:sz w:val="28"/>
          <w:szCs w:val="28"/>
          <w:lang w:eastAsia="zh-CN"/>
        </w:rPr>
        <w:t>部分，</w:t>
      </w:r>
      <w:r>
        <w:rPr>
          <w:rFonts w:hint="eastAsia" w:ascii="仿宋_GB2312" w:hAnsi="仿宋_GB2312" w:eastAsia="仿宋_GB2312" w:cs="仿宋_GB2312"/>
          <w:kern w:val="2"/>
          <w:sz w:val="28"/>
          <w:szCs w:val="28"/>
          <w:lang w:val="en-US" w:eastAsia="zh-CN"/>
        </w:rPr>
        <w:t>4</w:t>
      </w:r>
      <w:r>
        <w:rPr>
          <w:rFonts w:hint="eastAsia" w:ascii="仿宋_GB2312" w:hAnsi="仿宋_GB2312" w:eastAsia="仿宋_GB2312" w:cs="仿宋_GB2312"/>
          <w:kern w:val="2"/>
          <w:sz w:val="28"/>
          <w:szCs w:val="28"/>
        </w:rPr>
        <w:t>部分相加即为最终综合得分</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打分规则</w:t>
      </w:r>
      <w:r>
        <w:rPr>
          <w:rFonts w:hint="eastAsia" w:ascii="仿宋_GB2312" w:hAnsi="仿宋_GB2312" w:eastAsia="仿宋_GB2312" w:cs="仿宋_GB2312"/>
          <w:kern w:val="2"/>
          <w:sz w:val="28"/>
          <w:szCs w:val="28"/>
          <w:lang w:eastAsia="zh-CN"/>
        </w:rPr>
        <w:t>见评分表）</w:t>
      </w:r>
      <w:r>
        <w:rPr>
          <w:rFonts w:hint="eastAsia" w:ascii="仿宋_GB2312" w:hAnsi="仿宋_GB2312" w:eastAsia="仿宋_GB2312" w:cs="仿宋_GB2312"/>
          <w:kern w:val="2"/>
          <w:sz w:val="28"/>
          <w:szCs w:val="28"/>
        </w:rPr>
        <w:t>。</w:t>
      </w:r>
    </w:p>
    <w:p w14:paraId="2581471A">
      <w:pPr>
        <w:pStyle w:val="21"/>
        <w:spacing w:line="560" w:lineRule="exact"/>
        <w:ind w:firstLine="560" w:firstLineChars="200"/>
        <w:rPr>
          <w:rFonts w:hint="eastAsia" w:ascii="仿宋_GB2312" w:hAnsi="仿宋_GB2312" w:eastAsia="仿宋_GB2312" w:cs="仿宋_GB2312"/>
          <w:kern w:val="2"/>
          <w:sz w:val="28"/>
          <w:szCs w:val="28"/>
        </w:rPr>
      </w:pPr>
    </w:p>
    <w:p w14:paraId="1C0F8B4B">
      <w:pPr>
        <w:keepNext w:val="0"/>
        <w:keepLines w:val="0"/>
        <w:pageBreakBefore w:val="0"/>
        <w:kinsoku/>
        <w:wordWrap/>
        <w:overflowPunct/>
        <w:topLinePunct w:val="0"/>
        <w:autoSpaceDE/>
        <w:autoSpaceDN/>
        <w:bidi w:val="0"/>
        <w:adjustRightInd w:val="0"/>
        <w:snapToGrid w:val="0"/>
        <w:spacing w:line="360" w:lineRule="auto"/>
        <w:ind w:firstLine="600" w:firstLineChars="2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评分表</w:t>
      </w:r>
    </w:p>
    <w:tbl>
      <w:tblPr>
        <w:tblStyle w:val="9"/>
        <w:tblW w:w="4612"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2"/>
        <w:gridCol w:w="801"/>
        <w:gridCol w:w="6591"/>
      </w:tblGrid>
      <w:tr w14:paraId="40DD60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522" w:type="pct"/>
            <w:noWrap w:val="0"/>
            <w:vAlign w:val="center"/>
          </w:tcPr>
          <w:p w14:paraId="3D433B56">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评分项目</w:t>
            </w:r>
          </w:p>
        </w:tc>
        <w:tc>
          <w:tcPr>
            <w:tcW w:w="485" w:type="pct"/>
            <w:noWrap w:val="0"/>
            <w:vAlign w:val="center"/>
          </w:tcPr>
          <w:p w14:paraId="481E247B">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分数</w:t>
            </w:r>
          </w:p>
        </w:tc>
        <w:tc>
          <w:tcPr>
            <w:tcW w:w="3991" w:type="pct"/>
            <w:noWrap w:val="0"/>
            <w:vAlign w:val="center"/>
          </w:tcPr>
          <w:p w14:paraId="7C0DC67E">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评审要素</w:t>
            </w:r>
          </w:p>
        </w:tc>
      </w:tr>
      <w:tr w14:paraId="44C575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522" w:type="pct"/>
            <w:tcBorders>
              <w:bottom w:val="single" w:color="auto" w:sz="4" w:space="0"/>
            </w:tcBorders>
            <w:noWrap w:val="0"/>
            <w:vAlign w:val="center"/>
          </w:tcPr>
          <w:p w14:paraId="4F8F13F4">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投标报价</w:t>
            </w:r>
          </w:p>
        </w:tc>
        <w:tc>
          <w:tcPr>
            <w:tcW w:w="485" w:type="pct"/>
            <w:tcBorders>
              <w:bottom w:val="single" w:color="auto" w:sz="4" w:space="0"/>
            </w:tcBorders>
            <w:noWrap w:val="0"/>
            <w:vAlign w:val="center"/>
          </w:tcPr>
          <w:p w14:paraId="51609B03">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分</w:t>
            </w:r>
          </w:p>
        </w:tc>
        <w:tc>
          <w:tcPr>
            <w:tcW w:w="3991" w:type="pct"/>
            <w:tcBorders>
              <w:bottom w:val="single" w:color="auto" w:sz="4" w:space="0"/>
            </w:tcBorders>
            <w:noWrap w:val="0"/>
            <w:vAlign w:val="center"/>
          </w:tcPr>
          <w:p w14:paraId="5D9DE36A">
            <w:pPr>
              <w:pStyle w:val="8"/>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满足招标文件要求且投标价格最低的投标报价为评标基准价，其价格分为满分（</w:t>
            </w:r>
            <w:r>
              <w:rPr>
                <w:rFonts w:hint="eastAsia" w:ascii="仿宋_GB2312" w:hAnsi="仿宋_GB2312" w:eastAsia="仿宋_GB2312" w:cs="仿宋_GB2312"/>
                <w:kern w:val="0"/>
                <w:sz w:val="24"/>
                <w:szCs w:val="24"/>
                <w:lang w:val="en-US" w:eastAsia="zh-CN"/>
              </w:rPr>
              <w:t>50</w:t>
            </w:r>
            <w:r>
              <w:rPr>
                <w:rFonts w:hint="eastAsia" w:ascii="仿宋_GB2312" w:hAnsi="仿宋_GB2312" w:eastAsia="仿宋_GB2312" w:cs="仿宋_GB2312"/>
                <w:kern w:val="0"/>
                <w:sz w:val="24"/>
                <w:szCs w:val="24"/>
              </w:rPr>
              <w:t>分）。其他投标人的价格分统一按照下列公式计算：报价得分=（评标基准价/投标报价）×</w:t>
            </w:r>
            <w:r>
              <w:rPr>
                <w:rFonts w:hint="eastAsia" w:ascii="仿宋_GB2312" w:hAnsi="仿宋_GB2312" w:eastAsia="仿宋_GB2312" w:cs="仿宋_GB2312"/>
                <w:kern w:val="0"/>
                <w:sz w:val="24"/>
                <w:szCs w:val="24"/>
                <w:lang w:val="en-US" w:eastAsia="zh-CN"/>
              </w:rPr>
              <w:t>50</w:t>
            </w:r>
            <w:r>
              <w:rPr>
                <w:rFonts w:hint="eastAsia" w:ascii="仿宋_GB2312" w:hAnsi="仿宋_GB2312" w:eastAsia="仿宋_GB2312" w:cs="仿宋_GB2312"/>
                <w:kern w:val="0"/>
                <w:sz w:val="24"/>
                <w:szCs w:val="24"/>
              </w:rPr>
              <w:t>。</w:t>
            </w:r>
          </w:p>
        </w:tc>
      </w:tr>
      <w:tr w14:paraId="36C3C9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9" w:hRule="atLeast"/>
          <w:jc w:val="center"/>
        </w:trPr>
        <w:tc>
          <w:tcPr>
            <w:tcW w:w="522" w:type="pct"/>
            <w:noWrap w:val="0"/>
            <w:vAlign w:val="center"/>
          </w:tcPr>
          <w:p w14:paraId="33501593">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p>
        </w:tc>
        <w:tc>
          <w:tcPr>
            <w:tcW w:w="485" w:type="pct"/>
            <w:noWrap w:val="0"/>
            <w:vAlign w:val="center"/>
          </w:tcPr>
          <w:p w14:paraId="45B64CF1">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3991" w:type="pct"/>
            <w:noWrap w:val="0"/>
            <w:vAlign w:val="center"/>
          </w:tcPr>
          <w:p w14:paraId="67DA981D">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符合我方商务条件得满分，按偏离情况酌情扣分</w:t>
            </w:r>
            <w:r>
              <w:rPr>
                <w:rFonts w:hint="eastAsia" w:ascii="仿宋_GB2312" w:hAnsi="仿宋_GB2312" w:eastAsia="仿宋_GB2312" w:cs="仿宋_GB2312"/>
                <w:kern w:val="0"/>
                <w:sz w:val="24"/>
                <w:szCs w:val="24"/>
              </w:rPr>
              <w:t>。</w:t>
            </w:r>
          </w:p>
        </w:tc>
      </w:tr>
      <w:tr w14:paraId="187CEA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522" w:type="pct"/>
            <w:noWrap w:val="0"/>
            <w:vAlign w:val="center"/>
          </w:tcPr>
          <w:p w14:paraId="26E94C95">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技术部分</w:t>
            </w:r>
          </w:p>
        </w:tc>
        <w:tc>
          <w:tcPr>
            <w:tcW w:w="485" w:type="pct"/>
            <w:noWrap w:val="0"/>
            <w:vAlign w:val="center"/>
          </w:tcPr>
          <w:p w14:paraId="7901065E">
            <w:pPr>
              <w:pStyle w:val="8"/>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tc>
        <w:tc>
          <w:tcPr>
            <w:tcW w:w="3991" w:type="pct"/>
            <w:noWrap w:val="0"/>
            <w:vAlign w:val="center"/>
          </w:tcPr>
          <w:p w14:paraId="2FD2E2A1">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在满足招标文件要求的基础上，相互比较投标单位</w:t>
            </w:r>
            <w:r>
              <w:rPr>
                <w:rFonts w:hint="eastAsia" w:ascii="仿宋_GB2312" w:hAnsi="仿宋_GB2312" w:eastAsia="仿宋_GB2312" w:cs="仿宋_GB2312"/>
                <w:kern w:val="0"/>
                <w:sz w:val="24"/>
                <w:szCs w:val="24"/>
                <w:lang w:eastAsia="zh-CN"/>
              </w:rPr>
              <w:t>设备技术水平，维修质量。</w:t>
            </w:r>
          </w:p>
        </w:tc>
      </w:tr>
      <w:tr w14:paraId="7BC4D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522" w:type="pct"/>
            <w:noWrap w:val="0"/>
            <w:vAlign w:val="center"/>
          </w:tcPr>
          <w:p w14:paraId="5FE36A35">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产品售后服务</w:t>
            </w:r>
          </w:p>
        </w:tc>
        <w:tc>
          <w:tcPr>
            <w:tcW w:w="485" w:type="pct"/>
            <w:noWrap w:val="0"/>
            <w:vAlign w:val="center"/>
          </w:tcPr>
          <w:p w14:paraId="15683C0D">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10分</w:t>
            </w:r>
          </w:p>
        </w:tc>
        <w:tc>
          <w:tcPr>
            <w:tcW w:w="3991" w:type="pct"/>
            <w:noWrap w:val="0"/>
            <w:vAlign w:val="center"/>
          </w:tcPr>
          <w:p w14:paraId="7DE93917">
            <w:pPr>
              <w:pStyle w:val="8"/>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以售后服务承诺书为准，不能体现相关内容不得分</w:t>
            </w:r>
            <w:r>
              <w:rPr>
                <w:rFonts w:hint="eastAsia" w:ascii="仿宋_GB2312" w:hAnsi="仿宋_GB2312" w:eastAsia="仿宋_GB2312" w:cs="仿宋_GB2312"/>
                <w:kern w:val="0"/>
                <w:sz w:val="24"/>
                <w:szCs w:val="24"/>
                <w:lang w:eastAsia="zh-CN"/>
              </w:rPr>
              <w:t>。</w:t>
            </w:r>
          </w:p>
        </w:tc>
      </w:tr>
    </w:tbl>
    <w:p w14:paraId="5AD17254">
      <w:pPr>
        <w:keepNext w:val="0"/>
        <w:keepLines w:val="0"/>
        <w:pageBreakBefore w:val="0"/>
        <w:kinsoku/>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sz w:val="32"/>
          <w:szCs w:val="32"/>
        </w:rPr>
      </w:pPr>
    </w:p>
    <w:p w14:paraId="53EE826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第四章：招标内容</w:t>
      </w:r>
    </w:p>
    <w:p w14:paraId="082021C3">
      <w:pPr>
        <w:spacing w:line="560" w:lineRule="exact"/>
        <w:ind w:firstLine="720" w:firstLineChars="200"/>
        <w:jc w:val="center"/>
        <w:rPr>
          <w:rFonts w:hint="eastAsia" w:ascii="黑体" w:hAnsi="黑体" w:eastAsia="黑体" w:cs="黑体"/>
          <w:b w:val="0"/>
          <w:bCs/>
          <w:sz w:val="36"/>
        </w:rPr>
      </w:pPr>
    </w:p>
    <w:p w14:paraId="4C34DA1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招标明细：见附件。</w:t>
      </w:r>
    </w:p>
    <w:p w14:paraId="6CB23C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投标方式：</w:t>
      </w:r>
      <w:r>
        <w:rPr>
          <w:rFonts w:hint="eastAsia" w:ascii="仿宋_GB2312" w:hAnsi="仿宋_GB2312" w:eastAsia="仿宋_GB2312" w:cs="仿宋_GB2312"/>
          <w:kern w:val="2"/>
          <w:sz w:val="28"/>
          <w:szCs w:val="28"/>
          <w:lang w:val="en-US" w:eastAsia="zh-CN" w:bidi="ar-SA"/>
        </w:rPr>
        <w:t>投标方式：投标人需网上报名，并将纸质投标书邮寄或送至招标人现场，（投标人报名后同时网上上传标书正本的电子扫描版，无法上传的可把标书正本扫描件用U盘复制后放入标书包装袋内）网上报名网址https://bams.shansteelgroup.com/ ，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w:t>
      </w:r>
    </w:p>
    <w:p w14:paraId="1290B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3.投标书寄递地址：淄博市博山区柳杭东路2号-鲁耐办公楼202室</w:t>
      </w:r>
    </w:p>
    <w:p w14:paraId="0B6FF3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4.投标单位只允许将报价填写到规定的位置，不得对报价单内容及格式进行修改，如有偏离，请另附说明。</w:t>
      </w:r>
    </w:p>
    <w:p w14:paraId="661B9D8A">
      <w:pPr>
        <w:spacing w:line="560" w:lineRule="exact"/>
        <w:ind w:left="1000"/>
        <w:jc w:val="center"/>
        <w:rPr>
          <w:rFonts w:hint="eastAsia" w:eastAsia="仿宋_GB2312"/>
          <w:b/>
          <w:sz w:val="36"/>
        </w:rPr>
      </w:pPr>
    </w:p>
    <w:p w14:paraId="5F8ECDD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第五章：主要合同条款</w:t>
      </w:r>
    </w:p>
    <w:p w14:paraId="5F71B75F">
      <w:pPr>
        <w:spacing w:line="560" w:lineRule="exact"/>
        <w:ind w:left="1000"/>
        <w:jc w:val="center"/>
        <w:rPr>
          <w:rFonts w:hint="eastAsia" w:ascii="黑体" w:hAnsi="黑体" w:eastAsia="黑体" w:cs="黑体"/>
          <w:b w:val="0"/>
          <w:bCs/>
          <w:sz w:val="36"/>
        </w:rPr>
      </w:pPr>
    </w:p>
    <w:p w14:paraId="5336744D">
      <w:pPr>
        <w:keepNext w:val="0"/>
        <w:keepLines w:val="0"/>
        <w:pageBreakBefore w:val="0"/>
        <w:widowControl/>
        <w:suppressLineNumbers w:val="0"/>
        <w:kinsoku/>
        <w:wordWrap/>
        <w:overflowPunct/>
        <w:topLinePunct w:val="0"/>
        <w:autoSpaceDE/>
        <w:autoSpaceDN/>
        <w:bidi w:val="0"/>
        <w:adjustRightInd/>
        <w:snapToGrid/>
        <w:spacing w:line="579" w:lineRule="exact"/>
        <w:ind w:firstLine="560" w:firstLineChars="200"/>
        <w:jc w:val="left"/>
        <w:textAlignment w:val="center"/>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w:t>
      </w:r>
      <w:r>
        <w:rPr>
          <w:rFonts w:hint="eastAsia" w:ascii="仿宋_GB2312" w:hAnsi="仿宋_GB2312" w:eastAsia="仿宋_GB2312" w:cs="仿宋_GB2312"/>
          <w:b w:val="0"/>
          <w:bCs/>
          <w:color w:val="000000"/>
          <w:sz w:val="28"/>
          <w:szCs w:val="28"/>
          <w:u w:val="none" w:color="auto"/>
        </w:rPr>
        <w:t>质量标准：</w:t>
      </w:r>
      <w:r>
        <w:rPr>
          <w:rFonts w:hint="eastAsia" w:ascii="仿宋_GB2312" w:hAnsi="仿宋_GB2312" w:eastAsia="仿宋_GB2312" w:cs="仿宋_GB2312"/>
          <w:sz w:val="28"/>
          <w:szCs w:val="28"/>
          <w:u w:val="none" w:color="auto"/>
          <w:lang w:val="en-US" w:eastAsia="zh-CN"/>
        </w:rPr>
        <w:t>符合国家标准、行业标准、特种设备相关标准，严格履行招标文件技术要求、投标文件承诺</w:t>
      </w:r>
      <w:r>
        <w:rPr>
          <w:rFonts w:hint="eastAsia" w:ascii="仿宋_GB2312" w:hAnsi="仿宋_GB2312" w:eastAsia="仿宋_GB2312" w:cs="仿宋_GB2312"/>
          <w:b w:val="0"/>
          <w:bCs/>
          <w:color w:val="000000"/>
          <w:sz w:val="28"/>
          <w:szCs w:val="28"/>
          <w:u w:val="none" w:color="auto"/>
          <w:lang w:eastAsia="zh-CN"/>
        </w:rPr>
        <w:t>。</w:t>
      </w:r>
      <w:r>
        <w:rPr>
          <w:rFonts w:hint="eastAsia" w:ascii="仿宋_GB2312" w:hAnsi="仿宋_GB2312" w:eastAsia="仿宋_GB2312" w:cs="仿宋_GB2312"/>
          <w:b w:val="0"/>
          <w:bCs/>
          <w:color w:val="000000"/>
          <w:sz w:val="28"/>
          <w:szCs w:val="28"/>
          <w:u w:val="none" w:color="auto"/>
        </w:rPr>
        <w:t xml:space="preserve">                                             </w:t>
      </w:r>
    </w:p>
    <w:p w14:paraId="0F042E88">
      <w:pPr>
        <w:keepNext w:val="0"/>
        <w:keepLines w:val="0"/>
        <w:pageBreakBefore w:val="0"/>
        <w:widowControl w:val="0"/>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2.</w:t>
      </w:r>
      <w:r>
        <w:rPr>
          <w:rFonts w:hint="eastAsia" w:ascii="仿宋_GB2312" w:hAnsi="仿宋_GB2312" w:eastAsia="仿宋_GB2312" w:cs="仿宋_GB2312"/>
          <w:b w:val="0"/>
          <w:bCs/>
          <w:color w:val="000000"/>
          <w:sz w:val="28"/>
          <w:szCs w:val="28"/>
          <w:u w:val="none" w:color="auto"/>
        </w:rPr>
        <w:t>卖</w:t>
      </w:r>
      <w:r>
        <w:rPr>
          <w:rFonts w:hint="eastAsia" w:ascii="仿宋_GB2312" w:hAnsi="仿宋_GB2312" w:eastAsia="仿宋_GB2312" w:cs="仿宋_GB2312"/>
          <w:b w:val="0"/>
          <w:bCs/>
          <w:color w:val="000000"/>
          <w:sz w:val="28"/>
          <w:szCs w:val="28"/>
          <w:u w:val="none" w:color="auto"/>
          <w:lang w:val="en-US" w:eastAsia="zh-CN"/>
        </w:rPr>
        <w:t>方</w:t>
      </w:r>
      <w:r>
        <w:rPr>
          <w:rFonts w:hint="eastAsia" w:ascii="仿宋_GB2312" w:hAnsi="仿宋_GB2312" w:eastAsia="仿宋_GB2312" w:cs="仿宋_GB2312"/>
          <w:b w:val="0"/>
          <w:bCs/>
          <w:color w:val="000000"/>
          <w:sz w:val="28"/>
          <w:szCs w:val="28"/>
          <w:u w:val="none" w:color="auto"/>
        </w:rPr>
        <w:t>对质量负责的条件及期限：</w:t>
      </w:r>
      <w:r>
        <w:rPr>
          <w:rFonts w:hint="eastAsia" w:ascii="仿宋_GB2312" w:hAnsi="仿宋_GB2312" w:eastAsia="仿宋_GB2312" w:cs="仿宋_GB2312"/>
          <w:b w:val="0"/>
          <w:bCs/>
          <w:color w:val="000000"/>
          <w:sz w:val="28"/>
          <w:szCs w:val="28"/>
          <w:u w:val="none" w:color="auto"/>
          <w:lang w:eastAsia="zh-CN"/>
        </w:rPr>
        <w:t>卖方承诺</w:t>
      </w:r>
      <w:r>
        <w:rPr>
          <w:rFonts w:hint="eastAsia" w:ascii="仿宋_GB2312" w:hAnsi="仿宋_GB2312" w:eastAsia="仿宋_GB2312" w:cs="仿宋_GB2312"/>
          <w:b w:val="0"/>
          <w:bCs/>
          <w:color w:val="000000"/>
          <w:sz w:val="28"/>
          <w:szCs w:val="28"/>
          <w:u w:val="none" w:color="auto"/>
          <w:lang w:val="en-US" w:eastAsia="zh-CN"/>
        </w:rPr>
        <w:t>更换设备主梁部分</w:t>
      </w:r>
      <w:r>
        <w:rPr>
          <w:rFonts w:hint="eastAsia" w:ascii="仿宋_GB2312" w:hAnsi="仿宋_GB2312" w:eastAsia="仿宋_GB2312" w:cs="仿宋_GB2312"/>
          <w:b w:val="0"/>
          <w:bCs/>
          <w:color w:val="000000"/>
          <w:sz w:val="28"/>
          <w:szCs w:val="28"/>
          <w:u w:val="none" w:color="auto"/>
          <w:lang w:eastAsia="zh-CN"/>
        </w:rPr>
        <w:t>质保</w:t>
      </w:r>
      <w:r>
        <w:rPr>
          <w:rFonts w:hint="eastAsia" w:ascii="仿宋_GB2312" w:hAnsi="仿宋_GB2312" w:eastAsia="仿宋_GB2312" w:cs="仿宋_GB2312"/>
          <w:b w:val="0"/>
          <w:bCs/>
          <w:color w:val="000000"/>
          <w:sz w:val="28"/>
          <w:szCs w:val="28"/>
          <w:u w:val="none" w:color="auto"/>
          <w:lang w:val="en-US" w:eastAsia="zh-CN"/>
        </w:rPr>
        <w:t>有效期内（</w:t>
      </w:r>
      <w:r>
        <w:rPr>
          <w:rStyle w:val="16"/>
          <w:rFonts w:hint="eastAsia" w:ascii="仿宋_GB2312" w:hAnsi="仿宋_GB2312" w:eastAsia="仿宋_GB2312" w:cs="仿宋_GB2312"/>
          <w:b w:val="0"/>
          <w:bCs/>
          <w:i w:val="0"/>
          <w:caps w:val="0"/>
          <w:spacing w:val="0"/>
          <w:w w:val="100"/>
          <w:kern w:val="2"/>
          <w:sz w:val="28"/>
          <w:szCs w:val="28"/>
          <w:u w:val="none" w:color="auto"/>
          <w:lang w:val="en-US" w:eastAsia="zh-CN" w:bidi="ar-SA"/>
        </w:rPr>
        <w:t>期限为自收货验收签字时间起）卖方对货物自身质量问题负责免费保修，免费维修，终身售后服务。质保期内如出现质量问题（人为因素损坏除外），卖方在接到买方的电话、邮件或传真等信息1小时内给予答复并在3日内上门处理完毕。</w:t>
      </w:r>
      <w:r>
        <w:rPr>
          <w:rFonts w:hint="eastAsia" w:ascii="仿宋_GB2312" w:hAnsi="仿宋_GB2312" w:eastAsia="仿宋_GB2312" w:cs="仿宋_GB2312"/>
          <w:b w:val="0"/>
          <w:bCs/>
          <w:color w:val="000000"/>
          <w:sz w:val="28"/>
          <w:szCs w:val="28"/>
          <w:u w:val="none" w:color="auto"/>
        </w:rPr>
        <w:t xml:space="preserve">            </w:t>
      </w:r>
    </w:p>
    <w:p w14:paraId="4815B18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3.</w:t>
      </w:r>
      <w:r>
        <w:rPr>
          <w:rFonts w:hint="eastAsia" w:ascii="仿宋_GB2312" w:hAnsi="仿宋_GB2312" w:eastAsia="仿宋_GB2312" w:cs="仿宋_GB2312"/>
          <w:b w:val="0"/>
          <w:bCs/>
          <w:color w:val="000000"/>
          <w:sz w:val="28"/>
          <w:szCs w:val="28"/>
          <w:u w:val="none" w:color="auto"/>
        </w:rPr>
        <w:t>随机的必备品、配件、工具数量</w:t>
      </w:r>
      <w:r>
        <w:rPr>
          <w:rFonts w:hint="eastAsia" w:ascii="仿宋_GB2312" w:hAnsi="仿宋_GB2312" w:eastAsia="仿宋_GB2312" w:cs="仿宋_GB2312"/>
          <w:b w:val="0"/>
          <w:bCs/>
          <w:color w:val="000000"/>
          <w:sz w:val="28"/>
          <w:szCs w:val="28"/>
          <w:u w:val="none" w:color="auto"/>
          <w:lang w:val="en-US" w:eastAsia="zh-CN"/>
        </w:rPr>
        <w:t>及其他资料</w:t>
      </w:r>
      <w:r>
        <w:rPr>
          <w:rFonts w:hint="eastAsia" w:ascii="仿宋_GB2312" w:hAnsi="仿宋_GB2312" w:eastAsia="仿宋_GB2312" w:cs="仿宋_GB2312"/>
          <w:b w:val="0"/>
          <w:bCs/>
          <w:color w:val="000000"/>
          <w:sz w:val="28"/>
          <w:szCs w:val="28"/>
          <w:u w:val="none" w:color="auto"/>
        </w:rPr>
        <w:t>：</w:t>
      </w:r>
      <w:r>
        <w:rPr>
          <w:rFonts w:hint="eastAsia" w:ascii="仿宋_GB2312" w:hAnsi="仿宋_GB2312" w:eastAsia="仿宋_GB2312" w:cs="仿宋_GB2312"/>
          <w:b w:val="0"/>
          <w:bCs/>
          <w:color w:val="000000"/>
          <w:sz w:val="28"/>
          <w:szCs w:val="28"/>
          <w:u w:val="none" w:color="auto"/>
          <w:lang w:val="en-US" w:eastAsia="zh-CN"/>
        </w:rPr>
        <w:t>按技术要求执行</w:t>
      </w:r>
      <w:r>
        <w:rPr>
          <w:rFonts w:hint="eastAsia" w:ascii="仿宋_GB2312" w:hAnsi="仿宋_GB2312" w:eastAsia="仿宋_GB2312" w:cs="仿宋_GB2312"/>
          <w:b w:val="0"/>
          <w:bCs/>
          <w:color w:val="000000"/>
          <w:sz w:val="28"/>
          <w:szCs w:val="28"/>
          <w:u w:val="none" w:color="auto"/>
        </w:rPr>
        <w:t xml:space="preserve">。                                                                </w:t>
      </w:r>
    </w:p>
    <w:p w14:paraId="2748094E">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jc w:val="left"/>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4.</w:t>
      </w:r>
      <w:r>
        <w:rPr>
          <w:rFonts w:hint="eastAsia" w:ascii="仿宋_GB2312" w:hAnsi="仿宋_GB2312" w:eastAsia="仿宋_GB2312" w:cs="仿宋_GB2312"/>
          <w:b w:val="0"/>
          <w:bCs/>
          <w:color w:val="000000"/>
          <w:sz w:val="28"/>
          <w:szCs w:val="28"/>
          <w:u w:val="none" w:color="auto"/>
        </w:rPr>
        <w:t>标的物所有权属于</w:t>
      </w:r>
      <w:r>
        <w:rPr>
          <w:rFonts w:hint="eastAsia" w:ascii="仿宋_GB2312" w:hAnsi="仿宋_GB2312" w:eastAsia="仿宋_GB2312" w:cs="仿宋_GB2312"/>
          <w:b w:val="0"/>
          <w:bCs/>
          <w:color w:val="000000"/>
          <w:sz w:val="28"/>
          <w:szCs w:val="28"/>
          <w:u w:val="none" w:color="auto"/>
          <w:lang w:val="en-US" w:eastAsia="zh-CN"/>
        </w:rPr>
        <w:t>买方</w:t>
      </w:r>
      <w:r>
        <w:rPr>
          <w:rFonts w:hint="eastAsia" w:ascii="仿宋_GB2312" w:hAnsi="仿宋_GB2312" w:eastAsia="仿宋_GB2312" w:cs="仿宋_GB2312"/>
          <w:b w:val="0"/>
          <w:bCs/>
          <w:color w:val="000000"/>
          <w:sz w:val="28"/>
          <w:szCs w:val="28"/>
          <w:u w:val="none" w:color="auto"/>
        </w:rPr>
        <w:t xml:space="preserve">所有。                                      </w:t>
      </w:r>
    </w:p>
    <w:p w14:paraId="28143B47">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kern w:val="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5.</w:t>
      </w:r>
      <w:r>
        <w:rPr>
          <w:rFonts w:hint="eastAsia" w:ascii="仿宋_GB2312" w:hAnsi="仿宋_GB2312" w:eastAsia="仿宋_GB2312" w:cs="仿宋_GB2312"/>
          <w:b w:val="0"/>
          <w:bCs/>
          <w:color w:val="000000"/>
          <w:sz w:val="28"/>
          <w:szCs w:val="28"/>
          <w:u w:val="none" w:color="auto"/>
        </w:rPr>
        <w:t>交（提）货地点、时间：</w:t>
      </w:r>
      <w:r>
        <w:rPr>
          <w:rFonts w:hint="eastAsia" w:ascii="仿宋_GB2312" w:hAnsi="仿宋_GB2312" w:eastAsia="仿宋_GB2312" w:cs="仿宋_GB2312"/>
          <w:b w:val="0"/>
          <w:bCs/>
          <w:color w:val="000000"/>
          <w:sz w:val="28"/>
          <w:szCs w:val="28"/>
          <w:u w:val="none" w:color="auto"/>
          <w:lang w:eastAsia="zh-CN"/>
        </w:rPr>
        <w:t>山东耐火材料集团有限公司</w:t>
      </w:r>
      <w:r>
        <w:rPr>
          <w:rFonts w:hint="eastAsia" w:ascii="仿宋_GB2312" w:hAnsi="仿宋_GB2312" w:eastAsia="仿宋_GB2312" w:cs="仿宋_GB2312"/>
          <w:b w:val="0"/>
          <w:bCs/>
          <w:color w:val="000000"/>
          <w:sz w:val="28"/>
          <w:szCs w:val="28"/>
          <w:u w:val="none" w:color="auto"/>
          <w:lang w:val="en-US" w:eastAsia="zh-CN"/>
        </w:rPr>
        <w:t>矿业部</w:t>
      </w:r>
      <w:r>
        <w:rPr>
          <w:rFonts w:hint="eastAsia" w:ascii="仿宋_GB2312" w:hAnsi="仿宋_GB2312" w:eastAsia="仿宋_GB2312" w:cs="仿宋_GB2312"/>
          <w:b w:val="0"/>
          <w:bCs/>
          <w:color w:val="000000"/>
          <w:kern w:val="0"/>
          <w:sz w:val="28"/>
          <w:szCs w:val="28"/>
          <w:u w:val="none" w:color="auto"/>
          <w:lang w:val="en-US" w:eastAsia="zh-CN"/>
        </w:rPr>
        <w:t>，</w:t>
      </w:r>
      <w:r>
        <w:rPr>
          <w:rFonts w:hint="eastAsia" w:ascii="仿宋_GB2312" w:hAnsi="仿宋_GB2312" w:eastAsia="仿宋_GB2312" w:cs="仿宋_GB2312"/>
          <w:b w:val="0"/>
          <w:bCs/>
          <w:color w:val="000000"/>
          <w:sz w:val="28"/>
          <w:szCs w:val="28"/>
          <w:u w:val="none" w:color="auto"/>
          <w:lang w:val="en-US" w:eastAsia="zh-CN"/>
        </w:rPr>
        <w:t>在约定时间内卖方达到使用条件。</w:t>
      </w:r>
      <w:r>
        <w:rPr>
          <w:rFonts w:hint="eastAsia" w:ascii="仿宋_GB2312" w:hAnsi="仿宋_GB2312" w:eastAsia="仿宋_GB2312" w:cs="仿宋_GB2312"/>
          <w:b w:val="0"/>
          <w:bCs/>
          <w:color w:val="000000"/>
          <w:sz w:val="28"/>
          <w:szCs w:val="28"/>
          <w:u w:val="none" w:color="auto"/>
        </w:rPr>
        <w:t xml:space="preserve">                           </w:t>
      </w:r>
    </w:p>
    <w:p w14:paraId="7D20677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6.</w:t>
      </w:r>
      <w:r>
        <w:rPr>
          <w:rFonts w:hint="eastAsia" w:ascii="仿宋_GB2312" w:hAnsi="仿宋_GB2312" w:eastAsia="仿宋_GB2312" w:cs="仿宋_GB2312"/>
          <w:b w:val="0"/>
          <w:bCs/>
          <w:color w:val="000000"/>
          <w:sz w:val="28"/>
          <w:szCs w:val="28"/>
          <w:u w:val="none" w:color="auto"/>
        </w:rPr>
        <w:t>运输方式及到达站和费用负担：</w:t>
      </w:r>
      <w:r>
        <w:rPr>
          <w:rFonts w:hint="eastAsia" w:ascii="仿宋_GB2312" w:hAnsi="仿宋_GB2312" w:eastAsia="仿宋_GB2312" w:cs="仿宋_GB2312"/>
          <w:sz w:val="28"/>
          <w:szCs w:val="28"/>
          <w:u w:val="none" w:color="auto"/>
        </w:rPr>
        <w:t>汽运，运费</w:t>
      </w:r>
      <w:r>
        <w:rPr>
          <w:rFonts w:hint="eastAsia" w:ascii="仿宋_GB2312" w:hAnsi="仿宋_GB2312" w:eastAsia="仿宋_GB2312" w:cs="仿宋_GB2312"/>
          <w:b w:val="0"/>
          <w:bCs/>
          <w:color w:val="000000"/>
          <w:sz w:val="28"/>
          <w:szCs w:val="28"/>
          <w:u w:val="none" w:color="auto"/>
        </w:rPr>
        <w:t>由</w:t>
      </w:r>
      <w:r>
        <w:rPr>
          <w:rFonts w:hint="eastAsia" w:ascii="仿宋_GB2312" w:hAnsi="仿宋_GB2312" w:eastAsia="仿宋_GB2312" w:cs="仿宋_GB2312"/>
          <w:b w:val="0"/>
          <w:bCs/>
          <w:color w:val="000000"/>
          <w:sz w:val="28"/>
          <w:szCs w:val="28"/>
          <w:u w:val="none" w:color="auto"/>
          <w:lang w:val="en-US" w:eastAsia="zh-CN"/>
        </w:rPr>
        <w:t>卖</w:t>
      </w:r>
      <w:r>
        <w:rPr>
          <w:rFonts w:hint="eastAsia" w:ascii="仿宋_GB2312" w:hAnsi="仿宋_GB2312" w:eastAsia="仿宋_GB2312" w:cs="仿宋_GB2312"/>
          <w:b w:val="0"/>
          <w:bCs/>
          <w:color w:val="000000"/>
          <w:sz w:val="28"/>
          <w:szCs w:val="28"/>
          <w:u w:val="none" w:color="auto"/>
        </w:rPr>
        <w:t>方支付</w:t>
      </w:r>
      <w:r>
        <w:rPr>
          <w:rFonts w:hint="eastAsia" w:ascii="仿宋_GB2312" w:hAnsi="仿宋_GB2312" w:eastAsia="仿宋_GB2312" w:cs="仿宋_GB2312"/>
          <w:b w:val="0"/>
          <w:bCs/>
          <w:color w:val="000000"/>
          <w:sz w:val="28"/>
          <w:szCs w:val="28"/>
          <w:u w:val="none" w:color="auto"/>
          <w:lang w:eastAsia="zh-CN"/>
        </w:rPr>
        <w:t>，</w:t>
      </w:r>
      <w:r>
        <w:rPr>
          <w:rFonts w:hint="eastAsia" w:ascii="仿宋_GB2312" w:hAnsi="仿宋_GB2312" w:eastAsia="仿宋_GB2312" w:cs="仿宋_GB2312"/>
          <w:b w:val="0"/>
          <w:bCs/>
          <w:color w:val="000000"/>
          <w:sz w:val="28"/>
          <w:szCs w:val="28"/>
          <w:u w:val="none" w:color="auto"/>
          <w:lang w:val="en-US" w:eastAsia="zh-CN"/>
        </w:rPr>
        <w:t>安装所产生的一切费用均由卖方承担</w:t>
      </w:r>
      <w:r>
        <w:rPr>
          <w:rFonts w:hint="eastAsia" w:ascii="仿宋_GB2312" w:hAnsi="仿宋_GB2312" w:eastAsia="仿宋_GB2312" w:cs="仿宋_GB2312"/>
          <w:b w:val="0"/>
          <w:bCs/>
          <w:color w:val="000000"/>
          <w:sz w:val="28"/>
          <w:szCs w:val="28"/>
          <w:u w:val="none" w:color="auto"/>
        </w:rPr>
        <w:t>。</w:t>
      </w:r>
    </w:p>
    <w:p w14:paraId="48734C0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sz w:val="28"/>
          <w:szCs w:val="28"/>
          <w:highlight w:val="none"/>
          <w:u w:val="none" w:color="auto"/>
          <w:lang w:eastAsia="zh-CN"/>
        </w:rPr>
      </w:pPr>
      <w:r>
        <w:rPr>
          <w:rFonts w:hint="eastAsia" w:ascii="仿宋_GB2312" w:hAnsi="仿宋_GB2312" w:eastAsia="仿宋_GB2312" w:cs="仿宋_GB2312"/>
          <w:bCs/>
          <w:sz w:val="28"/>
          <w:szCs w:val="28"/>
          <w:highlight w:val="none"/>
          <w:u w:val="none" w:color="auto"/>
          <w:lang w:val="en-US" w:eastAsia="zh-CN"/>
        </w:rPr>
        <w:t>7.</w:t>
      </w:r>
      <w:r>
        <w:rPr>
          <w:rFonts w:hint="eastAsia" w:ascii="仿宋_GB2312" w:hAnsi="仿宋_GB2312" w:eastAsia="仿宋_GB2312" w:cs="仿宋_GB2312"/>
          <w:bCs/>
          <w:sz w:val="28"/>
          <w:szCs w:val="28"/>
          <w:highlight w:val="none"/>
          <w:u w:val="none" w:color="auto"/>
        </w:rPr>
        <w:t>整套系统的安装与调试：</w:t>
      </w:r>
      <w:r>
        <w:rPr>
          <w:rFonts w:hint="eastAsia" w:ascii="仿宋_GB2312" w:hAnsi="仿宋_GB2312" w:eastAsia="仿宋_GB2312" w:cs="仿宋_GB2312"/>
          <w:bCs/>
          <w:sz w:val="28"/>
          <w:szCs w:val="28"/>
          <w:highlight w:val="none"/>
          <w:u w:val="none" w:color="auto"/>
          <w:lang w:val="en-US" w:eastAsia="zh-CN"/>
        </w:rPr>
        <w:t>需卖方现场安装调试</w:t>
      </w:r>
      <w:r>
        <w:rPr>
          <w:rFonts w:hint="eastAsia" w:ascii="仿宋_GB2312" w:hAnsi="仿宋_GB2312" w:eastAsia="仿宋_GB2312" w:cs="仿宋_GB2312"/>
          <w:sz w:val="28"/>
          <w:szCs w:val="28"/>
          <w:highlight w:val="none"/>
          <w:u w:val="none" w:color="auto"/>
          <w:lang w:eastAsia="zh-CN"/>
        </w:rPr>
        <w:t>。</w:t>
      </w:r>
    </w:p>
    <w:p w14:paraId="00D5171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b w:val="0"/>
          <w:bCs/>
          <w:color w:val="000000"/>
          <w:sz w:val="28"/>
          <w:szCs w:val="28"/>
          <w:u w:val="none" w:color="auto"/>
          <w:lang w:val="en-US" w:eastAsia="zh-CN"/>
        </w:rPr>
        <w:t>8.安全责任与环保责任：</w:t>
      </w:r>
    </w:p>
    <w:p w14:paraId="291DA2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b w:val="0"/>
          <w:bCs/>
          <w:color w:val="000000"/>
          <w:sz w:val="28"/>
          <w:szCs w:val="28"/>
          <w:u w:val="none" w:color="auto"/>
          <w:lang w:val="en-US" w:eastAsia="zh-CN"/>
        </w:rPr>
        <w:t>8.1安全责任：卖方到现场从事相关工作过程期间需按照买方要求的规章制度完成工作，卖方在从事相关工作过程期间未按照买方要求的规章制度完成工作，因卖方人员自身原因造成的安全问题由卖方承担一切责任，买方不承担任何责任。</w:t>
      </w:r>
    </w:p>
    <w:p w14:paraId="6DC36C0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8.2环保责任：卖方在履行本合同期间，须严格遵守国家及地方环保法律法规及买方环保管理制度，对作业过程中可能产生的粉尘、噪声、废水、固体废物等各类污染物实施全面管控，严禁以任何形式实施污染环境的排放行为。</w:t>
      </w:r>
    </w:p>
    <w:p w14:paraId="3DC8D697">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b w:val="0"/>
          <w:bCs/>
          <w:color w:val="000000"/>
          <w:sz w:val="28"/>
          <w:szCs w:val="28"/>
          <w:u w:val="none" w:color="auto"/>
          <w:lang w:val="en-US"/>
        </w:rPr>
      </w:pPr>
      <w:r>
        <w:rPr>
          <w:rFonts w:hint="eastAsia" w:ascii="仿宋_GB2312" w:hAnsi="仿宋_GB2312" w:eastAsia="仿宋_GB2312" w:cs="仿宋_GB2312"/>
          <w:sz w:val="28"/>
          <w:szCs w:val="28"/>
          <w:u w:val="none" w:color="auto"/>
          <w:lang w:val="en-US" w:eastAsia="zh-CN"/>
        </w:rPr>
        <w:t>9.</w:t>
      </w:r>
      <w:r>
        <w:rPr>
          <w:rFonts w:hint="eastAsia" w:ascii="仿宋_GB2312" w:hAnsi="仿宋_GB2312" w:eastAsia="仿宋_GB2312" w:cs="仿宋_GB2312"/>
          <w:sz w:val="28"/>
          <w:szCs w:val="28"/>
          <w:u w:val="none" w:color="auto"/>
        </w:rPr>
        <w:t>验收标准、方法：</w:t>
      </w:r>
      <w:r>
        <w:rPr>
          <w:rFonts w:hint="eastAsia" w:ascii="仿宋_GB2312" w:hAnsi="仿宋_GB2312" w:eastAsia="仿宋_GB2312" w:cs="仿宋_GB2312"/>
          <w:i w:val="0"/>
          <w:iCs w:val="0"/>
          <w:color w:val="000000"/>
          <w:sz w:val="28"/>
          <w:szCs w:val="28"/>
          <w:u w:val="none" w:color="auto"/>
          <w:lang w:eastAsia="zh-CN"/>
        </w:rPr>
        <w:t>执行国家、行业标准、</w:t>
      </w:r>
      <w:r>
        <w:rPr>
          <w:rFonts w:hint="eastAsia" w:ascii="仿宋_GB2312" w:hAnsi="仿宋_GB2312" w:eastAsia="仿宋_GB2312" w:cs="仿宋_GB2312"/>
          <w:i w:val="0"/>
          <w:iCs w:val="0"/>
          <w:color w:val="000000"/>
          <w:sz w:val="28"/>
          <w:szCs w:val="28"/>
          <w:u w:val="none" w:color="auto"/>
          <w:lang w:val="en-US" w:eastAsia="zh-CN"/>
        </w:rPr>
        <w:t>特种设备相关标准</w:t>
      </w:r>
      <w:r>
        <w:rPr>
          <w:rFonts w:hint="eastAsia" w:ascii="仿宋_GB2312" w:hAnsi="仿宋_GB2312" w:eastAsia="仿宋_GB2312" w:cs="仿宋_GB2312"/>
          <w:i w:val="0"/>
          <w:iCs w:val="0"/>
          <w:color w:val="000000"/>
          <w:sz w:val="28"/>
          <w:szCs w:val="28"/>
          <w:u w:val="none" w:color="auto"/>
          <w:lang w:eastAsia="zh-CN"/>
        </w:rPr>
        <w:t>及招投标文件注明要求，</w:t>
      </w:r>
      <w:r>
        <w:rPr>
          <w:rFonts w:hint="eastAsia" w:ascii="仿宋_GB2312" w:hAnsi="仿宋_GB2312" w:eastAsia="仿宋_GB2312" w:cs="仿宋_GB2312"/>
          <w:sz w:val="28"/>
          <w:szCs w:val="28"/>
          <w:u w:val="none" w:color="auto"/>
        </w:rPr>
        <w:t>由</w:t>
      </w:r>
      <w:r>
        <w:rPr>
          <w:rFonts w:hint="eastAsia" w:ascii="仿宋_GB2312" w:hAnsi="仿宋_GB2312" w:eastAsia="仿宋_GB2312" w:cs="仿宋_GB2312"/>
          <w:sz w:val="28"/>
          <w:szCs w:val="28"/>
          <w:u w:val="none" w:color="auto"/>
          <w:lang w:val="en-US" w:eastAsia="zh-CN"/>
        </w:rPr>
        <w:t>买方</w:t>
      </w:r>
      <w:r>
        <w:rPr>
          <w:rFonts w:hint="eastAsia" w:ascii="仿宋_GB2312" w:hAnsi="仿宋_GB2312" w:eastAsia="仿宋_GB2312" w:cs="仿宋_GB2312"/>
          <w:sz w:val="28"/>
          <w:szCs w:val="28"/>
          <w:u w:val="none" w:color="auto"/>
        </w:rPr>
        <w:t>进行检验。</w:t>
      </w:r>
      <w:r>
        <w:rPr>
          <w:rFonts w:hint="eastAsia" w:ascii="仿宋_GB2312" w:hAnsi="仿宋_GB2312" w:eastAsia="仿宋_GB2312" w:cs="仿宋_GB2312"/>
          <w:sz w:val="28"/>
          <w:szCs w:val="28"/>
          <w:u w:val="none" w:color="auto"/>
          <w:lang w:eastAsia="zh-CN"/>
        </w:rPr>
        <w:t>若因设备缺陷或质量问题导致设备验收不通过，买方有权利选择退货退款，卖方承担退货产生的相关费用。</w:t>
      </w:r>
      <w:r>
        <w:rPr>
          <w:rFonts w:hint="eastAsia" w:ascii="仿宋_GB2312" w:hAnsi="仿宋_GB2312" w:eastAsia="仿宋_GB2312" w:cs="仿宋_GB2312"/>
          <w:sz w:val="28"/>
          <w:szCs w:val="28"/>
          <w:u w:val="none" w:color="auto"/>
          <w:lang w:val="en-US" w:eastAsia="zh-CN"/>
        </w:rPr>
        <w:t>货物交付或验收完毕不代表买方对从外表无法发现或短期内无法暴露的潜在质量缺陷的默认。</w:t>
      </w:r>
    </w:p>
    <w:p w14:paraId="0CCCB5E8">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10.廉洁条款：</w:t>
      </w:r>
    </w:p>
    <w:p w14:paraId="3BACD154">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10.1为制止商业贿赂，维护双方的正当权益，双方承诺信守以下约定： </w:t>
      </w:r>
    </w:p>
    <w:p w14:paraId="3B4874A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10.1.1双方应严格遵守法律法规有关禁止商业贿赂行为规定，双方及其工作人员不得以直接或间接方式，向对方单位或个人进行商业贿赂。 商业贿赂包括但不限于直接给付现金、实物，假借赞助费、 赠股、报销费用等方式给付财物，以及提供各种名义的旅游、考察、宴请等。 </w:t>
      </w:r>
    </w:p>
    <w:p w14:paraId="4F162B1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10.1.2双方及其工作人员不得主动向对方单位或个人索取商业贿赂。</w:t>
      </w:r>
    </w:p>
    <w:p w14:paraId="5A7C69A5">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 10.2卖方及工作人员违反本协议，对买方工作人员进行商业贿赂的，卖方应向买方支付合同总额10%的违约金；构成犯罪或造成买方工作人员被追究刑事责任的，卖方应向买方支付合同总额20%的违约金。若违约金数额不足以弥补买方损失的，卖方应额外就不足部分向买方赔偿。</w:t>
      </w:r>
    </w:p>
    <w:p w14:paraId="47AA5489">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 买方有权以卖方应当支付的违约金、赔偿款抵销对卖方的应付账款。</w:t>
      </w:r>
    </w:p>
    <w:p w14:paraId="008BE965">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10.3卖方及工作人员违反本协议，对买方工作人员进行商业贿赂的，买方有权单方面解除合同。 </w:t>
      </w:r>
    </w:p>
    <w:p w14:paraId="7046AA83">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买方依据前款规定单方面解除合同的，卖方仍应当依照本协议第10.2款约定，向买方支付违约金、赔偿金。 </w:t>
      </w:r>
    </w:p>
    <w:p w14:paraId="6F56DC6B">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10.4上述反商业贿赂条款双方签订后长期有效，不因合同变更、解除、终止、无效、被撤销而失效。</w:t>
      </w:r>
    </w:p>
    <w:p w14:paraId="0F6CDF6F">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b w:val="0"/>
          <w:bCs/>
          <w:color w:val="000000"/>
          <w:sz w:val="28"/>
          <w:szCs w:val="28"/>
          <w:u w:val="none" w:color="auto"/>
          <w:lang w:val="en-US" w:eastAsia="zh-CN"/>
        </w:rPr>
        <w:t>11.</w:t>
      </w:r>
      <w:r>
        <w:rPr>
          <w:rFonts w:hint="eastAsia" w:ascii="仿宋_GB2312" w:hAnsi="仿宋_GB2312" w:eastAsia="仿宋_GB2312" w:cs="仿宋_GB2312"/>
          <w:b w:val="0"/>
          <w:bCs/>
          <w:color w:val="000000"/>
          <w:sz w:val="28"/>
          <w:szCs w:val="28"/>
          <w:u w:val="none" w:color="auto"/>
        </w:rPr>
        <w:t>结算方式、时间及地点：</w:t>
      </w:r>
      <w:r>
        <w:rPr>
          <w:rFonts w:hint="eastAsia" w:ascii="仿宋_GB2312" w:hAnsi="仿宋_GB2312" w:eastAsia="仿宋_GB2312" w:cs="仿宋_GB2312"/>
          <w:b w:val="0"/>
          <w:bCs/>
          <w:color w:val="000000"/>
          <w:sz w:val="28"/>
          <w:szCs w:val="28"/>
          <w:u w:val="none" w:color="auto"/>
          <w:lang w:val="en-US" w:eastAsia="zh-CN"/>
        </w:rPr>
        <w:t>设备安装调试完成</w:t>
      </w:r>
      <w:r>
        <w:rPr>
          <w:rFonts w:hint="eastAsia" w:ascii="仿宋_GB2312" w:hAnsi="仿宋_GB2312" w:eastAsia="仿宋_GB2312" w:cs="仿宋_GB2312"/>
          <w:sz w:val="28"/>
          <w:szCs w:val="28"/>
          <w:u w:val="none" w:color="auto"/>
          <w:lang w:val="en-US" w:eastAsia="zh-CN"/>
        </w:rPr>
        <w:t>到验收合格后卖方开具全额增值税发票，买方在货到45日内支付人90%货款（付款时买方有权对不足千元部分向下圆整）；余款作为质保金（整体设备质保自货到现场15个月或安装调试完成起12个月，先到为主），质保期满后10日内无息支付。卖方接受银行承兑汇票。</w:t>
      </w:r>
    </w:p>
    <w:p w14:paraId="60786CCF">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12.</w:t>
      </w:r>
      <w:r>
        <w:rPr>
          <w:rFonts w:hint="eastAsia" w:ascii="仿宋_GB2312" w:hAnsi="仿宋_GB2312" w:eastAsia="仿宋_GB2312" w:cs="仿宋_GB2312"/>
          <w:b w:val="0"/>
          <w:bCs/>
          <w:color w:val="000000"/>
          <w:sz w:val="28"/>
          <w:szCs w:val="28"/>
          <w:u w:val="none" w:color="auto"/>
        </w:rPr>
        <w:t>违约责任：卖</w:t>
      </w:r>
      <w:r>
        <w:rPr>
          <w:rFonts w:hint="eastAsia" w:ascii="仿宋_GB2312" w:hAnsi="仿宋_GB2312" w:eastAsia="仿宋_GB2312" w:cs="仿宋_GB2312"/>
          <w:b w:val="0"/>
          <w:bCs/>
          <w:color w:val="000000"/>
          <w:sz w:val="28"/>
          <w:szCs w:val="28"/>
          <w:u w:val="none" w:color="auto"/>
          <w:lang w:eastAsia="zh-CN"/>
        </w:rPr>
        <w:t>方</w:t>
      </w:r>
      <w:r>
        <w:rPr>
          <w:rFonts w:hint="eastAsia" w:ascii="仿宋_GB2312" w:hAnsi="仿宋_GB2312" w:eastAsia="仿宋_GB2312" w:cs="仿宋_GB2312"/>
          <w:b w:val="0"/>
          <w:bCs/>
          <w:color w:val="000000"/>
          <w:sz w:val="28"/>
          <w:szCs w:val="28"/>
          <w:u w:val="none" w:color="auto"/>
        </w:rPr>
        <w:t>和买</w:t>
      </w:r>
      <w:r>
        <w:rPr>
          <w:rFonts w:hint="eastAsia" w:ascii="仿宋_GB2312" w:hAnsi="仿宋_GB2312" w:eastAsia="仿宋_GB2312" w:cs="仿宋_GB2312"/>
          <w:b w:val="0"/>
          <w:bCs/>
          <w:color w:val="000000"/>
          <w:sz w:val="28"/>
          <w:szCs w:val="28"/>
          <w:u w:val="none" w:color="auto"/>
          <w:lang w:eastAsia="zh-CN"/>
        </w:rPr>
        <w:t>方</w:t>
      </w:r>
      <w:r>
        <w:rPr>
          <w:rFonts w:hint="eastAsia" w:ascii="仿宋_GB2312" w:hAnsi="仿宋_GB2312" w:eastAsia="仿宋_GB2312" w:cs="仿宋_GB2312"/>
          <w:b w:val="0"/>
          <w:bCs/>
          <w:color w:val="000000"/>
          <w:sz w:val="28"/>
          <w:szCs w:val="28"/>
          <w:u w:val="none" w:color="auto"/>
        </w:rPr>
        <w:t>如不按合同条款履行，</w:t>
      </w:r>
      <w:r>
        <w:rPr>
          <w:rFonts w:hint="eastAsia" w:ascii="仿宋_GB2312" w:hAnsi="仿宋_GB2312" w:eastAsia="仿宋_GB2312" w:cs="仿宋_GB2312"/>
          <w:b w:val="0"/>
          <w:bCs/>
          <w:color w:val="000000"/>
          <w:sz w:val="28"/>
          <w:szCs w:val="28"/>
          <w:u w:val="none" w:color="auto"/>
          <w:lang w:val="en-US" w:eastAsia="zh-CN"/>
        </w:rPr>
        <w:t>违约方</w:t>
      </w:r>
      <w:r>
        <w:rPr>
          <w:rFonts w:hint="eastAsia" w:ascii="仿宋_GB2312" w:hAnsi="仿宋_GB2312" w:eastAsia="仿宋_GB2312" w:cs="仿宋_GB2312"/>
          <w:b w:val="0"/>
          <w:bCs/>
          <w:color w:val="000000"/>
          <w:sz w:val="28"/>
          <w:szCs w:val="28"/>
          <w:u w:val="none" w:color="auto"/>
        </w:rPr>
        <w:t>每天按总货款</w:t>
      </w:r>
      <w:r>
        <w:rPr>
          <w:rFonts w:hint="eastAsia" w:ascii="仿宋_GB2312" w:hAnsi="仿宋_GB2312" w:eastAsia="仿宋_GB2312" w:cs="仿宋_GB2312"/>
          <w:b w:val="0"/>
          <w:bCs/>
          <w:color w:val="000000"/>
          <w:sz w:val="28"/>
          <w:szCs w:val="28"/>
          <w:u w:val="none" w:color="auto"/>
          <w:lang w:val="en-US" w:eastAsia="zh-CN"/>
        </w:rPr>
        <w:t>3‰</w:t>
      </w:r>
      <w:r>
        <w:rPr>
          <w:rFonts w:hint="eastAsia" w:ascii="仿宋_GB2312" w:hAnsi="仿宋_GB2312" w:eastAsia="仿宋_GB2312" w:cs="仿宋_GB2312"/>
          <w:b w:val="0"/>
          <w:bCs/>
          <w:color w:val="000000"/>
          <w:sz w:val="28"/>
          <w:szCs w:val="28"/>
          <w:u w:val="none" w:color="auto"/>
        </w:rPr>
        <w:t>的</w:t>
      </w:r>
      <w:r>
        <w:rPr>
          <w:rFonts w:hint="eastAsia" w:ascii="仿宋_GB2312" w:hAnsi="仿宋_GB2312" w:eastAsia="仿宋_GB2312" w:cs="仿宋_GB2312"/>
          <w:b w:val="0"/>
          <w:bCs/>
          <w:color w:val="000000"/>
          <w:sz w:val="28"/>
          <w:szCs w:val="28"/>
          <w:u w:val="none" w:color="auto"/>
          <w:lang w:val="en-US" w:eastAsia="zh-CN"/>
        </w:rPr>
        <w:t>向守约方支付</w:t>
      </w:r>
      <w:r>
        <w:rPr>
          <w:rFonts w:hint="eastAsia" w:ascii="仿宋_GB2312" w:hAnsi="仿宋_GB2312" w:eastAsia="仿宋_GB2312" w:cs="仿宋_GB2312"/>
          <w:b w:val="0"/>
          <w:bCs/>
          <w:color w:val="000000"/>
          <w:sz w:val="28"/>
          <w:szCs w:val="28"/>
          <w:u w:val="none" w:color="auto"/>
        </w:rPr>
        <w:t xml:space="preserve">违约金。 </w:t>
      </w:r>
    </w:p>
    <w:p w14:paraId="287A0D15">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13.</w:t>
      </w:r>
      <w:r>
        <w:rPr>
          <w:rFonts w:hint="eastAsia" w:ascii="仿宋_GB2312" w:hAnsi="仿宋_GB2312" w:eastAsia="仿宋_GB2312" w:cs="仿宋_GB2312"/>
          <w:b w:val="0"/>
          <w:bCs/>
          <w:color w:val="000000"/>
          <w:sz w:val="28"/>
          <w:szCs w:val="28"/>
          <w:u w:val="none" w:color="auto"/>
        </w:rPr>
        <w:t>合同争议的解决方式：本合同在履行过程中发生的争议，由双方当事人协商解决；协商不成的，依法向合同签订地人民法院起诉。</w:t>
      </w:r>
    </w:p>
    <w:p w14:paraId="6D0D321A">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14.</w:t>
      </w:r>
      <w:r>
        <w:rPr>
          <w:rFonts w:hint="eastAsia" w:ascii="仿宋_GB2312" w:hAnsi="仿宋_GB2312" w:eastAsia="仿宋_GB2312" w:cs="仿宋_GB2312"/>
          <w:b w:val="0"/>
          <w:bCs/>
          <w:color w:val="000000"/>
          <w:sz w:val="28"/>
          <w:szCs w:val="28"/>
          <w:u w:val="none" w:color="auto"/>
        </w:rPr>
        <w:t>合同盖章</w:t>
      </w:r>
      <w:r>
        <w:rPr>
          <w:rFonts w:hint="eastAsia" w:ascii="仿宋_GB2312" w:hAnsi="仿宋_GB2312" w:eastAsia="仿宋_GB2312" w:cs="仿宋_GB2312"/>
          <w:b w:val="0"/>
          <w:bCs/>
          <w:color w:val="000000"/>
          <w:sz w:val="28"/>
          <w:szCs w:val="28"/>
          <w:u w:val="none" w:color="auto"/>
          <w:lang w:val="en-US" w:eastAsia="zh-CN"/>
        </w:rPr>
        <w:t>后</w:t>
      </w:r>
      <w:r>
        <w:rPr>
          <w:rFonts w:hint="eastAsia" w:ascii="仿宋_GB2312" w:hAnsi="仿宋_GB2312" w:eastAsia="仿宋_GB2312" w:cs="仿宋_GB2312"/>
          <w:b w:val="0"/>
          <w:bCs/>
          <w:color w:val="000000"/>
          <w:sz w:val="28"/>
          <w:szCs w:val="28"/>
          <w:u w:val="none" w:color="auto"/>
        </w:rPr>
        <w:t>生效。</w:t>
      </w:r>
      <w:r>
        <w:rPr>
          <w:rFonts w:hint="eastAsia" w:ascii="仿宋_GB2312" w:hAnsi="仿宋_GB2312" w:eastAsia="仿宋_GB2312" w:cs="仿宋_GB2312"/>
          <w:b w:val="0"/>
          <w:bCs/>
          <w:color w:val="000000"/>
          <w:sz w:val="28"/>
          <w:szCs w:val="28"/>
          <w:u w:val="none" w:color="auto"/>
          <w:lang w:eastAsia="zh-CN"/>
        </w:rPr>
        <w:t>双方履行完合同规定的义务后，合同终止</w:t>
      </w:r>
      <w:r>
        <w:rPr>
          <w:rFonts w:hint="eastAsia" w:ascii="仿宋_GB2312" w:hAnsi="仿宋_GB2312" w:eastAsia="仿宋_GB2312" w:cs="仿宋_GB2312"/>
          <w:b w:val="0"/>
          <w:bCs/>
          <w:color w:val="000000"/>
          <w:sz w:val="28"/>
          <w:szCs w:val="28"/>
          <w:u w:val="none" w:color="auto"/>
        </w:rPr>
        <w:t>。</w:t>
      </w:r>
    </w:p>
    <w:p w14:paraId="12A0550E">
      <w:pPr>
        <w:pStyle w:val="3"/>
        <w:keepNext w:val="0"/>
        <w:keepLines w:val="0"/>
        <w:pageBreakBefore w:val="0"/>
        <w:widowControl/>
        <w:kinsoku/>
        <w:wordWrap/>
        <w:overflowPunct/>
        <w:topLinePunct w:val="0"/>
        <w:autoSpaceDE/>
        <w:autoSpaceDN/>
        <w:bidi w:val="0"/>
        <w:adjustRightInd/>
        <w:snapToGrid/>
        <w:spacing w:line="579" w:lineRule="exact"/>
        <w:ind w:firstLine="560" w:firstLineChars="200"/>
        <w:textAlignment w:val="baseline"/>
        <w:rPr>
          <w:rFonts w:hint="default"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b w:val="0"/>
          <w:bCs/>
          <w:color w:val="000000"/>
          <w:sz w:val="28"/>
          <w:szCs w:val="28"/>
          <w:u w:val="none" w:color="auto"/>
          <w:lang w:val="en-US" w:eastAsia="zh-CN"/>
        </w:rPr>
        <w:t>15.其他约定事项：1.卖方不得以任何理由对设备整机或部分进行远程锁定或控制；2.卖方在制作过程不得占用买方场地，安装完毕后满足正常生产所需且符合安全使用要求，达到政府机构技术检验标准，如需备案，需卖方办理相关备案手续（买方协助）</w:t>
      </w:r>
    </w:p>
    <w:p w14:paraId="7E2DEEC4">
      <w:pPr>
        <w:spacing w:line="560" w:lineRule="exact"/>
        <w:ind w:left="1000"/>
        <w:jc w:val="center"/>
        <w:rPr>
          <w:rFonts w:hint="eastAsia" w:eastAsia="仿宋_GB2312"/>
          <w:b/>
          <w:sz w:val="36"/>
        </w:rPr>
      </w:pPr>
    </w:p>
    <w:p w14:paraId="432882B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第六章：</w:t>
      </w:r>
      <w:r>
        <w:rPr>
          <w:rFonts w:hint="eastAsia" w:ascii="黑体" w:hAnsi="黑体" w:eastAsia="黑体" w:cs="黑体"/>
          <w:b w:val="0"/>
          <w:bCs/>
          <w:sz w:val="36"/>
          <w:lang w:eastAsia="zh-CN"/>
        </w:rPr>
        <w:t>用途</w:t>
      </w:r>
      <w:r>
        <w:rPr>
          <w:rFonts w:hint="eastAsia" w:ascii="黑体" w:hAnsi="黑体" w:eastAsia="黑体" w:cs="黑体"/>
          <w:b w:val="0"/>
          <w:bCs/>
          <w:sz w:val="36"/>
        </w:rPr>
        <w:t>、技术标准和要求</w:t>
      </w:r>
    </w:p>
    <w:p w14:paraId="73FC6C09">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p>
    <w:p w14:paraId="1041EBD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楷体" w:hAnsi="楷体" w:eastAsia="楷体" w:cs="楷体"/>
          <w:sz w:val="28"/>
          <w:szCs w:val="28"/>
          <w:u w:val="none" w:color="auto"/>
          <w:lang w:val="en-US" w:eastAsia="zh-CN"/>
        </w:rPr>
        <w:t>一、总则</w:t>
      </w:r>
    </w:p>
    <w:p w14:paraId="2A678ADE">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本技术要求适用于B650带式输送机（带宽650mm）及其附属钢结构平台的设计、制造、工厂试验、包装、运输、交货、安装指导、现场调试、试运行、性能考核、最终验收以及质保期内的技术服务。投标方提供的设备必须完整、先进、可靠，符合本技术要求及现行中国国家标准、行业规范。</w:t>
      </w:r>
    </w:p>
    <w:p w14:paraId="7E059B02">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楷体" w:hAnsi="楷体" w:eastAsia="楷体" w:cs="楷体"/>
          <w:sz w:val="28"/>
          <w:szCs w:val="28"/>
          <w:u w:val="none" w:color="auto"/>
          <w:lang w:val="en-US" w:eastAsia="zh-CN"/>
        </w:rPr>
      </w:pPr>
      <w:r>
        <w:rPr>
          <w:rFonts w:hint="eastAsia" w:ascii="楷体" w:hAnsi="楷体" w:eastAsia="楷体" w:cs="楷体"/>
          <w:sz w:val="28"/>
          <w:szCs w:val="28"/>
          <w:u w:val="none" w:color="auto"/>
          <w:lang w:val="en-US" w:eastAsia="zh-CN"/>
        </w:rPr>
        <w:t>二、标准与规范</w:t>
      </w:r>
    </w:p>
    <w:p w14:paraId="07E43EEA">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设备的设计、制造、检验、测试、安装应遵循但不限于以下标准的最新版本。当标准之间发生矛盾时，以最高要求为准。</w:t>
      </w:r>
    </w:p>
    <w:p w14:paraId="7883B6E3">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GB/T 10595 《带式输送机》、GB/T 987 《带式输送机 基本参数与尺寸》、GB/T 26468 《带式输送机 设计规范》、GB 50231 《机械设备安装工程施工及验收通用规范》、GB 50205 《钢结构工程施工质量验收规范》、GB 4053 《固定式钢梯及平台安全要求》</w:t>
      </w:r>
    </w:p>
    <w:p w14:paraId="467EBA1F">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楷体" w:hAnsi="楷体" w:eastAsia="楷体" w:cs="楷体"/>
          <w:sz w:val="28"/>
          <w:szCs w:val="28"/>
          <w:u w:val="none" w:color="auto"/>
          <w:lang w:val="en-US" w:eastAsia="zh-CN"/>
        </w:rPr>
      </w:pPr>
      <w:r>
        <w:rPr>
          <w:rFonts w:hint="eastAsia" w:ascii="楷体" w:hAnsi="楷体" w:eastAsia="楷体" w:cs="楷体"/>
          <w:sz w:val="28"/>
          <w:szCs w:val="28"/>
          <w:u w:val="none" w:color="auto"/>
          <w:lang w:val="en-US" w:eastAsia="zh-CN"/>
        </w:rPr>
        <w:t>三、输送机技术参数</w:t>
      </w:r>
    </w:p>
    <w:p w14:paraId="1154FEF7">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1.输送机带速：0.8m-1m可调。</w:t>
      </w:r>
    </w:p>
    <w:p w14:paraId="13B6797C">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2.输送机带宽：650mm。</w:t>
      </w:r>
    </w:p>
    <w:p w14:paraId="00629A8F">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3.输送量：50t/h。</w:t>
      </w:r>
    </w:p>
    <w:p w14:paraId="177CDA3D">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4.输送带厚度：</w:t>
      </w:r>
      <w:r>
        <w:rPr>
          <w:rFonts w:hint="default" w:ascii="仿宋_GB2312" w:hAnsi="仿宋_GB2312" w:eastAsia="仿宋_GB2312" w:cs="仿宋_GB2312"/>
          <w:sz w:val="28"/>
          <w:szCs w:val="28"/>
          <w:u w:val="none" w:color="auto"/>
          <w:lang w:val="en-US" w:eastAsia="zh-CN"/>
        </w:rPr>
        <w:t>上覆盖层厚度为4.5毫米，下覆盖层厚度为1.5毫米</w:t>
      </w:r>
      <w:r>
        <w:rPr>
          <w:rFonts w:hint="eastAsia" w:ascii="仿宋_GB2312" w:hAnsi="仿宋_GB2312" w:eastAsia="仿宋_GB2312" w:cs="仿宋_GB2312"/>
          <w:sz w:val="28"/>
          <w:szCs w:val="28"/>
          <w:u w:val="none" w:color="auto"/>
          <w:lang w:val="en-US" w:eastAsia="zh-CN"/>
        </w:rPr>
        <w:t>。</w:t>
      </w:r>
    </w:p>
    <w:p w14:paraId="725BBF3F">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5.</w:t>
      </w:r>
      <w:r>
        <w:rPr>
          <w:rFonts w:hint="default" w:ascii="仿宋_GB2312" w:hAnsi="仿宋_GB2312" w:eastAsia="仿宋_GB2312" w:cs="仿宋_GB2312"/>
          <w:sz w:val="28"/>
          <w:szCs w:val="28"/>
          <w:u w:val="none" w:color="auto"/>
          <w:lang w:val="en-US" w:eastAsia="zh-CN"/>
        </w:rPr>
        <w:t>输送带带芯的拉伸强度</w:t>
      </w:r>
      <w:r>
        <w:rPr>
          <w:rFonts w:hint="eastAsia" w:ascii="仿宋_GB2312" w:hAnsi="仿宋_GB2312" w:eastAsia="仿宋_GB2312" w:cs="仿宋_GB2312"/>
          <w:sz w:val="28"/>
          <w:szCs w:val="28"/>
          <w:u w:val="none" w:color="auto"/>
          <w:lang w:val="en-US" w:eastAsia="zh-CN"/>
        </w:rPr>
        <w:t>：大于等于</w:t>
      </w:r>
      <w:r>
        <w:rPr>
          <w:rFonts w:hint="default" w:ascii="仿宋_GB2312" w:hAnsi="仿宋_GB2312" w:eastAsia="仿宋_GB2312" w:cs="仿宋_GB2312"/>
          <w:sz w:val="28"/>
          <w:szCs w:val="28"/>
          <w:u w:val="none" w:color="auto"/>
          <w:lang w:val="en-US" w:eastAsia="zh-CN"/>
        </w:rPr>
        <w:t>18</w:t>
      </w:r>
      <w:r>
        <w:rPr>
          <w:rFonts w:hint="eastAsia" w:ascii="仿宋_GB2312" w:hAnsi="仿宋_GB2312" w:eastAsia="仿宋_GB2312" w:cs="仿宋_GB2312"/>
          <w:sz w:val="28"/>
          <w:szCs w:val="28"/>
          <w:u w:val="none" w:color="auto"/>
          <w:lang w:val="en-US" w:eastAsia="zh-CN"/>
        </w:rPr>
        <w:t>MPa。</w:t>
      </w:r>
    </w:p>
    <w:p w14:paraId="0EA42E18">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6.</w:t>
      </w:r>
      <w:r>
        <w:rPr>
          <w:rFonts w:hint="default" w:ascii="仿宋_GB2312" w:hAnsi="仿宋_GB2312" w:eastAsia="仿宋_GB2312" w:cs="仿宋_GB2312"/>
          <w:sz w:val="28"/>
          <w:szCs w:val="28"/>
          <w:u w:val="none" w:color="auto"/>
          <w:lang w:val="en-US" w:eastAsia="zh-CN"/>
        </w:rPr>
        <w:t>槽形托辊：前倾型，槽角35°，辊子直径φ89mm或φ108mm，轴承采用大游隙深沟球轴承，密封性能好</w:t>
      </w:r>
      <w:r>
        <w:rPr>
          <w:rFonts w:hint="eastAsia" w:ascii="仿宋_GB2312" w:hAnsi="仿宋_GB2312" w:eastAsia="仿宋_GB2312" w:cs="仿宋_GB2312"/>
          <w:sz w:val="28"/>
          <w:szCs w:val="28"/>
          <w:u w:val="none" w:color="auto"/>
          <w:lang w:val="en-US" w:eastAsia="zh-CN"/>
        </w:rPr>
        <w:t>，</w:t>
      </w:r>
      <w:r>
        <w:rPr>
          <w:rFonts w:hint="default" w:ascii="仿宋_GB2312" w:hAnsi="仿宋_GB2312" w:eastAsia="仿宋_GB2312" w:cs="仿宋_GB2312"/>
          <w:sz w:val="28"/>
          <w:szCs w:val="28"/>
          <w:u w:val="none" w:color="auto"/>
          <w:lang w:val="en-US" w:eastAsia="zh-CN"/>
        </w:rPr>
        <w:t>间距</w:t>
      </w:r>
      <w:r>
        <w:rPr>
          <w:rFonts w:hint="eastAsia" w:ascii="仿宋_GB2312" w:hAnsi="仿宋_GB2312" w:eastAsia="仿宋_GB2312" w:cs="仿宋_GB2312"/>
          <w:sz w:val="28"/>
          <w:szCs w:val="28"/>
          <w:u w:val="none" w:color="auto"/>
          <w:lang w:val="en-US" w:eastAsia="zh-CN"/>
        </w:rPr>
        <w:t>1000</w:t>
      </w:r>
      <w:r>
        <w:rPr>
          <w:rFonts w:hint="default" w:ascii="仿宋_GB2312" w:hAnsi="仿宋_GB2312" w:eastAsia="仿宋_GB2312" w:cs="仿宋_GB2312"/>
          <w:sz w:val="28"/>
          <w:szCs w:val="28"/>
          <w:u w:val="none" w:color="auto"/>
          <w:lang w:val="en-US" w:eastAsia="zh-CN"/>
        </w:rPr>
        <w:t>mm。</w:t>
      </w:r>
    </w:p>
    <w:p w14:paraId="2AF4BE25">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7.</w:t>
      </w:r>
      <w:r>
        <w:rPr>
          <w:rFonts w:hint="default" w:ascii="仿宋_GB2312" w:hAnsi="仿宋_GB2312" w:eastAsia="仿宋_GB2312" w:cs="仿宋_GB2312"/>
          <w:sz w:val="28"/>
          <w:szCs w:val="28"/>
          <w:u w:val="none" w:color="auto"/>
          <w:lang w:val="en-US" w:eastAsia="zh-CN"/>
        </w:rPr>
        <w:t>平行下托辊：直径同槽形托辊，间距</w:t>
      </w:r>
      <w:r>
        <w:rPr>
          <w:rFonts w:hint="eastAsia" w:ascii="仿宋_GB2312" w:hAnsi="仿宋_GB2312" w:eastAsia="仿宋_GB2312" w:cs="仿宋_GB2312"/>
          <w:sz w:val="28"/>
          <w:szCs w:val="28"/>
          <w:u w:val="none" w:color="auto"/>
          <w:lang w:val="en-US" w:eastAsia="zh-CN"/>
        </w:rPr>
        <w:t>3000</w:t>
      </w:r>
      <w:r>
        <w:rPr>
          <w:rFonts w:hint="default" w:ascii="仿宋_GB2312" w:hAnsi="仿宋_GB2312" w:eastAsia="仿宋_GB2312" w:cs="仿宋_GB2312"/>
          <w:sz w:val="28"/>
          <w:szCs w:val="28"/>
          <w:u w:val="none" w:color="auto"/>
          <w:lang w:val="en-US" w:eastAsia="zh-CN"/>
        </w:rPr>
        <w:t>mm。</w:t>
      </w:r>
    </w:p>
    <w:p w14:paraId="72881A37">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8.</w:t>
      </w:r>
      <w:r>
        <w:rPr>
          <w:rFonts w:hint="default" w:ascii="仿宋_GB2312" w:hAnsi="仿宋_GB2312" w:eastAsia="仿宋_GB2312" w:cs="仿宋_GB2312"/>
          <w:sz w:val="28"/>
          <w:szCs w:val="28"/>
          <w:u w:val="none" w:color="auto"/>
          <w:lang w:val="en-US" w:eastAsia="zh-CN"/>
        </w:rPr>
        <w:t>机架与中间架</w:t>
      </w:r>
      <w:r>
        <w:rPr>
          <w:rFonts w:hint="eastAsia" w:ascii="仿宋_GB2312" w:hAnsi="仿宋_GB2312" w:eastAsia="仿宋_GB2312" w:cs="仿宋_GB2312"/>
          <w:sz w:val="28"/>
          <w:szCs w:val="28"/>
          <w:u w:val="none" w:color="auto"/>
          <w:lang w:val="en-US" w:eastAsia="zh-CN"/>
        </w:rPr>
        <w:t>：</w:t>
      </w:r>
      <w:r>
        <w:rPr>
          <w:rFonts w:hint="default" w:ascii="仿宋_GB2312" w:hAnsi="仿宋_GB2312" w:eastAsia="仿宋_GB2312" w:cs="仿宋_GB2312"/>
          <w:sz w:val="28"/>
          <w:szCs w:val="28"/>
          <w:u w:val="none" w:color="auto"/>
          <w:lang w:val="en-US" w:eastAsia="zh-CN"/>
        </w:rPr>
        <w:t>采用型钢（如槽钢、角钢）制造，具有足够的强度和刚度，确保运行平稳。连接处采用高强度螺栓连接，便于运输和安装。所有结构件需进行除锈、防腐处理。</w:t>
      </w:r>
    </w:p>
    <w:p w14:paraId="40BC8FCD">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9.</w:t>
      </w:r>
      <w:r>
        <w:rPr>
          <w:rFonts w:hint="default" w:ascii="仿宋_GB2312" w:hAnsi="仿宋_GB2312" w:eastAsia="仿宋_GB2312" w:cs="仿宋_GB2312"/>
          <w:sz w:val="28"/>
          <w:szCs w:val="28"/>
          <w:u w:val="none" w:color="auto"/>
          <w:lang w:val="en-US" w:eastAsia="zh-CN"/>
        </w:rPr>
        <w:t>拉绳开关：沿线双侧布置，紧急停机用，防护等级IP65。</w:t>
      </w:r>
    </w:p>
    <w:p w14:paraId="6F67887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10.卸料车：输送机配备卸料车一套，并配套18kg轻轨。</w:t>
      </w:r>
    </w:p>
    <w:p w14:paraId="009407C0">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楷体" w:hAnsi="楷体" w:eastAsia="楷体" w:cs="楷体"/>
          <w:sz w:val="28"/>
          <w:szCs w:val="28"/>
          <w:u w:val="none" w:color="auto"/>
          <w:lang w:val="en-US" w:eastAsia="zh-CN"/>
        </w:rPr>
        <w:t>四、现场控制箱</w:t>
      </w:r>
    </w:p>
    <w:p w14:paraId="173F8507">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1.防护等级不低于IP55，户外型。箱内元件（断路器、接触器、热继电器、PLC、开关电源等）采用正泰等同档次品牌。预留与上位DCS/PLC系统的硬接线接口（DI/DO），信号包括：运行、故障、急停、拉绳等。</w:t>
      </w:r>
    </w:p>
    <w:p w14:paraId="5074D6FB">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2.电机采用全封闭风扇冷却三相异步电动机，防护等级IP55，能效等级不低于二级能效。</w:t>
      </w:r>
    </w:p>
    <w:p w14:paraId="7101CC21">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3.布线：所有电缆敷设路径（电缆桥架或穿管）由投标方在图纸中明确。随机提供足够长度的动力及控制电缆，连接至现场控制箱，电气与控制。</w:t>
      </w:r>
    </w:p>
    <w:p w14:paraId="1E5D9E68">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楷体" w:hAnsi="楷体" w:eastAsia="楷体" w:cs="楷体"/>
          <w:sz w:val="28"/>
          <w:szCs w:val="28"/>
          <w:u w:val="none" w:color="auto"/>
          <w:lang w:val="en-US" w:eastAsia="zh-CN"/>
        </w:rPr>
      </w:pPr>
      <w:r>
        <w:rPr>
          <w:rFonts w:hint="eastAsia" w:ascii="楷体" w:hAnsi="楷体" w:eastAsia="楷体" w:cs="楷体"/>
          <w:sz w:val="28"/>
          <w:szCs w:val="28"/>
          <w:u w:val="none" w:color="auto"/>
          <w:lang w:val="en-US" w:eastAsia="zh-CN"/>
        </w:rPr>
        <w:t>五、钢结构平台</w:t>
      </w:r>
    </w:p>
    <w:p w14:paraId="617F2E60">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1.设计依据：遵循GB 50017《钢结构设计规范》和GB 50009《建筑结构荷载规范》。</w:t>
      </w:r>
    </w:p>
    <w:p w14:paraId="10E4B3C0">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2.平台荷载：检修活荷载不低于3.5 kN/m²；驱动装置等集中荷载按实际设备重量×1.5动力系数计算。</w:t>
      </w:r>
    </w:p>
    <w:p w14:paraId="183CAD4E">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3.结构形式：主梁、次梁采用热轧H型钢、工字钢或槽钢。立柱采用H型钢或工字钢。</w:t>
      </w:r>
    </w:p>
    <w:p w14:paraId="355897B7">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4.楼板采用花纹钢板，厚度不小于5mm。</w:t>
      </w:r>
    </w:p>
    <w:p w14:paraId="756966BD">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5.楼梯倾角不大于45°，踏步采用花纹钢板，宽度不小于700mm。</w:t>
      </w:r>
    </w:p>
    <w:p w14:paraId="1F385324">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6.所有连接优先采用螺栓连接，次要部位可采用焊接。</w:t>
      </w:r>
    </w:p>
    <w:p w14:paraId="304991D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7.安全设施：平台及楼梯必须设置防护栏杆，符合GB 4053.3要求。栏杆高度不低于1100mm，设中间横杆和底部挡脚板（高度不小于100mm）。钢梯必须设置安全扶手，符合GB 4053.1/2要求。所有开口边缘需设置防护盖板或踢脚板。</w:t>
      </w:r>
    </w:p>
    <w:p w14:paraId="5718E3CE">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8.表面处理所有钢结构件表面进行抛丸或喷砂除锈处理，质量达到Sa2.5级。面漆颜色宜与周边设备协调。</w:t>
      </w:r>
    </w:p>
    <w:p w14:paraId="72BF6F49">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楷体" w:hAnsi="楷体" w:eastAsia="楷体" w:cs="楷体"/>
          <w:sz w:val="28"/>
          <w:szCs w:val="28"/>
          <w:u w:val="none" w:color="auto"/>
          <w:lang w:val="en-US" w:eastAsia="zh-CN"/>
        </w:rPr>
      </w:pPr>
      <w:r>
        <w:rPr>
          <w:rFonts w:hint="eastAsia" w:ascii="楷体" w:hAnsi="楷体" w:eastAsia="楷体" w:cs="楷体"/>
          <w:sz w:val="28"/>
          <w:szCs w:val="28"/>
          <w:u w:val="none" w:color="auto"/>
          <w:lang w:val="en-US" w:eastAsia="zh-CN"/>
        </w:rPr>
        <w:t>六、技术文件、技术服务与验收</w:t>
      </w:r>
    </w:p>
    <w:p w14:paraId="01498673">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1.技术文件：投标及交货时需提供（包括但不限于）：装图、部件图、基础图、平台结构图、电气原理图、接线图。外购件明细表、材质证明、产品合格证。安装、操作、维护手册。质量证明文件及检测报告。</w:t>
      </w:r>
    </w:p>
    <w:p w14:paraId="366FC500">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2.技术服务：派遣合格工程师进行安装指导和技术交底。负责设备调试，直至设备稳定运行，产能达到设计要求。</w:t>
      </w:r>
    </w:p>
    <w:p w14:paraId="087E260E">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对招标方操作及维护人员进行现场培训。</w:t>
      </w:r>
    </w:p>
    <w:p w14:paraId="1725BED9">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b w:val="0"/>
          <w:bCs/>
          <w:color w:val="000000"/>
          <w:sz w:val="28"/>
          <w:szCs w:val="28"/>
          <w:highlight w:val="none"/>
          <w:u w:val="none" w:color="auto"/>
          <w:lang w:val="en-US" w:eastAsia="zh-CN"/>
        </w:rPr>
      </w:pPr>
      <w:r>
        <w:rPr>
          <w:rFonts w:hint="eastAsia" w:ascii="仿宋_GB2312" w:hAnsi="仿宋_GB2312" w:eastAsia="仿宋_GB2312" w:cs="仿宋_GB2312"/>
          <w:sz w:val="28"/>
          <w:szCs w:val="28"/>
          <w:u w:val="none" w:color="auto"/>
          <w:lang w:val="en-US" w:eastAsia="zh-CN"/>
        </w:rPr>
        <w:t>3.质量保证：整体设备质保期自最终验收合格之日起不少于12个月。在质保期内，因设计、制造、材料缺陷导致的损坏，供方免费维修或更换。</w:t>
      </w:r>
    </w:p>
    <w:p w14:paraId="5713CBCD">
      <w:pPr>
        <w:ind w:firstLine="640"/>
        <w:jc w:val="left"/>
        <w:rPr>
          <w:rFonts w:hint="eastAsia" w:eastAsia="仿宋_GB2312"/>
          <w:b/>
          <w:sz w:val="36"/>
          <w:lang w:eastAsia="zh-CN"/>
        </w:rPr>
      </w:pPr>
      <w:r>
        <w:rPr>
          <w:rFonts w:hint="eastAsia" w:ascii="仿宋_GB2312" w:hAnsi="仿宋_GB2312" w:eastAsia="仿宋_GB2312" w:cs="仿宋_GB2312"/>
          <w:sz w:val="28"/>
          <w:szCs w:val="28"/>
          <w:highlight w:val="none"/>
          <w:lang w:val="en-US" w:eastAsia="zh-CN"/>
        </w:rPr>
        <w:t>（图纸详见附件</w:t>
      </w:r>
      <w:r>
        <w:rPr>
          <w:rFonts w:hint="eastAsia" w:ascii="仿宋_GB2312" w:hAnsi="仿宋_GB2312" w:eastAsia="仿宋_GB2312" w:cs="仿宋_GB2312"/>
          <w:sz w:val="32"/>
          <w:szCs w:val="32"/>
          <w:highlight w:val="none"/>
          <w:lang w:val="en-US" w:eastAsia="zh-CN"/>
        </w:rPr>
        <w:t> ，或联系技术咨询：高先生15726435106）</w:t>
      </w:r>
    </w:p>
    <w:p w14:paraId="24138CD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w:t>
      </w:r>
      <w:r>
        <w:rPr>
          <w:rFonts w:hint="eastAsia" w:ascii="黑体" w:hAnsi="黑体" w:eastAsia="黑体" w:cs="黑体"/>
          <w:b w:val="0"/>
          <w:bCs/>
          <w:sz w:val="36"/>
          <w:lang w:eastAsia="zh-CN"/>
        </w:rPr>
        <w:t>七</w:t>
      </w:r>
      <w:r>
        <w:rPr>
          <w:rFonts w:hint="eastAsia" w:ascii="黑体" w:hAnsi="黑体" w:eastAsia="黑体" w:cs="黑体"/>
          <w:b w:val="0"/>
          <w:bCs/>
          <w:sz w:val="36"/>
        </w:rPr>
        <w:t>章：投标书格式</w:t>
      </w:r>
    </w:p>
    <w:p w14:paraId="41E89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楷体" w:hAnsi="楷体" w:eastAsia="楷体" w:cs="楷体"/>
          <w:b w:val="0"/>
          <w:bCs w:val="0"/>
          <w:color w:val="000000"/>
          <w:sz w:val="30"/>
          <w:szCs w:val="30"/>
          <w:lang w:eastAsia="zh-CN"/>
        </w:rPr>
      </w:pPr>
      <w:r>
        <w:rPr>
          <w:rFonts w:hint="eastAsia" w:ascii="楷体" w:hAnsi="楷体" w:eastAsia="楷体" w:cs="楷体"/>
          <w:b w:val="0"/>
          <w:bCs w:val="0"/>
          <w:color w:val="000000"/>
          <w:sz w:val="30"/>
          <w:szCs w:val="30"/>
          <w:lang w:eastAsia="zh-CN"/>
        </w:rPr>
        <w:t>附件一：投标书</w:t>
      </w:r>
    </w:p>
    <w:p w14:paraId="0C9C49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8"/>
          <w:szCs w:val="28"/>
        </w:rPr>
        <w:t>投 标 书</w:t>
      </w:r>
    </w:p>
    <w:p w14:paraId="632910C8">
      <w:pPr>
        <w:numPr>
          <w:ilvl w:val="0"/>
          <w:numId w:val="0"/>
        </w:numPr>
        <w:spacing w:line="5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致：山东</w:t>
      </w:r>
      <w:r>
        <w:rPr>
          <w:rFonts w:hint="eastAsia" w:ascii="仿宋_GB2312" w:hAnsi="仿宋_GB2312" w:eastAsia="仿宋_GB2312" w:cs="仿宋_GB2312"/>
          <w:color w:val="000000"/>
          <w:sz w:val="21"/>
          <w:szCs w:val="21"/>
          <w:lang w:val="en-US" w:eastAsia="zh-CN"/>
        </w:rPr>
        <w:t>耐火材料集团</w:t>
      </w:r>
      <w:r>
        <w:rPr>
          <w:rFonts w:hint="eastAsia" w:ascii="仿宋_GB2312" w:hAnsi="仿宋_GB2312" w:eastAsia="仿宋_GB2312" w:cs="仿宋_GB2312"/>
          <w:color w:val="000000"/>
          <w:sz w:val="21"/>
          <w:szCs w:val="21"/>
          <w:lang w:eastAsia="zh-CN"/>
        </w:rPr>
        <w:t>有限公司</w:t>
      </w:r>
    </w:p>
    <w:p w14:paraId="671AF4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贵方提出的</w:t>
      </w:r>
      <w:r>
        <w:rPr>
          <w:rFonts w:hint="eastAsia" w:ascii="仿宋_GB2312" w:hAnsi="仿宋_GB2312" w:eastAsia="仿宋_GB2312" w:cs="仿宋_GB2312"/>
          <w:color w:val="000000"/>
          <w:sz w:val="21"/>
          <w:szCs w:val="21"/>
          <w:u w:val="single"/>
          <w:lang w:eastAsia="zh-CN"/>
        </w:rPr>
        <w:t xml:space="preserve">             </w:t>
      </w:r>
      <w:r>
        <w:rPr>
          <w:rFonts w:hint="eastAsia" w:ascii="仿宋_GB2312" w:hAnsi="仿宋_GB2312" w:eastAsia="仿宋_GB2312" w:cs="仿宋_GB2312"/>
          <w:color w:val="000000"/>
          <w:sz w:val="21"/>
          <w:szCs w:val="21"/>
          <w:lang w:eastAsia="zh-CN"/>
        </w:rPr>
        <w:t>的投标，经详细研究，我们决定参加投标并做如下承诺：</w:t>
      </w:r>
    </w:p>
    <w:p w14:paraId="1D2D79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提供投标须知规定的全部文件：资格证明文件、报价</w:t>
      </w:r>
      <w:r>
        <w:rPr>
          <w:rFonts w:hint="eastAsia" w:ascii="仿宋_GB2312" w:hAnsi="仿宋_GB2312" w:eastAsia="仿宋_GB2312" w:cs="仿宋_GB2312"/>
          <w:color w:val="000000"/>
          <w:sz w:val="21"/>
          <w:szCs w:val="21"/>
          <w:lang w:val="en-US" w:eastAsia="zh-CN"/>
        </w:rPr>
        <w:t>一览表</w:t>
      </w:r>
      <w:r>
        <w:rPr>
          <w:rFonts w:hint="eastAsia" w:ascii="仿宋_GB2312" w:hAnsi="仿宋_GB2312" w:eastAsia="仿宋_GB2312" w:cs="仿宋_GB2312"/>
          <w:color w:val="000000"/>
          <w:sz w:val="21"/>
          <w:szCs w:val="21"/>
          <w:lang w:eastAsia="zh-CN"/>
        </w:rPr>
        <w:t>，正本1份，副本</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份（</w:t>
      </w:r>
      <w:r>
        <w:rPr>
          <w:rFonts w:hint="eastAsia" w:ascii="仿宋_GB2312" w:hAnsi="仿宋_GB2312" w:eastAsia="仿宋_GB2312" w:cs="仿宋_GB2312"/>
          <w:color w:val="000000"/>
          <w:sz w:val="21"/>
          <w:szCs w:val="21"/>
          <w:lang w:val="en-US" w:eastAsia="zh-CN"/>
        </w:rPr>
        <w:t>同时网上上传电子版投标书，不能上传的用U盘拷贝放到纸质标书文件袋内</w:t>
      </w:r>
      <w:r>
        <w:rPr>
          <w:rFonts w:hint="eastAsia" w:ascii="仿宋_GB2312" w:hAnsi="仿宋_GB2312" w:eastAsia="仿宋_GB2312" w:cs="仿宋_GB2312"/>
          <w:color w:val="000000"/>
          <w:sz w:val="21"/>
          <w:szCs w:val="21"/>
          <w:lang w:eastAsia="zh-CN"/>
        </w:rPr>
        <w:t>）。</w:t>
      </w:r>
    </w:p>
    <w:p w14:paraId="26C0A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2</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我们愿意按照招标文件中规定的一切提供招标标的。</w:t>
      </w:r>
    </w:p>
    <w:p w14:paraId="5ABEE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3</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我们同意招标文件的各项规定，保证遵守招标文件中的有关规定。</w:t>
      </w:r>
    </w:p>
    <w:p w14:paraId="39F33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4</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59F0A6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5</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愿意向贵方提供任何与该项投标有关的数据、情况和技术资料。</w:t>
      </w:r>
    </w:p>
    <w:p w14:paraId="47BEC7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6</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我们愿意提供招标人在招标文件中要求提供的所有文件。</w:t>
      </w:r>
    </w:p>
    <w:p w14:paraId="23CDC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7</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我们愿意按合同法及双方签字的合同履行自己的全部责任。</w:t>
      </w:r>
    </w:p>
    <w:p w14:paraId="5C38A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本投标自开标之日起60天内有效。</w:t>
      </w:r>
    </w:p>
    <w:p w14:paraId="05A6FA94">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联系人（签字）：                投标人地址：</w:t>
      </w:r>
    </w:p>
    <w:p w14:paraId="11148167">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电  话：　　　　　　　　　　　   邮寄地址：</w:t>
      </w:r>
    </w:p>
    <w:p w14:paraId="14BB3866">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传  真：                         邮政编码：</w:t>
      </w:r>
    </w:p>
    <w:p w14:paraId="335655A6">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手  机：                    投标单位法定代表（签字）：</w:t>
      </w:r>
    </w:p>
    <w:p w14:paraId="486EA3E1">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邮  箱：                    投标人名称（加盖公章）：</w:t>
      </w:r>
    </w:p>
    <w:p w14:paraId="23E261ED">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开户银行名称：                      账号：</w:t>
      </w:r>
    </w:p>
    <w:p w14:paraId="1D9C6473">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 xml:space="preserve">税号：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lang w:eastAsia="zh-CN"/>
        </w:rPr>
        <w:t>年    月    日</w:t>
      </w:r>
    </w:p>
    <w:p w14:paraId="2622A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楷体" w:hAnsi="楷体" w:eastAsia="楷体" w:cs="楷体"/>
          <w:b w:val="0"/>
          <w:bCs w:val="0"/>
          <w:color w:val="000000"/>
          <w:sz w:val="30"/>
          <w:szCs w:val="30"/>
          <w:lang w:val="en-US" w:eastAsia="zh-CN"/>
        </w:rPr>
      </w:pPr>
      <w:r>
        <w:rPr>
          <w:rFonts w:hint="eastAsia" w:ascii="楷体" w:hAnsi="楷体" w:eastAsia="楷体" w:cs="楷体"/>
          <w:b w:val="0"/>
          <w:bCs w:val="0"/>
          <w:color w:val="000000"/>
          <w:sz w:val="30"/>
          <w:szCs w:val="30"/>
          <w:lang w:eastAsia="zh-CN"/>
        </w:rPr>
        <w:t>附件二：投标报价明细表</w:t>
      </w:r>
    </w:p>
    <w:p w14:paraId="1F505D92">
      <w:pPr>
        <w:numPr>
          <w:ilvl w:val="0"/>
          <w:numId w:val="0"/>
        </w:numPr>
        <w:spacing w:line="560" w:lineRule="exact"/>
        <w:ind w:left="403" w:leftChars="0"/>
        <w:jc w:val="center"/>
        <w:rPr>
          <w:rFonts w:hint="eastAsia" w:ascii="仿宋_GB2312" w:hAnsi="仿宋_GB2312" w:eastAsia="仿宋_GB2312" w:cs="仿宋_GB2312"/>
          <w:color w:val="000000"/>
          <w:sz w:val="30"/>
          <w:szCs w:val="30"/>
          <w:lang w:eastAsia="zh-CN"/>
        </w:rPr>
      </w:pPr>
    </w:p>
    <w:p w14:paraId="341330E4">
      <w:pPr>
        <w:numPr>
          <w:ilvl w:val="0"/>
          <w:numId w:val="0"/>
        </w:numPr>
        <w:spacing w:line="560" w:lineRule="exact"/>
        <w:ind w:left="403" w:leftChars="0"/>
        <w:jc w:val="center"/>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投标报价明细表（</w:t>
      </w:r>
      <w:r>
        <w:rPr>
          <w:rFonts w:hint="eastAsia" w:ascii="仿宋_GB2312" w:hAnsi="仿宋_GB2312" w:eastAsia="仿宋_GB2312" w:cs="仿宋_GB2312"/>
          <w:color w:val="000000"/>
          <w:sz w:val="30"/>
          <w:szCs w:val="30"/>
          <w:lang w:val="en-US" w:eastAsia="zh-CN"/>
        </w:rPr>
        <w:t>注明税率</w:t>
      </w:r>
      <w:r>
        <w:rPr>
          <w:rFonts w:hint="eastAsia" w:ascii="仿宋_GB2312" w:hAnsi="仿宋_GB2312" w:eastAsia="仿宋_GB2312" w:cs="仿宋_GB2312"/>
          <w:color w:val="000000"/>
          <w:sz w:val="30"/>
          <w:szCs w:val="30"/>
          <w:lang w:eastAsia="zh-CN"/>
        </w:rPr>
        <w:t>）</w:t>
      </w:r>
    </w:p>
    <w:p w14:paraId="4F985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 xml:space="preserve">投标人名称：                                    </w:t>
      </w:r>
    </w:p>
    <w:p w14:paraId="7E160A7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报价明细表（也可自行编辑表格，注明工程量清单及单价总价）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285"/>
        <w:gridCol w:w="1485"/>
        <w:gridCol w:w="1359"/>
        <w:gridCol w:w="1448"/>
        <w:gridCol w:w="1630"/>
      </w:tblGrid>
      <w:tr w14:paraId="0B2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2A91CD5F">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序号</w:t>
            </w:r>
          </w:p>
        </w:tc>
        <w:tc>
          <w:tcPr>
            <w:tcW w:w="2285" w:type="dxa"/>
            <w:noWrap w:val="0"/>
            <w:vAlign w:val="center"/>
          </w:tcPr>
          <w:p w14:paraId="0AE82578">
            <w:pPr>
              <w:numPr>
                <w:ilvl w:val="0"/>
                <w:numId w:val="0"/>
              </w:numPr>
              <w:spacing w:line="560" w:lineRule="exact"/>
              <w:ind w:left="403" w:leftChars="0"/>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名称</w:t>
            </w:r>
          </w:p>
        </w:tc>
        <w:tc>
          <w:tcPr>
            <w:tcW w:w="1485" w:type="dxa"/>
            <w:noWrap w:val="0"/>
            <w:vAlign w:val="center"/>
          </w:tcPr>
          <w:p w14:paraId="1A1033F2">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单价（元）</w:t>
            </w:r>
          </w:p>
        </w:tc>
        <w:tc>
          <w:tcPr>
            <w:tcW w:w="1359" w:type="dxa"/>
            <w:noWrap w:val="0"/>
            <w:vAlign w:val="center"/>
          </w:tcPr>
          <w:p w14:paraId="7E92D6BC">
            <w:pPr>
              <w:numPr>
                <w:ilvl w:val="0"/>
                <w:numId w:val="0"/>
              </w:numPr>
              <w:spacing w:line="56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数量</w:t>
            </w:r>
          </w:p>
        </w:tc>
        <w:tc>
          <w:tcPr>
            <w:tcW w:w="1448" w:type="dxa"/>
            <w:noWrap w:val="0"/>
            <w:vAlign w:val="center"/>
          </w:tcPr>
          <w:p w14:paraId="0B06BB46">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含税总价</w:t>
            </w:r>
          </w:p>
        </w:tc>
        <w:tc>
          <w:tcPr>
            <w:tcW w:w="1630" w:type="dxa"/>
            <w:noWrap w:val="0"/>
            <w:vAlign w:val="center"/>
          </w:tcPr>
          <w:p w14:paraId="590C6459">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品牌（备注）</w:t>
            </w:r>
          </w:p>
        </w:tc>
      </w:tr>
      <w:tr w14:paraId="5B47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1AE672C">
            <w:pPr>
              <w:numPr>
                <w:ilvl w:val="0"/>
                <w:numId w:val="0"/>
              </w:numPr>
              <w:spacing w:line="560" w:lineRule="exact"/>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w:t>
            </w:r>
          </w:p>
        </w:tc>
        <w:tc>
          <w:tcPr>
            <w:tcW w:w="2285" w:type="dxa"/>
            <w:noWrap w:val="0"/>
            <w:vAlign w:val="top"/>
          </w:tcPr>
          <w:p w14:paraId="42F24877">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369B3E9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4382702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44A0DB44">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5808FF9F">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2C58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4BF603B3">
            <w:pPr>
              <w:numPr>
                <w:ilvl w:val="0"/>
                <w:numId w:val="0"/>
              </w:numPr>
              <w:spacing w:line="560" w:lineRule="exact"/>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w:t>
            </w:r>
          </w:p>
        </w:tc>
        <w:tc>
          <w:tcPr>
            <w:tcW w:w="2285" w:type="dxa"/>
            <w:noWrap w:val="0"/>
            <w:vAlign w:val="top"/>
          </w:tcPr>
          <w:p w14:paraId="33D6C446">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7A3D15E6">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558C2106">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1FFEC0E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7C4635C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2D90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4FD290DC">
            <w:pPr>
              <w:numPr>
                <w:ilvl w:val="0"/>
                <w:numId w:val="0"/>
              </w:numPr>
              <w:spacing w:line="560" w:lineRule="exact"/>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w:t>
            </w:r>
          </w:p>
        </w:tc>
        <w:tc>
          <w:tcPr>
            <w:tcW w:w="2285" w:type="dxa"/>
            <w:noWrap w:val="0"/>
            <w:vAlign w:val="top"/>
          </w:tcPr>
          <w:p w14:paraId="4A32E4D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6EB8650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0CCA7CC4">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4B3CEEC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1E8A0AC9">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28F6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B12354A">
            <w:pPr>
              <w:numPr>
                <w:ilvl w:val="0"/>
                <w:numId w:val="0"/>
              </w:numPr>
              <w:spacing w:line="560" w:lineRule="exact"/>
              <w:jc w:val="both"/>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w:t>
            </w:r>
          </w:p>
        </w:tc>
        <w:tc>
          <w:tcPr>
            <w:tcW w:w="2285" w:type="dxa"/>
            <w:noWrap w:val="0"/>
            <w:vAlign w:val="top"/>
          </w:tcPr>
          <w:p w14:paraId="64BA2EA8">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1A308869">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31036506">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5C434462">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2297BB48">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6738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9C7EB12">
            <w:pPr>
              <w:numPr>
                <w:ilvl w:val="0"/>
                <w:numId w:val="0"/>
              </w:numPr>
              <w:spacing w:line="560" w:lineRule="exact"/>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合计</w:t>
            </w:r>
          </w:p>
        </w:tc>
        <w:tc>
          <w:tcPr>
            <w:tcW w:w="2285" w:type="dxa"/>
            <w:noWrap w:val="0"/>
            <w:vAlign w:val="top"/>
          </w:tcPr>
          <w:p w14:paraId="51C31DEB">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6D8222C8">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2764169E">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66E4ACDB">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67618815">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bl>
    <w:p w14:paraId="6AB61E88">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p w14:paraId="3AA89CE1">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投标单位（盖章）：                 法人授权代表（签字）：</w:t>
      </w:r>
    </w:p>
    <w:p w14:paraId="36344E7D">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p w14:paraId="12126C09">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联系人：                            联系电话：</w:t>
      </w:r>
    </w:p>
    <w:p w14:paraId="4FDFDAB3">
      <w:pPr>
        <w:numPr>
          <w:ilvl w:val="0"/>
          <w:numId w:val="0"/>
        </w:numPr>
        <w:spacing w:line="560" w:lineRule="exact"/>
        <w:ind w:left="403" w:leftChars="0"/>
        <w:jc w:val="left"/>
        <w:rPr>
          <w:rFonts w:hint="eastAsia" w:ascii="仿宋_GB2312" w:hAnsi="仿宋_GB2312" w:eastAsia="仿宋_GB2312" w:cs="仿宋_GB2312"/>
          <w:b/>
          <w:bCs/>
          <w:color w:val="000000"/>
          <w:sz w:val="30"/>
          <w:szCs w:val="30"/>
          <w:lang w:val="en-US" w:eastAsia="zh-CN"/>
        </w:rPr>
      </w:pPr>
    </w:p>
    <w:p w14:paraId="4D850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楷体" w:hAnsi="楷体" w:eastAsia="楷体" w:cs="楷体"/>
          <w:b w:val="0"/>
          <w:bCs w:val="0"/>
          <w:color w:val="000000"/>
          <w:sz w:val="30"/>
          <w:szCs w:val="30"/>
          <w:lang w:val="en-US" w:eastAsia="zh-CN"/>
        </w:rPr>
      </w:pPr>
      <w:r>
        <w:rPr>
          <w:rFonts w:hint="eastAsia" w:ascii="楷体" w:hAnsi="楷体" w:eastAsia="楷体" w:cs="楷体"/>
          <w:b w:val="0"/>
          <w:bCs w:val="0"/>
          <w:color w:val="000000"/>
          <w:sz w:val="30"/>
          <w:szCs w:val="30"/>
          <w:lang w:val="en-US" w:eastAsia="zh-CN"/>
        </w:rPr>
        <w:t>附件三：其他文件如资质、业绩、施工方案、工期、质量保证文件及其他必要文件</w:t>
      </w:r>
    </w:p>
    <w:sectPr>
      <w:pgSz w:w="11906" w:h="16838"/>
      <w:pgMar w:top="1871" w:right="1587"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B1ABF2-EF14-474B-9447-12A5C8D889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2ECB180B-F190-4E7D-A035-83164AD9D4C2}"/>
  </w:font>
  <w:font w:name="方正小标宋简体">
    <w:panose1 w:val="02000000000000000000"/>
    <w:charset w:val="86"/>
    <w:family w:val="auto"/>
    <w:pitch w:val="default"/>
    <w:sig w:usb0="00000001" w:usb1="08000000" w:usb2="00000000" w:usb3="00000000" w:csb0="00040000" w:csb1="00000000"/>
    <w:embedRegular r:id="rId3" w:fontKey="{6AC0B7C4-1EF6-4E61-80A1-784073C2E991}"/>
  </w:font>
  <w:font w:name="仿宋_GB2312">
    <w:altName w:val="仿宋"/>
    <w:panose1 w:val="02010609030101010101"/>
    <w:charset w:val="86"/>
    <w:family w:val="modern"/>
    <w:pitch w:val="default"/>
    <w:sig w:usb0="00000000" w:usb1="00000000" w:usb2="00000000" w:usb3="00000000" w:csb0="00040000" w:csb1="00000000"/>
    <w:embedRegular r:id="rId4" w:fontKey="{ADE94B60-D6DA-4BA5-A422-1AB0FB53B226}"/>
  </w:font>
  <w:font w:name="楷体">
    <w:panose1 w:val="02010609060101010101"/>
    <w:charset w:val="86"/>
    <w:family w:val="auto"/>
    <w:pitch w:val="default"/>
    <w:sig w:usb0="800002BF" w:usb1="38CF7CFA" w:usb2="00000016" w:usb3="00000000" w:csb0="00040001" w:csb1="00000000"/>
    <w:embedRegular r:id="rId5" w:fontKey="{0983DBAC-6325-4DA6-96C9-C3162BB6B009}"/>
  </w:font>
  <w:font w:name="新宋体">
    <w:panose1 w:val="02010609030101010101"/>
    <w:charset w:val="86"/>
    <w:family w:val="modern"/>
    <w:pitch w:val="default"/>
    <w:sig w:usb0="00000203" w:usb1="288F0000" w:usb2="00000006" w:usb3="00000000" w:csb0="00040001" w:csb1="00000000"/>
    <w:embedRegular r:id="rId6" w:fontKey="{D41E2C35-E624-490E-82CB-C0A47AF68BF5}"/>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B1"/>
    <w:rsid w:val="00007FCA"/>
    <w:rsid w:val="0002392B"/>
    <w:rsid w:val="00031319"/>
    <w:rsid w:val="000421A2"/>
    <w:rsid w:val="00054D9C"/>
    <w:rsid w:val="00056933"/>
    <w:rsid w:val="000C375B"/>
    <w:rsid w:val="000C5C27"/>
    <w:rsid w:val="00146104"/>
    <w:rsid w:val="00153EC7"/>
    <w:rsid w:val="00174A5F"/>
    <w:rsid w:val="0017679F"/>
    <w:rsid w:val="001A499C"/>
    <w:rsid w:val="001A657F"/>
    <w:rsid w:val="001B223C"/>
    <w:rsid w:val="001D5BB1"/>
    <w:rsid w:val="001E375C"/>
    <w:rsid w:val="001E4B65"/>
    <w:rsid w:val="002033BC"/>
    <w:rsid w:val="0028688C"/>
    <w:rsid w:val="0029522A"/>
    <w:rsid w:val="002C1776"/>
    <w:rsid w:val="002E56AF"/>
    <w:rsid w:val="00313E81"/>
    <w:rsid w:val="00330692"/>
    <w:rsid w:val="00360C2C"/>
    <w:rsid w:val="003A1A0F"/>
    <w:rsid w:val="003A6628"/>
    <w:rsid w:val="003B1539"/>
    <w:rsid w:val="003F696C"/>
    <w:rsid w:val="004031B2"/>
    <w:rsid w:val="00420250"/>
    <w:rsid w:val="0045735E"/>
    <w:rsid w:val="00465F92"/>
    <w:rsid w:val="004B302D"/>
    <w:rsid w:val="004C1BDB"/>
    <w:rsid w:val="0050327F"/>
    <w:rsid w:val="00534A2C"/>
    <w:rsid w:val="00537614"/>
    <w:rsid w:val="0056675F"/>
    <w:rsid w:val="00571A3E"/>
    <w:rsid w:val="00573378"/>
    <w:rsid w:val="005907DC"/>
    <w:rsid w:val="005915EC"/>
    <w:rsid w:val="005B2CC9"/>
    <w:rsid w:val="005C52C5"/>
    <w:rsid w:val="00617280"/>
    <w:rsid w:val="0064281C"/>
    <w:rsid w:val="00651DC6"/>
    <w:rsid w:val="00724E01"/>
    <w:rsid w:val="007830D5"/>
    <w:rsid w:val="00792289"/>
    <w:rsid w:val="007B25EB"/>
    <w:rsid w:val="007D3DEE"/>
    <w:rsid w:val="007F3724"/>
    <w:rsid w:val="0082064B"/>
    <w:rsid w:val="00863529"/>
    <w:rsid w:val="00895574"/>
    <w:rsid w:val="00896460"/>
    <w:rsid w:val="00896BF1"/>
    <w:rsid w:val="008C101A"/>
    <w:rsid w:val="008D21DB"/>
    <w:rsid w:val="00932B9A"/>
    <w:rsid w:val="009579B4"/>
    <w:rsid w:val="009A246F"/>
    <w:rsid w:val="009C75C0"/>
    <w:rsid w:val="009D3A6A"/>
    <w:rsid w:val="009E3907"/>
    <w:rsid w:val="00A00232"/>
    <w:rsid w:val="00A30529"/>
    <w:rsid w:val="00A34B62"/>
    <w:rsid w:val="00A4564C"/>
    <w:rsid w:val="00A45DFF"/>
    <w:rsid w:val="00A85F1A"/>
    <w:rsid w:val="00AB6630"/>
    <w:rsid w:val="00AC1E87"/>
    <w:rsid w:val="00AD0E8A"/>
    <w:rsid w:val="00AE5973"/>
    <w:rsid w:val="00B03AB9"/>
    <w:rsid w:val="00B10634"/>
    <w:rsid w:val="00B215D1"/>
    <w:rsid w:val="00B361AB"/>
    <w:rsid w:val="00B659D7"/>
    <w:rsid w:val="00B70F55"/>
    <w:rsid w:val="00BA2A1A"/>
    <w:rsid w:val="00BE13AE"/>
    <w:rsid w:val="00C0608C"/>
    <w:rsid w:val="00C0717A"/>
    <w:rsid w:val="00CC1E7D"/>
    <w:rsid w:val="00CC3BB3"/>
    <w:rsid w:val="00D12552"/>
    <w:rsid w:val="00D41D3C"/>
    <w:rsid w:val="00D478EA"/>
    <w:rsid w:val="00D61060"/>
    <w:rsid w:val="00E53FFC"/>
    <w:rsid w:val="00E61F17"/>
    <w:rsid w:val="00E96277"/>
    <w:rsid w:val="00F03BC5"/>
    <w:rsid w:val="00F20DDA"/>
    <w:rsid w:val="00F3294E"/>
    <w:rsid w:val="00F32B14"/>
    <w:rsid w:val="00F55A32"/>
    <w:rsid w:val="00F7265C"/>
    <w:rsid w:val="00F877DA"/>
    <w:rsid w:val="00F9321B"/>
    <w:rsid w:val="00FA047D"/>
    <w:rsid w:val="00FA3B2B"/>
    <w:rsid w:val="00FC7813"/>
    <w:rsid w:val="01CE57B8"/>
    <w:rsid w:val="02282703"/>
    <w:rsid w:val="02907AFB"/>
    <w:rsid w:val="033810FB"/>
    <w:rsid w:val="041C53AF"/>
    <w:rsid w:val="049A0EE2"/>
    <w:rsid w:val="04D31337"/>
    <w:rsid w:val="053F1929"/>
    <w:rsid w:val="05665D07"/>
    <w:rsid w:val="061D24C6"/>
    <w:rsid w:val="066B5CCB"/>
    <w:rsid w:val="06A2610C"/>
    <w:rsid w:val="0828398D"/>
    <w:rsid w:val="08E15DBB"/>
    <w:rsid w:val="09137ECB"/>
    <w:rsid w:val="093F5248"/>
    <w:rsid w:val="09621D41"/>
    <w:rsid w:val="09CD0D43"/>
    <w:rsid w:val="0A7D52D2"/>
    <w:rsid w:val="0A951569"/>
    <w:rsid w:val="0CAD782D"/>
    <w:rsid w:val="0CD93602"/>
    <w:rsid w:val="0D143450"/>
    <w:rsid w:val="0D3D630F"/>
    <w:rsid w:val="0DEE3161"/>
    <w:rsid w:val="0E4863F9"/>
    <w:rsid w:val="0E6A098F"/>
    <w:rsid w:val="0EB41BE5"/>
    <w:rsid w:val="0EE021F4"/>
    <w:rsid w:val="0FD06CB1"/>
    <w:rsid w:val="103C5D72"/>
    <w:rsid w:val="11670DEF"/>
    <w:rsid w:val="117F3E8C"/>
    <w:rsid w:val="119B2C0E"/>
    <w:rsid w:val="11ED7143"/>
    <w:rsid w:val="12176DE1"/>
    <w:rsid w:val="125427D0"/>
    <w:rsid w:val="128A74D9"/>
    <w:rsid w:val="12C9139D"/>
    <w:rsid w:val="12DD5AF4"/>
    <w:rsid w:val="130D0590"/>
    <w:rsid w:val="13123816"/>
    <w:rsid w:val="13172A51"/>
    <w:rsid w:val="1374049F"/>
    <w:rsid w:val="139A3CB7"/>
    <w:rsid w:val="140E3BD4"/>
    <w:rsid w:val="1462087C"/>
    <w:rsid w:val="148D3C11"/>
    <w:rsid w:val="15651FD3"/>
    <w:rsid w:val="166161D5"/>
    <w:rsid w:val="16BB27A8"/>
    <w:rsid w:val="16E42B27"/>
    <w:rsid w:val="178A7F7B"/>
    <w:rsid w:val="1802444B"/>
    <w:rsid w:val="18041ADC"/>
    <w:rsid w:val="18866308"/>
    <w:rsid w:val="18E809E6"/>
    <w:rsid w:val="19024052"/>
    <w:rsid w:val="19F24705"/>
    <w:rsid w:val="19F95133"/>
    <w:rsid w:val="1A5F1B49"/>
    <w:rsid w:val="1A70746B"/>
    <w:rsid w:val="1B274A3D"/>
    <w:rsid w:val="1B5461BD"/>
    <w:rsid w:val="1B546DC0"/>
    <w:rsid w:val="1C040721"/>
    <w:rsid w:val="1CD13D54"/>
    <w:rsid w:val="1CEE104F"/>
    <w:rsid w:val="1EAF1492"/>
    <w:rsid w:val="1F59442B"/>
    <w:rsid w:val="1F95719F"/>
    <w:rsid w:val="20015009"/>
    <w:rsid w:val="20B61F57"/>
    <w:rsid w:val="221B59C9"/>
    <w:rsid w:val="223C5791"/>
    <w:rsid w:val="226F5EBC"/>
    <w:rsid w:val="244B4130"/>
    <w:rsid w:val="24CD738C"/>
    <w:rsid w:val="24E52068"/>
    <w:rsid w:val="25221B4E"/>
    <w:rsid w:val="25395282"/>
    <w:rsid w:val="26097099"/>
    <w:rsid w:val="2654011C"/>
    <w:rsid w:val="282177AB"/>
    <w:rsid w:val="28EF1B81"/>
    <w:rsid w:val="28F606FB"/>
    <w:rsid w:val="2900416C"/>
    <w:rsid w:val="294E3484"/>
    <w:rsid w:val="29800EAB"/>
    <w:rsid w:val="2AEF2504"/>
    <w:rsid w:val="2B685BD6"/>
    <w:rsid w:val="2CA174A1"/>
    <w:rsid w:val="2D2B489E"/>
    <w:rsid w:val="2DE12A74"/>
    <w:rsid w:val="2ED60709"/>
    <w:rsid w:val="2F040363"/>
    <w:rsid w:val="2F1C317F"/>
    <w:rsid w:val="2F7D1996"/>
    <w:rsid w:val="2F85098C"/>
    <w:rsid w:val="301644F2"/>
    <w:rsid w:val="30893C43"/>
    <w:rsid w:val="30EE154B"/>
    <w:rsid w:val="310426F5"/>
    <w:rsid w:val="310B6D36"/>
    <w:rsid w:val="316A5734"/>
    <w:rsid w:val="32A8362B"/>
    <w:rsid w:val="32D71FB2"/>
    <w:rsid w:val="331A7EC9"/>
    <w:rsid w:val="339B3417"/>
    <w:rsid w:val="33F513BD"/>
    <w:rsid w:val="34C07F4F"/>
    <w:rsid w:val="35287969"/>
    <w:rsid w:val="35A974FC"/>
    <w:rsid w:val="35B23995"/>
    <w:rsid w:val="36A80B8C"/>
    <w:rsid w:val="36D75498"/>
    <w:rsid w:val="37292EAD"/>
    <w:rsid w:val="374C6F42"/>
    <w:rsid w:val="388F17AB"/>
    <w:rsid w:val="38AD78E7"/>
    <w:rsid w:val="38CC7C18"/>
    <w:rsid w:val="38E5325B"/>
    <w:rsid w:val="39733DF6"/>
    <w:rsid w:val="399271B6"/>
    <w:rsid w:val="3A7B4572"/>
    <w:rsid w:val="3A8C79E3"/>
    <w:rsid w:val="3A9B6E67"/>
    <w:rsid w:val="3AF97B84"/>
    <w:rsid w:val="3C207F33"/>
    <w:rsid w:val="3C861C2E"/>
    <w:rsid w:val="3D942F64"/>
    <w:rsid w:val="3E975C5C"/>
    <w:rsid w:val="3EA34681"/>
    <w:rsid w:val="3EA64F11"/>
    <w:rsid w:val="3EE13DB5"/>
    <w:rsid w:val="3F895F2B"/>
    <w:rsid w:val="41131738"/>
    <w:rsid w:val="42174058"/>
    <w:rsid w:val="431D139D"/>
    <w:rsid w:val="436809C8"/>
    <w:rsid w:val="4374770F"/>
    <w:rsid w:val="43B55CF6"/>
    <w:rsid w:val="43F639EA"/>
    <w:rsid w:val="44452FE8"/>
    <w:rsid w:val="448330B1"/>
    <w:rsid w:val="451D6423"/>
    <w:rsid w:val="45AB746E"/>
    <w:rsid w:val="47555DDB"/>
    <w:rsid w:val="47FC2A34"/>
    <w:rsid w:val="4877069C"/>
    <w:rsid w:val="48C5597D"/>
    <w:rsid w:val="49686F3B"/>
    <w:rsid w:val="497F2B1B"/>
    <w:rsid w:val="49A758BF"/>
    <w:rsid w:val="4A8F4985"/>
    <w:rsid w:val="4ADF7A49"/>
    <w:rsid w:val="4AFE53AD"/>
    <w:rsid w:val="4B135C7F"/>
    <w:rsid w:val="4B500D39"/>
    <w:rsid w:val="4B7C370D"/>
    <w:rsid w:val="4BC1717D"/>
    <w:rsid w:val="4BDC3DF9"/>
    <w:rsid w:val="4C1D307B"/>
    <w:rsid w:val="4C6378A1"/>
    <w:rsid w:val="4D57073C"/>
    <w:rsid w:val="4E02068A"/>
    <w:rsid w:val="4E3E7F6C"/>
    <w:rsid w:val="4EAB3A53"/>
    <w:rsid w:val="4ECC64F7"/>
    <w:rsid w:val="4F650254"/>
    <w:rsid w:val="4FCB151B"/>
    <w:rsid w:val="506739A4"/>
    <w:rsid w:val="508E28F8"/>
    <w:rsid w:val="50F80318"/>
    <w:rsid w:val="51003166"/>
    <w:rsid w:val="51E943C0"/>
    <w:rsid w:val="51F67670"/>
    <w:rsid w:val="5213057C"/>
    <w:rsid w:val="52B243A6"/>
    <w:rsid w:val="52ED3A73"/>
    <w:rsid w:val="53A1788D"/>
    <w:rsid w:val="54661D6E"/>
    <w:rsid w:val="54904B21"/>
    <w:rsid w:val="556F0AE2"/>
    <w:rsid w:val="56483A2F"/>
    <w:rsid w:val="56C854A7"/>
    <w:rsid w:val="56DC7EAF"/>
    <w:rsid w:val="56EC1580"/>
    <w:rsid w:val="575467A4"/>
    <w:rsid w:val="57EF2F50"/>
    <w:rsid w:val="58317BAC"/>
    <w:rsid w:val="583F0418"/>
    <w:rsid w:val="586C6FF9"/>
    <w:rsid w:val="59142671"/>
    <w:rsid w:val="5972674D"/>
    <w:rsid w:val="59770522"/>
    <w:rsid w:val="59C46407"/>
    <w:rsid w:val="59D77E6E"/>
    <w:rsid w:val="5B1D4760"/>
    <w:rsid w:val="5B683B6C"/>
    <w:rsid w:val="5C0307C0"/>
    <w:rsid w:val="5C4F19FA"/>
    <w:rsid w:val="5DA9264B"/>
    <w:rsid w:val="5E5D5CF2"/>
    <w:rsid w:val="5EC04202"/>
    <w:rsid w:val="5F4E4109"/>
    <w:rsid w:val="5FC37A7C"/>
    <w:rsid w:val="5FD425DE"/>
    <w:rsid w:val="5FE81A65"/>
    <w:rsid w:val="602507FE"/>
    <w:rsid w:val="6230567D"/>
    <w:rsid w:val="62676E1E"/>
    <w:rsid w:val="626D5310"/>
    <w:rsid w:val="62D143B8"/>
    <w:rsid w:val="631D301E"/>
    <w:rsid w:val="63246351"/>
    <w:rsid w:val="64B15101"/>
    <w:rsid w:val="64C67C33"/>
    <w:rsid w:val="655654E6"/>
    <w:rsid w:val="660B06FB"/>
    <w:rsid w:val="66666D0F"/>
    <w:rsid w:val="669C3EC7"/>
    <w:rsid w:val="678C1189"/>
    <w:rsid w:val="68F80733"/>
    <w:rsid w:val="69264D92"/>
    <w:rsid w:val="698C05B6"/>
    <w:rsid w:val="69A049DA"/>
    <w:rsid w:val="69F17ECE"/>
    <w:rsid w:val="6A146753"/>
    <w:rsid w:val="6A3A7157"/>
    <w:rsid w:val="6AF11623"/>
    <w:rsid w:val="6AFD0502"/>
    <w:rsid w:val="6B001359"/>
    <w:rsid w:val="6B640EE4"/>
    <w:rsid w:val="6C685A72"/>
    <w:rsid w:val="6D630954"/>
    <w:rsid w:val="6DF55D86"/>
    <w:rsid w:val="6E013FF2"/>
    <w:rsid w:val="6E0D3474"/>
    <w:rsid w:val="6E195193"/>
    <w:rsid w:val="6F022787"/>
    <w:rsid w:val="6F8B7826"/>
    <w:rsid w:val="6F8F7052"/>
    <w:rsid w:val="6FA74F6D"/>
    <w:rsid w:val="7050529D"/>
    <w:rsid w:val="70E356BB"/>
    <w:rsid w:val="713A12C3"/>
    <w:rsid w:val="71EB2D5E"/>
    <w:rsid w:val="72024A7B"/>
    <w:rsid w:val="727147ED"/>
    <w:rsid w:val="72A514FA"/>
    <w:rsid w:val="73651863"/>
    <w:rsid w:val="73B51E5E"/>
    <w:rsid w:val="743C2881"/>
    <w:rsid w:val="74B33BBD"/>
    <w:rsid w:val="74B46DAC"/>
    <w:rsid w:val="75635CA7"/>
    <w:rsid w:val="757E61DC"/>
    <w:rsid w:val="760D6F22"/>
    <w:rsid w:val="76FA673E"/>
    <w:rsid w:val="77A615A8"/>
    <w:rsid w:val="78551F23"/>
    <w:rsid w:val="79656E88"/>
    <w:rsid w:val="7A230AC3"/>
    <w:rsid w:val="7AC426F9"/>
    <w:rsid w:val="7B2070DF"/>
    <w:rsid w:val="7C670949"/>
    <w:rsid w:val="7CC515B1"/>
    <w:rsid w:val="7CE16050"/>
    <w:rsid w:val="7CE21F9D"/>
    <w:rsid w:val="7CEC1CBF"/>
    <w:rsid w:val="7CFA0F5B"/>
    <w:rsid w:val="7E0E1662"/>
    <w:rsid w:val="7F4657A5"/>
    <w:rsid w:val="7F5F65D1"/>
    <w:rsid w:val="7F730D31"/>
    <w:rsid w:val="7F856CE2"/>
    <w:rsid w:val="7FA53D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szCs w:val="20"/>
    </w:r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Plain Text"/>
    <w:basedOn w:val="1"/>
    <w:qFormat/>
    <w:uiPriority w:val="0"/>
    <w:rPr>
      <w:rFonts w:ascii="宋体" w:hAnsi="Courier New"/>
      <w:szCs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adjustRightInd w:val="0"/>
      <w:snapToGrid w:val="0"/>
      <w:spacing w:line="480" w:lineRule="atLeast"/>
    </w:pPr>
    <w:rPr>
      <w:rFonts w:ascii="宋体" w:hAnsi="宋体"/>
      <w:sz w:val="28"/>
      <w:szCs w:val="20"/>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4371B7"/>
      <w:u w:val="single"/>
    </w:rPr>
  </w:style>
  <w:style w:type="character" w:styleId="13">
    <w:name w:val="Hyperlink"/>
    <w:basedOn w:val="11"/>
    <w:qFormat/>
    <w:uiPriority w:val="0"/>
    <w:rPr>
      <w:color w:val="4371B7"/>
      <w:u w:val="single"/>
    </w:rPr>
  </w:style>
  <w:style w:type="character" w:customStyle="1" w:styleId="14">
    <w:name w:val="页脚 Char"/>
    <w:link w:val="6"/>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NormalCharacter"/>
    <w:semiHidden/>
    <w:qFormat/>
    <w:uiPriority w:val="0"/>
    <w:rPr>
      <w:kern w:val="2"/>
      <w:sz w:val="21"/>
      <w:szCs w:val="24"/>
      <w:lang w:val="en-US" w:eastAsia="zh-CN" w:bidi="ar-SA"/>
    </w:rPr>
  </w:style>
  <w:style w:type="character" w:customStyle="1" w:styleId="17">
    <w:name w:val="font41"/>
    <w:qFormat/>
    <w:uiPriority w:val="0"/>
    <w:rPr>
      <w:rFonts w:hint="eastAsia" w:ascii="宋体" w:hAnsi="宋体" w:eastAsia="宋体" w:cs="宋体"/>
      <w:color w:val="000000"/>
      <w:sz w:val="22"/>
      <w:szCs w:val="22"/>
      <w:u w:val="none"/>
    </w:rPr>
  </w:style>
  <w:style w:type="character" w:customStyle="1" w:styleId="18">
    <w:name w:val="font11"/>
    <w:qFormat/>
    <w:uiPriority w:val="0"/>
    <w:rPr>
      <w:rFonts w:ascii="Arial" w:hAnsi="Arial" w:cs="Arial"/>
      <w:color w:val="FF0000"/>
      <w:sz w:val="22"/>
      <w:szCs w:val="22"/>
      <w:u w:val="none"/>
    </w:rPr>
  </w:style>
  <w:style w:type="character" w:customStyle="1" w:styleId="19">
    <w:name w:val="font21"/>
    <w:qFormat/>
    <w:uiPriority w:val="0"/>
    <w:rPr>
      <w:rFonts w:hint="default" w:ascii="Arial" w:hAnsi="Arial" w:cs="Arial"/>
      <w:color w:val="000000"/>
      <w:sz w:val="22"/>
      <w:szCs w:val="22"/>
      <w:u w:val="none"/>
    </w:rPr>
  </w:style>
  <w:style w:type="character" w:customStyle="1" w:styleId="20">
    <w:name w:val="font31"/>
    <w:qFormat/>
    <w:uiPriority w:val="0"/>
    <w:rPr>
      <w:rFonts w:hint="eastAsia" w:ascii="宋体" w:hAnsi="宋体" w:eastAsia="宋体" w:cs="宋体"/>
      <w:color w:val="FF0000"/>
      <w:sz w:val="22"/>
      <w:szCs w:val="22"/>
      <w:u w:val="none"/>
    </w:rPr>
  </w:style>
  <w:style w:type="paragraph" w:customStyle="1" w:styleId="21">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rizhao</Company>
  <Pages>14</Pages>
  <Words>1890</Words>
  <Characters>2025</Characters>
  <Lines>36</Lines>
  <Paragraphs>10</Paragraphs>
  <TotalTime>50</TotalTime>
  <ScaleCrop>false</ScaleCrop>
  <LinksUpToDate>false</LinksUpToDate>
  <CharactersWithSpaces>2028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2019-03-19T08:04:00Z</dcterms:created>
  <dc:creator>MC SYSTEM</dc:creator>
  <cp:lastModifiedBy>赵炳明</cp:lastModifiedBy>
  <dcterms:modified xsi:type="dcterms:W3CDTF">2026-04-17T01:24:44Z</dcterms:modified>
  <dc:title>招标编号：82142615060003</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D47FEB7E1D1147568F425CEB9AF6C232_13</vt:lpwstr>
  </property>
  <property fmtid="{D5CDD505-2E9C-101B-9397-08002B2CF9AE}" pid="4" name="KSOTemplateDocerSaveRecord">
    <vt:lpwstr>eyJoZGlkIjoiNzg2NDExNGJjNmYwODkxNzZiN2QyNmZmZjdmMjJiMjEiLCJ1c2VySWQiOiIxNjg3ODgxMDcwIn0=</vt:lpwstr>
  </property>
</Properties>
</file>