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9BF034">
      <w:pPr>
        <w:pStyle w:val="33"/>
        <w:keepNext w:val="0"/>
        <w:keepLines w:val="0"/>
        <w:pageBreakBefore w:val="0"/>
        <w:widowControl/>
        <w:shd w:val="clear"/>
        <w:kinsoku/>
        <w:wordWrap/>
        <w:overflowPunct/>
        <w:topLinePunct w:val="0"/>
        <w:autoSpaceDE/>
        <w:autoSpaceDN/>
        <w:bidi w:val="0"/>
        <w:adjustRightInd/>
        <w:snapToGrid w:val="0"/>
        <w:spacing w:line="360" w:lineRule="auto"/>
        <w:ind w:left="0" w:leftChars="0" w:right="0" w:rightChars="0"/>
        <w:jc w:val="center"/>
        <w:textAlignment w:val="baseline"/>
        <w:rPr>
          <w:rStyle w:val="34"/>
          <w:rFonts w:hint="default" w:hAnsi="宋体" w:cs="宋体"/>
          <w:b/>
          <w:color w:val="auto"/>
          <w:w w:val="100"/>
          <w:sz w:val="36"/>
          <w:szCs w:val="36"/>
          <w:highlight w:val="none"/>
          <w:lang w:val="en-US" w:eastAsia="zh-CN"/>
        </w:rPr>
      </w:pPr>
      <w:bookmarkStart w:id="0" w:name="_Toc15942"/>
      <w:bookmarkStart w:id="1" w:name="_Toc34388268"/>
      <w:bookmarkStart w:id="2" w:name="_Toc40279690"/>
      <w:bookmarkStart w:id="3" w:name="_Toc50412923"/>
      <w:bookmarkStart w:id="4" w:name="_Toc27518325"/>
      <w:r>
        <w:rPr>
          <w:rStyle w:val="34"/>
          <w:rFonts w:hint="eastAsia" w:hAnsi="宋体" w:cs="宋体"/>
          <w:b/>
          <w:color w:val="auto"/>
          <w:w w:val="100"/>
          <w:sz w:val="36"/>
          <w:szCs w:val="36"/>
          <w:highlight w:val="none"/>
          <w:lang w:val="en-US" w:eastAsia="zh-CN"/>
        </w:rPr>
        <w:t>山东耐火材料集团有限公司矿业部</w:t>
      </w:r>
    </w:p>
    <w:p w14:paraId="1FB5011C">
      <w:pPr>
        <w:pStyle w:val="33"/>
        <w:keepNext w:val="0"/>
        <w:keepLines w:val="0"/>
        <w:pageBreakBefore w:val="0"/>
        <w:widowControl/>
        <w:shd w:val="clear"/>
        <w:kinsoku/>
        <w:wordWrap/>
        <w:overflowPunct/>
        <w:topLinePunct w:val="0"/>
        <w:autoSpaceDE/>
        <w:autoSpaceDN/>
        <w:bidi w:val="0"/>
        <w:adjustRightInd/>
        <w:snapToGrid w:val="0"/>
        <w:spacing w:line="360" w:lineRule="auto"/>
        <w:ind w:left="0" w:leftChars="0" w:right="0" w:rightChars="0"/>
        <w:jc w:val="center"/>
        <w:textAlignment w:val="baseline"/>
        <w:rPr>
          <w:rFonts w:hint="default" w:ascii="宋体" w:hAnsi="宋体" w:eastAsia="宋体" w:cs="宋体"/>
          <w:bCs/>
          <w:color w:val="auto"/>
          <w:w w:val="100"/>
          <w:kern w:val="2"/>
          <w:sz w:val="21"/>
          <w:szCs w:val="24"/>
          <w:highlight w:val="none"/>
          <w:lang w:val="en-US" w:eastAsia="zh-CN"/>
        </w:rPr>
      </w:pPr>
      <w:r>
        <w:rPr>
          <w:rStyle w:val="34"/>
          <w:rFonts w:hint="eastAsia" w:hAnsi="宋体" w:cs="宋体"/>
          <w:b/>
          <w:color w:val="auto"/>
          <w:w w:val="100"/>
          <w:sz w:val="36"/>
          <w:szCs w:val="36"/>
          <w:highlight w:val="none"/>
          <w:lang w:val="en-US" w:eastAsia="zh-CN"/>
        </w:rPr>
        <w:t>水质土壤检测机构选聘</w:t>
      </w:r>
      <w:r>
        <w:rPr>
          <w:rStyle w:val="34"/>
          <w:rFonts w:hint="eastAsia" w:ascii="宋体" w:hAnsi="宋体" w:eastAsia="宋体" w:cs="宋体"/>
          <w:b/>
          <w:color w:val="auto"/>
          <w:w w:val="100"/>
          <w:sz w:val="36"/>
          <w:szCs w:val="36"/>
          <w:highlight w:val="none"/>
          <w:lang w:val="en-US" w:eastAsia="zh-CN"/>
        </w:rPr>
        <w:t>竞争性</w:t>
      </w:r>
      <w:r>
        <w:rPr>
          <w:rStyle w:val="34"/>
          <w:rFonts w:hint="eastAsia" w:hAnsi="宋体" w:cs="宋体"/>
          <w:b/>
          <w:color w:val="auto"/>
          <w:w w:val="100"/>
          <w:sz w:val="36"/>
          <w:szCs w:val="36"/>
          <w:highlight w:val="none"/>
          <w:lang w:val="en-US" w:eastAsia="zh-CN"/>
        </w:rPr>
        <w:t>磋商</w:t>
      </w:r>
      <w:r>
        <w:rPr>
          <w:rStyle w:val="34"/>
          <w:rFonts w:hint="eastAsia" w:ascii="宋体" w:hAnsi="宋体" w:eastAsia="宋体" w:cs="宋体"/>
          <w:b/>
          <w:color w:val="auto"/>
          <w:w w:val="100"/>
          <w:sz w:val="36"/>
          <w:szCs w:val="36"/>
          <w:highlight w:val="none"/>
          <w:lang w:val="en-US" w:eastAsia="zh-CN"/>
        </w:rPr>
        <w:t>谈判采购公告</w:t>
      </w:r>
    </w:p>
    <w:p w14:paraId="28153825">
      <w:pPr>
        <w:keepNext w:val="0"/>
        <w:keepLines w:val="0"/>
        <w:pageBreakBefore w:val="0"/>
        <w:widowControl w:val="0"/>
        <w:shd w:val="clear"/>
        <w:kinsoku/>
        <w:wordWrap/>
        <w:overflowPunct/>
        <w:topLinePunct w:val="0"/>
        <w:autoSpaceDE/>
        <w:autoSpaceDN/>
        <w:bidi w:val="0"/>
        <w:adjustRightInd/>
        <w:snapToGrid w:val="0"/>
        <w:spacing w:before="0" w:beforeLines="-2147483648" w:line="360" w:lineRule="auto"/>
        <w:ind w:firstLine="560" w:firstLineChars="200"/>
        <w:jc w:val="left"/>
        <w:textAlignment w:val="auto"/>
        <w:rPr>
          <w:rFonts w:hint="eastAsia" w:ascii="宋体" w:hAnsi="宋体" w:eastAsia="宋体" w:cs="宋体"/>
          <w:b/>
          <w:color w:val="auto"/>
          <w:w w:val="100"/>
          <w:sz w:val="28"/>
          <w:szCs w:val="28"/>
          <w:highlight w:val="none"/>
          <w:lang w:eastAsia="zh-CN"/>
        </w:rPr>
      </w:pPr>
      <w:r>
        <w:rPr>
          <w:rFonts w:hint="eastAsia" w:ascii="宋体" w:hAnsi="宋体" w:eastAsia="宋体" w:cs="宋体"/>
          <w:b/>
          <w:color w:val="auto"/>
          <w:w w:val="100"/>
          <w:sz w:val="28"/>
          <w:szCs w:val="28"/>
          <w:highlight w:val="none"/>
          <w:lang w:eastAsia="zh-CN"/>
        </w:rPr>
        <w:t>一、项目概况</w:t>
      </w:r>
    </w:p>
    <w:p w14:paraId="2F88AAEA">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lang w:eastAsia="zh-CN"/>
        </w:rPr>
      </w:pPr>
      <w:r>
        <w:rPr>
          <w:rFonts w:hint="eastAsia" w:ascii="宋体" w:hAnsi="宋体" w:eastAsia="宋体" w:cs="宋体"/>
          <w:color w:val="auto"/>
          <w:w w:val="100"/>
          <w:kern w:val="0"/>
          <w:sz w:val="24"/>
          <w:szCs w:val="20"/>
          <w:highlight w:val="none"/>
          <w:lang w:eastAsia="zh-CN"/>
        </w:rPr>
        <w:t>1.采购编号：</w:t>
      </w:r>
      <w:r>
        <w:rPr>
          <w:rFonts w:hint="eastAsia" w:ascii="宋体" w:hAnsi="宋体" w:cs="宋体"/>
          <w:color w:val="auto"/>
          <w:spacing w:val="0"/>
          <w:w w:val="100"/>
          <w:kern w:val="0"/>
          <w:sz w:val="24"/>
          <w:szCs w:val="20"/>
          <w:highlight w:val="none"/>
          <w:lang w:val="en-US" w:eastAsia="zh-CN" w:bidi="ar-SA"/>
        </w:rPr>
        <w:fldChar w:fldCharType="begin"/>
      </w:r>
      <w:r>
        <w:rPr>
          <w:rFonts w:hint="eastAsia" w:ascii="宋体" w:hAnsi="宋体" w:cs="宋体"/>
          <w:color w:val="auto"/>
          <w:spacing w:val="0"/>
          <w:w w:val="100"/>
          <w:kern w:val="0"/>
          <w:sz w:val="24"/>
          <w:szCs w:val="20"/>
          <w:highlight w:val="none"/>
          <w:lang w:val="en-US" w:eastAsia="zh-CN" w:bidi="ar-SA"/>
        </w:rPr>
        <w:instrText xml:space="preserve"> HYPERLINK "javascript:WebForm_DoPostBackWithOptions(new WebForm_PostBackOptions("LinkButton1", "", true, "", "", false, true))" </w:instrText>
      </w:r>
      <w:r>
        <w:rPr>
          <w:rFonts w:hint="eastAsia" w:ascii="宋体" w:hAnsi="宋体" w:cs="宋体"/>
          <w:color w:val="auto"/>
          <w:spacing w:val="0"/>
          <w:w w:val="100"/>
          <w:kern w:val="0"/>
          <w:sz w:val="24"/>
          <w:szCs w:val="20"/>
          <w:highlight w:val="none"/>
          <w:lang w:val="en-US" w:eastAsia="zh-CN" w:bidi="ar-SA"/>
        </w:rPr>
        <w:fldChar w:fldCharType="separate"/>
      </w:r>
      <w:r>
        <w:rPr>
          <w:rFonts w:hint="default" w:ascii="宋体" w:hAnsi="宋体" w:cs="宋体"/>
          <w:color w:val="auto"/>
          <w:spacing w:val="0"/>
          <w:w w:val="100"/>
          <w:kern w:val="0"/>
          <w:sz w:val="24"/>
          <w:szCs w:val="20"/>
          <w:highlight w:val="none"/>
          <w:lang w:val="en-US" w:eastAsia="zh-CN" w:bidi="ar-SA"/>
        </w:rPr>
        <w:t>801249526050652</w:t>
      </w:r>
      <w:r>
        <w:rPr>
          <w:rFonts w:hint="default" w:ascii="宋体" w:hAnsi="宋体" w:cs="宋体"/>
          <w:color w:val="auto"/>
          <w:spacing w:val="0"/>
          <w:w w:val="100"/>
          <w:kern w:val="0"/>
          <w:sz w:val="24"/>
          <w:szCs w:val="20"/>
          <w:highlight w:val="none"/>
          <w:lang w:val="en-US" w:eastAsia="zh-CN" w:bidi="ar-SA"/>
        </w:rPr>
        <w:fldChar w:fldCharType="end"/>
      </w:r>
    </w:p>
    <w:p w14:paraId="5A3977FC">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eastAsia="宋体" w:cs="宋体"/>
          <w:color w:val="auto"/>
          <w:w w:val="100"/>
          <w:kern w:val="0"/>
          <w:sz w:val="24"/>
          <w:szCs w:val="20"/>
          <w:highlight w:val="none"/>
          <w:lang w:eastAsia="zh-CN"/>
        </w:rPr>
        <w:t>2</w:t>
      </w:r>
      <w:r>
        <w:rPr>
          <w:rFonts w:hint="eastAsia" w:ascii="宋体" w:hAnsi="宋体" w:eastAsia="宋体" w:cs="宋体"/>
          <w:color w:val="auto"/>
          <w:w w:val="100"/>
          <w:kern w:val="0"/>
          <w:sz w:val="24"/>
          <w:szCs w:val="20"/>
          <w:highlight w:val="none"/>
          <w:lang w:val="en-US" w:eastAsia="zh-CN"/>
        </w:rPr>
        <w:t>.</w:t>
      </w:r>
      <w:r>
        <w:rPr>
          <w:rFonts w:hint="eastAsia" w:ascii="宋体" w:hAnsi="宋体" w:eastAsia="宋体" w:cs="宋体"/>
          <w:color w:val="auto"/>
          <w:w w:val="100"/>
          <w:kern w:val="0"/>
          <w:sz w:val="24"/>
          <w:szCs w:val="20"/>
          <w:highlight w:val="none"/>
          <w:lang w:eastAsia="zh-CN"/>
        </w:rPr>
        <w:t>项目名称：</w:t>
      </w:r>
      <w:r>
        <w:rPr>
          <w:rFonts w:hint="eastAsia" w:ascii="宋体" w:hAnsi="宋体" w:cs="宋体"/>
          <w:color w:val="auto"/>
          <w:spacing w:val="0"/>
          <w:w w:val="100"/>
          <w:kern w:val="0"/>
          <w:sz w:val="24"/>
          <w:szCs w:val="20"/>
          <w:highlight w:val="none"/>
          <w:lang w:val="en-US" w:eastAsia="zh-CN" w:bidi="ar-SA"/>
        </w:rPr>
        <w:t>山东耐火材料集团有限公司水质、土壤、生活污水检测机构选聘</w:t>
      </w:r>
    </w:p>
    <w:p w14:paraId="0373608C">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3.</w:t>
      </w:r>
      <w:r>
        <w:rPr>
          <w:rFonts w:hint="eastAsia" w:ascii="宋体" w:hAnsi="宋体" w:cs="宋体"/>
          <w:color w:val="auto"/>
          <w:w w:val="100"/>
          <w:kern w:val="0"/>
          <w:sz w:val="24"/>
          <w:szCs w:val="20"/>
          <w:highlight w:val="none"/>
          <w:lang w:val="en-US" w:eastAsia="zh-CN"/>
        </w:rPr>
        <w:t>采购人：</w:t>
      </w:r>
      <w:r>
        <w:rPr>
          <w:rFonts w:hint="eastAsia" w:ascii="宋体" w:hAnsi="宋体" w:cs="宋体"/>
          <w:color w:val="auto"/>
          <w:spacing w:val="0"/>
          <w:w w:val="100"/>
          <w:kern w:val="0"/>
          <w:sz w:val="24"/>
          <w:szCs w:val="20"/>
          <w:highlight w:val="none"/>
          <w:lang w:val="en-US" w:eastAsia="zh-CN" w:bidi="ar-SA"/>
        </w:rPr>
        <w:t>山东耐火材料集团有限公司</w:t>
      </w:r>
    </w:p>
    <w:p w14:paraId="39662F46">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w w:val="100"/>
          <w:kern w:val="0"/>
          <w:sz w:val="24"/>
          <w:szCs w:val="20"/>
          <w:highlight w:val="none"/>
          <w:lang w:val="en-US" w:eastAsia="zh-CN"/>
        </w:rPr>
      </w:pPr>
      <w:r>
        <w:rPr>
          <w:rFonts w:hint="eastAsia" w:ascii="宋体" w:hAnsi="宋体" w:cs="宋体"/>
          <w:color w:val="auto"/>
          <w:w w:val="100"/>
          <w:kern w:val="0"/>
          <w:sz w:val="24"/>
          <w:szCs w:val="20"/>
          <w:highlight w:val="none"/>
          <w:lang w:val="en-US" w:eastAsia="zh-CN"/>
        </w:rPr>
        <w:t>4</w:t>
      </w:r>
      <w:r>
        <w:rPr>
          <w:rFonts w:hint="eastAsia" w:ascii="宋体" w:hAnsi="宋体" w:eastAsia="宋体" w:cs="宋体"/>
          <w:color w:val="auto"/>
          <w:w w:val="100"/>
          <w:kern w:val="0"/>
          <w:sz w:val="24"/>
          <w:szCs w:val="20"/>
          <w:highlight w:val="none"/>
          <w:lang w:val="en-US" w:eastAsia="zh-CN"/>
        </w:rPr>
        <w:t>.采购项目资金落实情况：自筹已落实到位</w:t>
      </w:r>
    </w:p>
    <w:p w14:paraId="2E45A9D4">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5.采购服务内容：</w:t>
      </w:r>
      <w:r>
        <w:rPr>
          <w:rFonts w:hint="default" w:ascii="宋体" w:hAnsi="宋体" w:cs="宋体"/>
          <w:color w:val="auto"/>
          <w:spacing w:val="0"/>
          <w:w w:val="100"/>
          <w:kern w:val="0"/>
          <w:sz w:val="24"/>
          <w:szCs w:val="20"/>
          <w:highlight w:val="none"/>
          <w:lang w:val="en-US" w:eastAsia="zh-CN" w:bidi="ar-SA"/>
        </w:rPr>
        <w:t>选聘具备CMA检验检测资质的第三方技术服务机构，承接公司水质、土壤、生活污水检测服务，具体如下。</w:t>
      </w:r>
    </w:p>
    <w:p w14:paraId="6F77BCAF">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5.1 检测服务内容</w:t>
      </w:r>
    </w:p>
    <w:tbl>
      <w:tblPr>
        <w:tblStyle w:val="24"/>
        <w:tblW w:w="11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717"/>
        <w:gridCol w:w="4006"/>
        <w:gridCol w:w="2124"/>
        <w:gridCol w:w="2124"/>
      </w:tblGrid>
      <w:tr w14:paraId="0D4B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4" w:type="dxa"/>
            <w:tcBorders>
              <w:top w:val="single" w:color="auto" w:sz="4" w:space="0"/>
              <w:bottom w:val="single" w:color="auto" w:sz="4" w:space="0"/>
              <w:right w:val="single" w:color="auto" w:sz="4" w:space="0"/>
            </w:tcBorders>
            <w:noWrap w:val="0"/>
            <w:vAlign w:val="center"/>
          </w:tcPr>
          <w:p w14:paraId="2FB34EF5">
            <w:pPr>
              <w:adjustRightInd w:val="0"/>
              <w:snapToGrid w:val="0"/>
              <w:spacing w:line="300" w:lineRule="exact"/>
              <w:ind w:left="422" w:hanging="420" w:hangingChars="200"/>
              <w:jc w:val="center"/>
              <w:rPr>
                <w:rFonts w:hint="eastAsia"/>
                <w:b/>
                <w:color w:val="000000"/>
                <w:sz w:val="21"/>
                <w:szCs w:val="21"/>
              </w:rPr>
            </w:pPr>
            <w:r>
              <w:rPr>
                <w:rFonts w:hint="eastAsia"/>
                <w:b/>
                <w:color w:val="000000"/>
                <w:sz w:val="21"/>
                <w:szCs w:val="21"/>
              </w:rPr>
              <w:t>检测类别</w:t>
            </w:r>
          </w:p>
        </w:tc>
        <w:tc>
          <w:tcPr>
            <w:tcW w:w="1717" w:type="dxa"/>
            <w:tcBorders>
              <w:top w:val="single" w:color="auto" w:sz="4" w:space="0"/>
              <w:left w:val="single" w:color="auto" w:sz="4" w:space="0"/>
              <w:bottom w:val="single" w:color="auto" w:sz="4" w:space="0"/>
            </w:tcBorders>
            <w:noWrap w:val="0"/>
            <w:vAlign w:val="center"/>
          </w:tcPr>
          <w:p w14:paraId="698B9A43">
            <w:pPr>
              <w:adjustRightInd w:val="0"/>
              <w:snapToGrid w:val="0"/>
              <w:spacing w:line="300" w:lineRule="exact"/>
              <w:ind w:left="422" w:hanging="420" w:hangingChars="200"/>
              <w:jc w:val="center"/>
              <w:rPr>
                <w:rFonts w:hint="eastAsia"/>
                <w:b/>
                <w:color w:val="000000"/>
                <w:sz w:val="21"/>
                <w:szCs w:val="21"/>
              </w:rPr>
            </w:pPr>
            <w:r>
              <w:rPr>
                <w:rFonts w:hint="eastAsia"/>
                <w:b/>
                <w:color w:val="000000"/>
                <w:sz w:val="21"/>
                <w:szCs w:val="21"/>
              </w:rPr>
              <w:t>检测点位</w:t>
            </w:r>
          </w:p>
        </w:tc>
        <w:tc>
          <w:tcPr>
            <w:tcW w:w="4006" w:type="dxa"/>
            <w:tcBorders>
              <w:top w:val="single" w:color="auto" w:sz="4" w:space="0"/>
              <w:left w:val="single" w:color="auto" w:sz="4" w:space="0"/>
              <w:bottom w:val="single" w:color="auto" w:sz="4" w:space="0"/>
            </w:tcBorders>
            <w:noWrap w:val="0"/>
            <w:vAlign w:val="center"/>
          </w:tcPr>
          <w:p w14:paraId="1FA05604">
            <w:pPr>
              <w:adjustRightInd w:val="0"/>
              <w:snapToGrid w:val="0"/>
              <w:spacing w:line="300" w:lineRule="exact"/>
              <w:ind w:left="422" w:hanging="420" w:hangingChars="200"/>
              <w:jc w:val="center"/>
              <w:rPr>
                <w:rFonts w:hint="eastAsia"/>
                <w:b/>
                <w:color w:val="000000"/>
                <w:sz w:val="21"/>
                <w:szCs w:val="21"/>
              </w:rPr>
            </w:pPr>
            <w:r>
              <w:rPr>
                <w:rFonts w:hint="eastAsia"/>
                <w:b/>
                <w:color w:val="000000"/>
                <w:sz w:val="21"/>
                <w:szCs w:val="21"/>
              </w:rPr>
              <w:t>检测项目</w:t>
            </w:r>
          </w:p>
        </w:tc>
        <w:tc>
          <w:tcPr>
            <w:tcW w:w="2124" w:type="dxa"/>
            <w:tcBorders>
              <w:top w:val="single" w:color="auto" w:sz="4" w:space="0"/>
              <w:left w:val="single" w:color="auto" w:sz="4" w:space="0"/>
              <w:bottom w:val="single" w:color="auto" w:sz="4" w:space="0"/>
            </w:tcBorders>
            <w:noWrap w:val="0"/>
            <w:vAlign w:val="center"/>
          </w:tcPr>
          <w:p w14:paraId="7B2CA381">
            <w:pPr>
              <w:adjustRightInd w:val="0"/>
              <w:snapToGrid w:val="0"/>
              <w:spacing w:line="300" w:lineRule="exact"/>
              <w:ind w:left="422" w:hanging="420" w:hangingChars="200"/>
              <w:jc w:val="center"/>
              <w:rPr>
                <w:rFonts w:hint="eastAsia"/>
                <w:b/>
                <w:color w:val="000000"/>
                <w:sz w:val="21"/>
                <w:szCs w:val="21"/>
              </w:rPr>
            </w:pPr>
            <w:r>
              <w:rPr>
                <w:rFonts w:hint="eastAsia"/>
                <w:b/>
                <w:color w:val="000000"/>
                <w:sz w:val="21"/>
                <w:szCs w:val="21"/>
              </w:rPr>
              <w:t>检测频次</w:t>
            </w:r>
          </w:p>
        </w:tc>
        <w:tc>
          <w:tcPr>
            <w:tcW w:w="2124" w:type="dxa"/>
            <w:tcBorders>
              <w:top w:val="single" w:color="auto" w:sz="4" w:space="0"/>
              <w:left w:val="single" w:color="auto" w:sz="4" w:space="0"/>
              <w:bottom w:val="single" w:color="auto" w:sz="4" w:space="0"/>
            </w:tcBorders>
            <w:noWrap w:val="0"/>
            <w:vAlign w:val="center"/>
          </w:tcPr>
          <w:p w14:paraId="5BBB3627">
            <w:pPr>
              <w:adjustRightInd w:val="0"/>
              <w:snapToGrid w:val="0"/>
              <w:spacing w:line="300" w:lineRule="exact"/>
              <w:ind w:left="422" w:hanging="420" w:hangingChars="200"/>
              <w:jc w:val="center"/>
              <w:rPr>
                <w:rFonts w:hint="eastAsia" w:eastAsiaTheme="minorEastAsia"/>
                <w:b/>
                <w:color w:val="000000"/>
                <w:sz w:val="21"/>
                <w:szCs w:val="21"/>
                <w:lang w:val="en-US" w:eastAsia="zh-CN"/>
              </w:rPr>
            </w:pPr>
            <w:r>
              <w:rPr>
                <w:rFonts w:hint="eastAsia"/>
                <w:b/>
                <w:color w:val="000000"/>
                <w:sz w:val="21"/>
                <w:szCs w:val="21"/>
                <w:lang w:val="en-US" w:eastAsia="zh-CN"/>
              </w:rPr>
              <w:t>单价</w:t>
            </w:r>
          </w:p>
        </w:tc>
      </w:tr>
      <w:tr w14:paraId="290A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restart"/>
            <w:tcBorders>
              <w:top w:val="single" w:color="auto" w:sz="4" w:space="0"/>
              <w:right w:val="single" w:color="auto" w:sz="4" w:space="0"/>
            </w:tcBorders>
            <w:noWrap w:val="0"/>
            <w:vAlign w:val="center"/>
          </w:tcPr>
          <w:p w14:paraId="1362ABE4">
            <w:pPr>
              <w:adjustRightInd w:val="0"/>
              <w:snapToGrid w:val="0"/>
              <w:spacing w:line="300" w:lineRule="exact"/>
              <w:ind w:left="420" w:hanging="420" w:hangingChars="200"/>
              <w:jc w:val="center"/>
              <w:rPr>
                <w:rFonts w:hint="eastAsia"/>
                <w:color w:val="000000"/>
                <w:kern w:val="0"/>
                <w:sz w:val="21"/>
                <w:szCs w:val="21"/>
              </w:rPr>
            </w:pPr>
            <w:r>
              <w:rPr>
                <w:rFonts w:hint="eastAsia"/>
                <w:bCs/>
                <w:color w:val="000000"/>
                <w:sz w:val="21"/>
                <w:szCs w:val="21"/>
              </w:rPr>
              <w:t>地下水</w:t>
            </w:r>
            <w:r>
              <w:rPr>
                <w:rFonts w:hint="eastAsia"/>
                <w:bCs/>
                <w:color w:val="000000"/>
                <w:sz w:val="21"/>
                <w:szCs w:val="21"/>
                <w:lang w:eastAsia="zh-CN"/>
              </w:rPr>
              <w:t>（</w:t>
            </w:r>
            <w:r>
              <w:rPr>
                <w:rFonts w:hint="eastAsia"/>
                <w:bCs/>
                <w:color w:val="000000"/>
                <w:sz w:val="21"/>
                <w:szCs w:val="21"/>
                <w:lang w:val="en-US" w:eastAsia="zh-CN"/>
              </w:rPr>
              <w:t>宝山矿</w:t>
            </w:r>
            <w:r>
              <w:rPr>
                <w:rFonts w:hint="eastAsia"/>
                <w:bCs/>
                <w:color w:val="000000"/>
                <w:sz w:val="21"/>
                <w:szCs w:val="21"/>
                <w:lang w:eastAsia="zh-CN"/>
              </w:rPr>
              <w:t>）</w:t>
            </w:r>
          </w:p>
        </w:tc>
        <w:tc>
          <w:tcPr>
            <w:tcW w:w="1717" w:type="dxa"/>
            <w:tcBorders>
              <w:top w:val="single" w:color="auto" w:sz="4" w:space="0"/>
              <w:left w:val="single" w:color="auto" w:sz="4" w:space="0"/>
              <w:bottom w:val="single" w:color="auto" w:sz="4" w:space="0"/>
            </w:tcBorders>
            <w:noWrap w:val="0"/>
            <w:vAlign w:val="center"/>
          </w:tcPr>
          <w:p w14:paraId="5FCEB197">
            <w:pPr>
              <w:widowControl/>
              <w:adjustRightInd w:val="0"/>
              <w:snapToGrid w:val="0"/>
              <w:spacing w:line="300" w:lineRule="exact"/>
              <w:jc w:val="center"/>
              <w:rPr>
                <w:color w:val="000000"/>
                <w:kern w:val="0"/>
                <w:sz w:val="21"/>
                <w:szCs w:val="21"/>
              </w:rPr>
            </w:pPr>
            <w:r>
              <w:rPr>
                <w:rFonts w:hint="eastAsia"/>
                <w:color w:val="000000"/>
                <w:kern w:val="0"/>
                <w:sz w:val="21"/>
                <w:szCs w:val="21"/>
              </w:rPr>
              <w:t>二叠系沙页裂隙含水层监测点（-170m）</w:t>
            </w:r>
          </w:p>
        </w:tc>
        <w:tc>
          <w:tcPr>
            <w:tcW w:w="4006" w:type="dxa"/>
            <w:vMerge w:val="restart"/>
            <w:tcBorders>
              <w:top w:val="single" w:color="auto" w:sz="4" w:space="0"/>
              <w:left w:val="single" w:color="auto" w:sz="4" w:space="0"/>
            </w:tcBorders>
            <w:noWrap w:val="0"/>
            <w:vAlign w:val="center"/>
          </w:tcPr>
          <w:p w14:paraId="5C0EB497">
            <w:pPr>
              <w:widowControl/>
              <w:adjustRightInd w:val="0"/>
              <w:snapToGrid w:val="0"/>
              <w:spacing w:line="300" w:lineRule="exact"/>
              <w:jc w:val="center"/>
              <w:rPr>
                <w:rFonts w:hint="eastAsia" w:eastAsiaTheme="minorEastAsia"/>
                <w:sz w:val="21"/>
                <w:szCs w:val="21"/>
                <w:lang w:eastAsia="zh-CN"/>
              </w:rPr>
            </w:pPr>
            <w:r>
              <w:rPr>
                <w:rFonts w:hint="eastAsia" w:eastAsiaTheme="minorEastAsia"/>
                <w:sz w:val="21"/>
                <w:szCs w:val="21"/>
                <w:lang w:val="en-US" w:eastAsia="zh-CN"/>
              </w:rPr>
              <w:t>PH值、水温、氨氮、亚硝酸、亚硝酸盐、</w:t>
            </w:r>
          </w:p>
          <w:p w14:paraId="6DBF9F0F">
            <w:pPr>
              <w:widowControl/>
              <w:adjustRightInd w:val="0"/>
              <w:snapToGrid w:val="0"/>
              <w:spacing w:line="300" w:lineRule="exact"/>
              <w:jc w:val="center"/>
              <w:rPr>
                <w:rFonts w:hint="eastAsia" w:eastAsiaTheme="minorEastAsia"/>
                <w:sz w:val="21"/>
                <w:szCs w:val="21"/>
                <w:lang w:eastAsia="zh-CN"/>
              </w:rPr>
            </w:pPr>
            <w:r>
              <w:rPr>
                <w:rFonts w:hint="eastAsia" w:eastAsiaTheme="minorEastAsia"/>
                <w:sz w:val="21"/>
                <w:szCs w:val="21"/>
                <w:lang w:val="en-US" w:eastAsia="zh-CN"/>
              </w:rPr>
              <w:t>挥发性酚类、氰化物、重金属离子、溶解性总固体、高锰酸盐指数、硫酸盐、氯化物</w:t>
            </w:r>
            <w:r>
              <w:rPr>
                <w:rFonts w:hint="eastAsia" w:ascii="宋体" w:hAnsi="宋体" w:eastAsia="宋体" w:cs="宋体"/>
                <w:color w:val="000000"/>
                <w:kern w:val="0"/>
                <w:sz w:val="21"/>
                <w:szCs w:val="21"/>
                <w:lang w:val="en-US" w:eastAsia="zh-CN" w:bidi="ar"/>
              </w:rPr>
              <w:t>等</w:t>
            </w:r>
          </w:p>
        </w:tc>
        <w:tc>
          <w:tcPr>
            <w:tcW w:w="2124" w:type="dxa"/>
            <w:vMerge w:val="restart"/>
            <w:tcBorders>
              <w:top w:val="single" w:color="auto" w:sz="4" w:space="0"/>
              <w:left w:val="single" w:color="auto" w:sz="4" w:space="0"/>
            </w:tcBorders>
            <w:noWrap w:val="0"/>
            <w:vAlign w:val="center"/>
          </w:tcPr>
          <w:p w14:paraId="02687EA7">
            <w:pPr>
              <w:widowControl/>
              <w:adjustRightInd w:val="0"/>
              <w:snapToGrid w:val="0"/>
              <w:spacing w:line="300" w:lineRule="exact"/>
              <w:jc w:val="center"/>
              <w:rPr>
                <w:rFonts w:hint="default" w:eastAsiaTheme="minorEastAsia"/>
                <w:color w:val="000000"/>
                <w:kern w:val="0"/>
                <w:sz w:val="21"/>
                <w:szCs w:val="21"/>
                <w:lang w:val="en-US" w:eastAsia="zh-CN"/>
              </w:rPr>
            </w:pPr>
            <w:r>
              <w:rPr>
                <w:rFonts w:hint="eastAsia"/>
                <w:color w:val="000000"/>
                <w:kern w:val="0"/>
                <w:sz w:val="21"/>
                <w:szCs w:val="21"/>
              </w:rPr>
              <w:t>每年汛期前、汛期中、汛期后分别取1组水样进行全分析</w:t>
            </w:r>
          </w:p>
        </w:tc>
        <w:tc>
          <w:tcPr>
            <w:tcW w:w="2124" w:type="dxa"/>
            <w:tcBorders>
              <w:top w:val="single" w:color="auto" w:sz="4" w:space="0"/>
              <w:left w:val="single" w:color="auto" w:sz="4" w:space="0"/>
            </w:tcBorders>
            <w:noWrap w:val="0"/>
            <w:vAlign w:val="center"/>
          </w:tcPr>
          <w:p w14:paraId="0EA4FCFF">
            <w:pPr>
              <w:widowControl/>
              <w:adjustRightInd w:val="0"/>
              <w:snapToGrid w:val="0"/>
              <w:spacing w:line="300" w:lineRule="exact"/>
              <w:jc w:val="center"/>
              <w:rPr>
                <w:rFonts w:hint="default" w:eastAsiaTheme="minorEastAsia"/>
                <w:color w:val="000000"/>
                <w:kern w:val="0"/>
                <w:sz w:val="21"/>
                <w:szCs w:val="21"/>
                <w:lang w:val="en-US" w:eastAsia="zh-CN"/>
              </w:rPr>
            </w:pPr>
          </w:p>
        </w:tc>
      </w:tr>
      <w:tr w14:paraId="75D1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continue"/>
            <w:tcBorders>
              <w:right w:val="single" w:color="auto" w:sz="4" w:space="0"/>
            </w:tcBorders>
            <w:noWrap w:val="0"/>
            <w:vAlign w:val="center"/>
          </w:tcPr>
          <w:p w14:paraId="35441D0A">
            <w:pPr>
              <w:widowControl/>
              <w:adjustRightInd w:val="0"/>
              <w:snapToGrid w:val="0"/>
              <w:spacing w:line="300" w:lineRule="exact"/>
              <w:jc w:val="center"/>
              <w:rPr>
                <w:sz w:val="21"/>
                <w:szCs w:val="21"/>
              </w:rPr>
            </w:pPr>
          </w:p>
        </w:tc>
        <w:tc>
          <w:tcPr>
            <w:tcW w:w="1717" w:type="dxa"/>
            <w:tcBorders>
              <w:top w:val="single" w:color="auto" w:sz="4" w:space="0"/>
              <w:left w:val="single" w:color="auto" w:sz="4" w:space="0"/>
              <w:bottom w:val="single" w:color="auto" w:sz="4" w:space="0"/>
            </w:tcBorders>
            <w:noWrap w:val="0"/>
            <w:vAlign w:val="center"/>
          </w:tcPr>
          <w:p w14:paraId="6A1523F7">
            <w:pPr>
              <w:widowControl/>
              <w:adjustRightInd w:val="0"/>
              <w:snapToGrid w:val="0"/>
              <w:spacing w:line="300" w:lineRule="exact"/>
              <w:jc w:val="center"/>
              <w:rPr>
                <w:rFonts w:hint="eastAsia"/>
                <w:bCs/>
                <w:color w:val="000000"/>
                <w:sz w:val="21"/>
                <w:szCs w:val="21"/>
              </w:rPr>
            </w:pPr>
            <w:r>
              <w:rPr>
                <w:rFonts w:hint="eastAsia"/>
                <w:color w:val="000000"/>
                <w:kern w:val="0"/>
                <w:sz w:val="21"/>
                <w:szCs w:val="21"/>
              </w:rPr>
              <w:t>二叠系沙页裂隙含水层监测点（-130m）</w:t>
            </w:r>
          </w:p>
        </w:tc>
        <w:tc>
          <w:tcPr>
            <w:tcW w:w="4006" w:type="dxa"/>
            <w:vMerge w:val="continue"/>
            <w:tcBorders>
              <w:left w:val="single" w:color="auto" w:sz="4" w:space="0"/>
            </w:tcBorders>
            <w:noWrap w:val="0"/>
            <w:vAlign w:val="center"/>
          </w:tcPr>
          <w:p w14:paraId="1D57DDBE">
            <w:pPr>
              <w:widowControl/>
              <w:adjustRightInd w:val="0"/>
              <w:snapToGrid w:val="0"/>
              <w:spacing w:line="300" w:lineRule="exact"/>
              <w:jc w:val="center"/>
              <w:rPr>
                <w:rFonts w:hint="eastAsia"/>
                <w:bCs/>
                <w:color w:val="000000"/>
                <w:sz w:val="21"/>
                <w:szCs w:val="21"/>
              </w:rPr>
            </w:pPr>
          </w:p>
        </w:tc>
        <w:tc>
          <w:tcPr>
            <w:tcW w:w="2124" w:type="dxa"/>
            <w:vMerge w:val="continue"/>
            <w:tcBorders>
              <w:left w:val="single" w:color="auto" w:sz="4" w:space="0"/>
            </w:tcBorders>
            <w:noWrap w:val="0"/>
            <w:vAlign w:val="center"/>
          </w:tcPr>
          <w:p w14:paraId="5719BF98">
            <w:pPr>
              <w:widowControl/>
              <w:adjustRightInd w:val="0"/>
              <w:snapToGrid w:val="0"/>
              <w:spacing w:line="300" w:lineRule="exact"/>
              <w:jc w:val="center"/>
              <w:rPr>
                <w:rFonts w:hint="eastAsia"/>
                <w:bCs/>
                <w:color w:val="000000"/>
                <w:sz w:val="21"/>
                <w:szCs w:val="21"/>
              </w:rPr>
            </w:pPr>
          </w:p>
        </w:tc>
        <w:tc>
          <w:tcPr>
            <w:tcW w:w="2124" w:type="dxa"/>
            <w:tcBorders>
              <w:left w:val="single" w:color="auto" w:sz="4" w:space="0"/>
            </w:tcBorders>
            <w:noWrap w:val="0"/>
            <w:vAlign w:val="center"/>
          </w:tcPr>
          <w:p w14:paraId="7646E440">
            <w:pPr>
              <w:widowControl/>
              <w:adjustRightInd w:val="0"/>
              <w:snapToGrid w:val="0"/>
              <w:spacing w:line="300" w:lineRule="exact"/>
              <w:jc w:val="center"/>
              <w:rPr>
                <w:rFonts w:hint="default" w:eastAsiaTheme="minorEastAsia"/>
                <w:bCs/>
                <w:color w:val="000000"/>
                <w:sz w:val="21"/>
                <w:szCs w:val="21"/>
                <w:lang w:val="en-US" w:eastAsia="zh-CN"/>
              </w:rPr>
            </w:pPr>
          </w:p>
        </w:tc>
      </w:tr>
      <w:tr w14:paraId="34C6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continue"/>
            <w:tcBorders>
              <w:right w:val="single" w:color="auto" w:sz="4" w:space="0"/>
            </w:tcBorders>
            <w:noWrap w:val="0"/>
            <w:vAlign w:val="center"/>
          </w:tcPr>
          <w:p w14:paraId="383DDD81">
            <w:pPr>
              <w:widowControl/>
              <w:adjustRightInd w:val="0"/>
              <w:snapToGrid w:val="0"/>
              <w:spacing w:line="300" w:lineRule="exact"/>
              <w:jc w:val="center"/>
              <w:rPr>
                <w:rFonts w:hint="eastAsia"/>
                <w:bCs/>
                <w:color w:val="000000"/>
                <w:sz w:val="21"/>
                <w:szCs w:val="21"/>
              </w:rPr>
            </w:pPr>
          </w:p>
        </w:tc>
        <w:tc>
          <w:tcPr>
            <w:tcW w:w="1717" w:type="dxa"/>
            <w:tcBorders>
              <w:top w:val="single" w:color="auto" w:sz="4" w:space="0"/>
              <w:left w:val="single" w:color="auto" w:sz="4" w:space="0"/>
              <w:bottom w:val="single" w:color="auto" w:sz="4" w:space="0"/>
            </w:tcBorders>
            <w:noWrap w:val="0"/>
            <w:vAlign w:val="center"/>
          </w:tcPr>
          <w:p w14:paraId="394BEAE0">
            <w:pPr>
              <w:widowControl/>
              <w:adjustRightInd w:val="0"/>
              <w:snapToGrid w:val="0"/>
              <w:spacing w:line="300" w:lineRule="exact"/>
              <w:jc w:val="center"/>
              <w:rPr>
                <w:bCs/>
                <w:color w:val="000000"/>
                <w:sz w:val="21"/>
                <w:szCs w:val="21"/>
              </w:rPr>
            </w:pPr>
            <w:r>
              <w:rPr>
                <w:rFonts w:hint="eastAsia"/>
                <w:bCs/>
                <w:color w:val="000000"/>
                <w:sz w:val="21"/>
                <w:szCs w:val="21"/>
                <w:lang w:val="en-US" w:eastAsia="zh-CN"/>
              </w:rPr>
              <w:t>矿坑排水</w:t>
            </w:r>
          </w:p>
        </w:tc>
        <w:tc>
          <w:tcPr>
            <w:tcW w:w="4006" w:type="dxa"/>
            <w:vMerge w:val="continue"/>
            <w:tcBorders>
              <w:left w:val="single" w:color="auto" w:sz="4" w:space="0"/>
            </w:tcBorders>
            <w:noWrap w:val="0"/>
            <w:vAlign w:val="center"/>
          </w:tcPr>
          <w:p w14:paraId="4C584911">
            <w:pPr>
              <w:widowControl/>
              <w:adjustRightInd w:val="0"/>
              <w:snapToGrid w:val="0"/>
              <w:spacing w:line="300" w:lineRule="exact"/>
              <w:jc w:val="center"/>
              <w:rPr>
                <w:rFonts w:hint="eastAsia"/>
                <w:bCs/>
                <w:color w:val="000000"/>
                <w:sz w:val="21"/>
                <w:szCs w:val="21"/>
              </w:rPr>
            </w:pPr>
          </w:p>
        </w:tc>
        <w:tc>
          <w:tcPr>
            <w:tcW w:w="2124" w:type="dxa"/>
            <w:vMerge w:val="continue"/>
            <w:tcBorders>
              <w:left w:val="single" w:color="auto" w:sz="4" w:space="0"/>
            </w:tcBorders>
            <w:noWrap w:val="0"/>
            <w:vAlign w:val="center"/>
          </w:tcPr>
          <w:p w14:paraId="44EE867C">
            <w:pPr>
              <w:widowControl/>
              <w:adjustRightInd w:val="0"/>
              <w:snapToGrid w:val="0"/>
              <w:spacing w:line="300" w:lineRule="exact"/>
              <w:jc w:val="center"/>
              <w:rPr>
                <w:rFonts w:hint="eastAsia"/>
                <w:bCs/>
                <w:color w:val="000000"/>
                <w:sz w:val="21"/>
                <w:szCs w:val="21"/>
              </w:rPr>
            </w:pPr>
          </w:p>
        </w:tc>
        <w:tc>
          <w:tcPr>
            <w:tcW w:w="2124" w:type="dxa"/>
            <w:tcBorders>
              <w:left w:val="single" w:color="auto" w:sz="4" w:space="0"/>
            </w:tcBorders>
            <w:noWrap w:val="0"/>
            <w:vAlign w:val="center"/>
          </w:tcPr>
          <w:p w14:paraId="7CA8BD5F">
            <w:pPr>
              <w:widowControl/>
              <w:adjustRightInd w:val="0"/>
              <w:snapToGrid w:val="0"/>
              <w:spacing w:line="300" w:lineRule="exact"/>
              <w:jc w:val="center"/>
              <w:rPr>
                <w:rFonts w:hint="default" w:eastAsiaTheme="minorEastAsia"/>
                <w:bCs/>
                <w:color w:val="000000"/>
                <w:sz w:val="21"/>
                <w:szCs w:val="21"/>
                <w:lang w:val="en-US" w:eastAsia="zh-CN"/>
              </w:rPr>
            </w:pPr>
          </w:p>
        </w:tc>
      </w:tr>
      <w:tr w14:paraId="2FFB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restart"/>
            <w:tcBorders>
              <w:right w:val="single" w:color="auto" w:sz="4" w:space="0"/>
            </w:tcBorders>
            <w:noWrap w:val="0"/>
            <w:vAlign w:val="center"/>
          </w:tcPr>
          <w:p w14:paraId="1C9A539F">
            <w:pPr>
              <w:widowControl/>
              <w:adjustRightInd w:val="0"/>
              <w:snapToGrid w:val="0"/>
              <w:spacing w:line="300" w:lineRule="exact"/>
              <w:jc w:val="center"/>
              <w:rPr>
                <w:rFonts w:hint="eastAsia"/>
                <w:b/>
                <w:bCs w:val="0"/>
                <w:color w:val="000000"/>
                <w:sz w:val="21"/>
                <w:szCs w:val="21"/>
              </w:rPr>
            </w:pPr>
            <w:r>
              <w:rPr>
                <w:rFonts w:hint="eastAsia"/>
                <w:bCs/>
                <w:color w:val="000000"/>
                <w:sz w:val="21"/>
                <w:szCs w:val="21"/>
              </w:rPr>
              <w:t>地下水</w:t>
            </w:r>
            <w:r>
              <w:rPr>
                <w:rFonts w:hint="eastAsia"/>
                <w:bCs/>
                <w:color w:val="000000"/>
                <w:sz w:val="21"/>
                <w:szCs w:val="21"/>
                <w:lang w:eastAsia="zh-CN"/>
              </w:rPr>
              <w:t>（</w:t>
            </w:r>
            <w:r>
              <w:rPr>
                <w:rFonts w:hint="eastAsia"/>
                <w:bCs/>
                <w:color w:val="000000"/>
                <w:sz w:val="21"/>
                <w:szCs w:val="21"/>
                <w:lang w:val="en-US" w:eastAsia="zh-CN"/>
              </w:rPr>
              <w:t>宝山北矿</w:t>
            </w:r>
            <w:r>
              <w:rPr>
                <w:rFonts w:hint="eastAsia"/>
                <w:bCs/>
                <w:color w:val="000000"/>
                <w:sz w:val="21"/>
                <w:szCs w:val="21"/>
                <w:lang w:eastAsia="zh-CN"/>
              </w:rPr>
              <w:t>）</w:t>
            </w:r>
          </w:p>
        </w:tc>
        <w:tc>
          <w:tcPr>
            <w:tcW w:w="1717" w:type="dxa"/>
            <w:tcBorders>
              <w:top w:val="single" w:color="auto" w:sz="4" w:space="0"/>
              <w:left w:val="single" w:color="auto" w:sz="4" w:space="0"/>
              <w:bottom w:val="single" w:color="auto" w:sz="4" w:space="0"/>
            </w:tcBorders>
            <w:noWrap w:val="0"/>
            <w:vAlign w:val="center"/>
          </w:tcPr>
          <w:p w14:paraId="35107D6A">
            <w:pPr>
              <w:keepNext w:val="0"/>
              <w:keepLines w:val="0"/>
              <w:widowControl/>
              <w:suppressLineNumbers w:val="0"/>
              <w:jc w:val="left"/>
              <w:rPr>
                <w:rFonts w:hint="eastAsia"/>
                <w:bCs/>
                <w:color w:val="000000"/>
                <w:sz w:val="21"/>
                <w:szCs w:val="21"/>
                <w:lang w:val="en-US" w:eastAsia="zh-CN"/>
              </w:rPr>
            </w:pPr>
            <w:r>
              <w:rPr>
                <w:rFonts w:hint="eastAsia" w:ascii="宋体" w:hAnsi="宋体" w:eastAsia="宋体" w:cs="宋体"/>
                <w:color w:val="000000"/>
                <w:kern w:val="0"/>
                <w:sz w:val="21"/>
                <w:szCs w:val="21"/>
                <w:lang w:val="en-US" w:eastAsia="zh-CN" w:bidi="ar"/>
              </w:rPr>
              <w:t>万山组砂岩裂隙含水岩组</w:t>
            </w:r>
          </w:p>
        </w:tc>
        <w:tc>
          <w:tcPr>
            <w:tcW w:w="4006" w:type="dxa"/>
            <w:vMerge w:val="restart"/>
            <w:tcBorders>
              <w:left w:val="single" w:color="auto" w:sz="4" w:space="0"/>
            </w:tcBorders>
            <w:noWrap w:val="0"/>
            <w:vAlign w:val="center"/>
          </w:tcPr>
          <w:p w14:paraId="36FEDDAA">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PH</w:t>
            </w:r>
            <w:r>
              <w:rPr>
                <w:rFonts w:hint="eastAsia" w:ascii="宋体" w:hAnsi="宋体" w:eastAsia="宋体" w:cs="宋体"/>
                <w:color w:val="000000"/>
                <w:kern w:val="0"/>
                <w:sz w:val="21"/>
                <w:szCs w:val="21"/>
                <w:lang w:val="en-US" w:eastAsia="zh-CN" w:bidi="ar"/>
              </w:rPr>
              <w:t>值、水温、氨氮、亚硝酸、亚硝酸盐、挥发性酚类、氰化物、重金属离子、溶解性总固体、高锰酸盐指数、硫酸盐、氯化物等</w:t>
            </w:r>
          </w:p>
          <w:p w14:paraId="6BA3A74B">
            <w:pPr>
              <w:widowControl/>
              <w:adjustRightInd w:val="0"/>
              <w:snapToGrid w:val="0"/>
              <w:spacing w:line="300" w:lineRule="exact"/>
              <w:jc w:val="center"/>
              <w:rPr>
                <w:rFonts w:hint="eastAsia"/>
                <w:bCs/>
                <w:color w:val="000000"/>
                <w:sz w:val="21"/>
                <w:szCs w:val="21"/>
              </w:rPr>
            </w:pPr>
          </w:p>
        </w:tc>
        <w:tc>
          <w:tcPr>
            <w:tcW w:w="2124" w:type="dxa"/>
            <w:vMerge w:val="restart"/>
            <w:tcBorders>
              <w:left w:val="single" w:color="auto" w:sz="4" w:space="0"/>
            </w:tcBorders>
            <w:noWrap w:val="0"/>
            <w:vAlign w:val="center"/>
          </w:tcPr>
          <w:p w14:paraId="4D203050">
            <w:pPr>
              <w:widowControl/>
              <w:adjustRightInd w:val="0"/>
              <w:snapToGrid w:val="0"/>
              <w:spacing w:line="300" w:lineRule="exact"/>
              <w:jc w:val="center"/>
              <w:rPr>
                <w:rFonts w:hint="eastAsia"/>
                <w:bCs/>
                <w:color w:val="000000"/>
                <w:sz w:val="21"/>
                <w:szCs w:val="21"/>
              </w:rPr>
            </w:pPr>
            <w:r>
              <w:rPr>
                <w:rFonts w:hint="eastAsia" w:ascii="Times New Roman" w:hAnsi="Times New Roman" w:eastAsia="宋体" w:cs="Times New Roman"/>
                <w:color w:val="000000"/>
                <w:kern w:val="0"/>
                <w:sz w:val="21"/>
                <w:szCs w:val="21"/>
              </w:rPr>
              <w:t>每年</w:t>
            </w:r>
            <w:r>
              <w:rPr>
                <w:rFonts w:hint="eastAsia" w:ascii="Times New Roman" w:hAnsi="Times New Roman" w:eastAsia="宋体" w:cs="Times New Roman"/>
                <w:color w:val="000000"/>
                <w:kern w:val="0"/>
                <w:sz w:val="21"/>
                <w:szCs w:val="21"/>
                <w:lang w:val="en-US" w:eastAsia="zh-CN"/>
              </w:rPr>
              <w:t>汛期前、汛期中、汛期后</w:t>
            </w:r>
            <w:r>
              <w:rPr>
                <w:rFonts w:hint="eastAsia" w:ascii="Times New Roman" w:hAnsi="Times New Roman" w:eastAsia="宋体" w:cs="Times New Roman"/>
                <w:color w:val="000000"/>
                <w:kern w:val="0"/>
                <w:sz w:val="21"/>
                <w:szCs w:val="21"/>
              </w:rPr>
              <w:t>分别取1组水样进行全分析</w:t>
            </w:r>
          </w:p>
        </w:tc>
        <w:tc>
          <w:tcPr>
            <w:tcW w:w="2124" w:type="dxa"/>
            <w:tcBorders>
              <w:left w:val="single" w:color="auto" w:sz="4" w:space="0"/>
            </w:tcBorders>
            <w:noWrap w:val="0"/>
            <w:vAlign w:val="center"/>
          </w:tcPr>
          <w:p w14:paraId="4A2BD3CC">
            <w:pPr>
              <w:widowControl/>
              <w:adjustRightInd w:val="0"/>
              <w:snapToGrid w:val="0"/>
              <w:spacing w:line="300" w:lineRule="exact"/>
              <w:jc w:val="center"/>
              <w:rPr>
                <w:rFonts w:hint="default" w:eastAsiaTheme="minorEastAsia"/>
                <w:bCs/>
                <w:color w:val="000000"/>
                <w:sz w:val="21"/>
                <w:szCs w:val="21"/>
                <w:lang w:val="en-US" w:eastAsia="zh-CN"/>
              </w:rPr>
            </w:pPr>
          </w:p>
        </w:tc>
      </w:tr>
      <w:tr w14:paraId="664B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continue"/>
            <w:tcBorders>
              <w:right w:val="single" w:color="auto" w:sz="4" w:space="0"/>
            </w:tcBorders>
            <w:noWrap w:val="0"/>
            <w:vAlign w:val="center"/>
          </w:tcPr>
          <w:p w14:paraId="0FE07FD1">
            <w:pPr>
              <w:widowControl/>
              <w:adjustRightInd w:val="0"/>
              <w:snapToGrid w:val="0"/>
              <w:spacing w:line="300" w:lineRule="exact"/>
              <w:jc w:val="center"/>
              <w:rPr>
                <w:rFonts w:hint="eastAsia"/>
                <w:bCs/>
                <w:color w:val="000000"/>
                <w:sz w:val="21"/>
                <w:szCs w:val="21"/>
              </w:rPr>
            </w:pPr>
          </w:p>
        </w:tc>
        <w:tc>
          <w:tcPr>
            <w:tcW w:w="1717" w:type="dxa"/>
            <w:tcBorders>
              <w:top w:val="single" w:color="auto" w:sz="4" w:space="0"/>
              <w:left w:val="single" w:color="auto" w:sz="4" w:space="0"/>
              <w:bottom w:val="single" w:color="auto" w:sz="4" w:space="0"/>
            </w:tcBorders>
            <w:noWrap w:val="0"/>
            <w:vAlign w:val="center"/>
          </w:tcPr>
          <w:p w14:paraId="7E7E0D19">
            <w:pPr>
              <w:widowControl/>
              <w:adjustRightInd w:val="0"/>
              <w:snapToGrid w:val="0"/>
              <w:spacing w:line="300" w:lineRule="exact"/>
              <w:jc w:val="center"/>
              <w:rPr>
                <w:rFonts w:hint="eastAsia"/>
                <w:bCs/>
                <w:color w:val="000000"/>
                <w:sz w:val="21"/>
                <w:szCs w:val="21"/>
                <w:lang w:val="en-US" w:eastAsia="zh-CN"/>
              </w:rPr>
            </w:pPr>
            <w:r>
              <w:rPr>
                <w:rFonts w:hint="eastAsia" w:ascii="宋体" w:hAnsi="宋体" w:eastAsia="宋体" w:cs="宋体"/>
                <w:color w:val="000000"/>
                <w:kern w:val="0"/>
                <w:sz w:val="21"/>
                <w:szCs w:val="21"/>
                <w:lang w:val="en-US" w:eastAsia="zh-CN" w:bidi="ar"/>
              </w:rPr>
              <w:t>矿坑排水</w:t>
            </w:r>
          </w:p>
        </w:tc>
        <w:tc>
          <w:tcPr>
            <w:tcW w:w="4006" w:type="dxa"/>
            <w:vMerge w:val="continue"/>
            <w:tcBorders>
              <w:left w:val="single" w:color="auto" w:sz="4" w:space="0"/>
            </w:tcBorders>
            <w:noWrap w:val="0"/>
            <w:vAlign w:val="center"/>
          </w:tcPr>
          <w:p w14:paraId="28F31418">
            <w:pPr>
              <w:widowControl/>
              <w:adjustRightInd w:val="0"/>
              <w:snapToGrid w:val="0"/>
              <w:spacing w:line="300" w:lineRule="exact"/>
              <w:jc w:val="center"/>
              <w:rPr>
                <w:rFonts w:hint="eastAsia"/>
                <w:bCs/>
                <w:color w:val="000000"/>
                <w:sz w:val="21"/>
                <w:szCs w:val="21"/>
              </w:rPr>
            </w:pPr>
          </w:p>
        </w:tc>
        <w:tc>
          <w:tcPr>
            <w:tcW w:w="2124" w:type="dxa"/>
            <w:vMerge w:val="continue"/>
            <w:tcBorders>
              <w:left w:val="single" w:color="auto" w:sz="4" w:space="0"/>
            </w:tcBorders>
            <w:noWrap w:val="0"/>
            <w:vAlign w:val="center"/>
          </w:tcPr>
          <w:p w14:paraId="7582597B">
            <w:pPr>
              <w:widowControl/>
              <w:adjustRightInd w:val="0"/>
              <w:snapToGrid w:val="0"/>
              <w:spacing w:line="300" w:lineRule="exact"/>
              <w:jc w:val="center"/>
              <w:rPr>
                <w:rFonts w:hint="eastAsia"/>
                <w:bCs/>
                <w:color w:val="000000"/>
                <w:sz w:val="21"/>
                <w:szCs w:val="21"/>
              </w:rPr>
            </w:pPr>
          </w:p>
        </w:tc>
        <w:tc>
          <w:tcPr>
            <w:tcW w:w="2124" w:type="dxa"/>
            <w:tcBorders>
              <w:left w:val="single" w:color="auto" w:sz="4" w:space="0"/>
            </w:tcBorders>
            <w:noWrap w:val="0"/>
            <w:vAlign w:val="center"/>
          </w:tcPr>
          <w:p w14:paraId="574AE669">
            <w:pPr>
              <w:widowControl/>
              <w:adjustRightInd w:val="0"/>
              <w:snapToGrid w:val="0"/>
              <w:spacing w:line="300" w:lineRule="exact"/>
              <w:jc w:val="center"/>
              <w:rPr>
                <w:rFonts w:hint="default" w:eastAsiaTheme="minorEastAsia"/>
                <w:bCs/>
                <w:color w:val="000000"/>
                <w:sz w:val="21"/>
                <w:szCs w:val="21"/>
                <w:lang w:val="en-US" w:eastAsia="zh-CN"/>
              </w:rPr>
            </w:pPr>
          </w:p>
        </w:tc>
      </w:tr>
      <w:tr w14:paraId="16BE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tcBorders>
              <w:right w:val="single" w:color="auto" w:sz="4" w:space="0"/>
            </w:tcBorders>
            <w:noWrap w:val="0"/>
            <w:vAlign w:val="center"/>
          </w:tcPr>
          <w:p w14:paraId="5C714991">
            <w:pPr>
              <w:widowControl/>
              <w:adjustRightInd w:val="0"/>
              <w:snapToGrid w:val="0"/>
              <w:spacing w:line="300" w:lineRule="exact"/>
              <w:jc w:val="center"/>
              <w:rPr>
                <w:rFonts w:hint="eastAsia" w:eastAsiaTheme="minorEastAsia"/>
                <w:bCs/>
                <w:color w:val="000000"/>
                <w:sz w:val="21"/>
                <w:szCs w:val="21"/>
                <w:lang w:eastAsia="zh-CN"/>
              </w:rPr>
            </w:pPr>
            <w:r>
              <w:rPr>
                <w:rFonts w:hint="eastAsia"/>
                <w:bCs/>
                <w:color w:val="000000"/>
                <w:sz w:val="21"/>
                <w:szCs w:val="21"/>
                <w:lang w:eastAsia="zh-CN"/>
              </w:rPr>
              <w:t>生活饮用水</w:t>
            </w:r>
          </w:p>
        </w:tc>
        <w:tc>
          <w:tcPr>
            <w:tcW w:w="1717" w:type="dxa"/>
            <w:tcBorders>
              <w:top w:val="single" w:color="auto" w:sz="4" w:space="0"/>
              <w:left w:val="single" w:color="auto" w:sz="4" w:space="0"/>
              <w:bottom w:val="single" w:color="auto" w:sz="4" w:space="0"/>
            </w:tcBorders>
            <w:noWrap w:val="0"/>
            <w:vAlign w:val="center"/>
          </w:tcPr>
          <w:p w14:paraId="5F41B73F">
            <w:pPr>
              <w:widowControl/>
              <w:adjustRightInd w:val="0"/>
              <w:snapToGrid w:val="0"/>
              <w:spacing w:line="300" w:lineRule="exact"/>
              <w:jc w:val="center"/>
              <w:rPr>
                <w:rFonts w:hint="eastAsia"/>
                <w:bCs/>
                <w:color w:val="000000"/>
                <w:sz w:val="21"/>
                <w:szCs w:val="21"/>
              </w:rPr>
            </w:pPr>
            <w:r>
              <w:rPr>
                <w:rFonts w:hint="eastAsia"/>
                <w:bCs/>
                <w:color w:val="000000"/>
                <w:sz w:val="21"/>
                <w:szCs w:val="21"/>
              </w:rPr>
              <w:t>0米大巷生活用水井</w:t>
            </w:r>
          </w:p>
        </w:tc>
        <w:tc>
          <w:tcPr>
            <w:tcW w:w="4006" w:type="dxa"/>
            <w:tcBorders>
              <w:left w:val="single" w:color="auto" w:sz="4" w:space="0"/>
            </w:tcBorders>
            <w:noWrap w:val="0"/>
            <w:vAlign w:val="center"/>
          </w:tcPr>
          <w:p w14:paraId="1FCFD44B">
            <w:pPr>
              <w:widowControl/>
              <w:adjustRightInd w:val="0"/>
              <w:snapToGrid w:val="0"/>
              <w:spacing w:line="300" w:lineRule="exact"/>
              <w:jc w:val="center"/>
              <w:rPr>
                <w:rFonts w:hint="eastAsia"/>
                <w:bCs/>
                <w:color w:val="000000"/>
                <w:sz w:val="21"/>
                <w:szCs w:val="21"/>
              </w:rPr>
            </w:pPr>
            <w:r>
              <w:rPr>
                <w:rFonts w:hint="eastAsia"/>
                <w:bCs/>
                <w:color w:val="000000"/>
                <w:sz w:val="21"/>
                <w:szCs w:val="21"/>
              </w:rPr>
              <w:t>PH、浑浊度、臭和味、肉眼可见物、色度、总硬度、溶解性总固体、硫酸盐、氯化物、铝、铁、锰、铜、锌、砷、铬、镉、汞、铅、硒、挥发性酚类、氨氮、硫化物、亚硝酸盐、硝酸盐、氰化物、氟化物、碘化物、耗氧量、三氯甲烷、四氯化碳、阴离子合成洗涤剂、总大肠菌落、菌落总数、总α放射性、总β放射性、钠、苯、甲苯。</w:t>
            </w:r>
          </w:p>
        </w:tc>
        <w:tc>
          <w:tcPr>
            <w:tcW w:w="2124" w:type="dxa"/>
            <w:tcBorders>
              <w:left w:val="single" w:color="auto" w:sz="4" w:space="0"/>
            </w:tcBorders>
            <w:noWrap w:val="0"/>
            <w:vAlign w:val="center"/>
          </w:tcPr>
          <w:p w14:paraId="12E06CA2">
            <w:pPr>
              <w:widowControl/>
              <w:adjustRightInd w:val="0"/>
              <w:snapToGrid w:val="0"/>
              <w:spacing w:line="300" w:lineRule="exact"/>
              <w:jc w:val="center"/>
              <w:rPr>
                <w:rFonts w:hint="eastAsia"/>
                <w:bCs/>
                <w:color w:val="000000"/>
                <w:sz w:val="21"/>
                <w:szCs w:val="21"/>
              </w:rPr>
            </w:pPr>
            <w:r>
              <w:rPr>
                <w:rFonts w:hint="eastAsia"/>
                <w:color w:val="000000"/>
                <w:kern w:val="0"/>
                <w:sz w:val="21"/>
                <w:szCs w:val="21"/>
              </w:rPr>
              <w:t>每年一次</w:t>
            </w:r>
          </w:p>
        </w:tc>
        <w:tc>
          <w:tcPr>
            <w:tcW w:w="2124" w:type="dxa"/>
            <w:tcBorders>
              <w:left w:val="single" w:color="auto" w:sz="4" w:space="0"/>
            </w:tcBorders>
            <w:noWrap w:val="0"/>
            <w:vAlign w:val="center"/>
          </w:tcPr>
          <w:p w14:paraId="3DD1EDDB">
            <w:pPr>
              <w:widowControl/>
              <w:adjustRightInd w:val="0"/>
              <w:snapToGrid w:val="0"/>
              <w:spacing w:line="300" w:lineRule="exact"/>
              <w:jc w:val="center"/>
              <w:rPr>
                <w:rFonts w:hint="default" w:eastAsiaTheme="minorEastAsia"/>
                <w:bCs/>
                <w:color w:val="000000"/>
                <w:sz w:val="21"/>
                <w:szCs w:val="21"/>
                <w:lang w:val="en-US" w:eastAsia="zh-CN"/>
              </w:rPr>
            </w:pPr>
          </w:p>
        </w:tc>
      </w:tr>
      <w:tr w14:paraId="5CDF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tcBorders>
              <w:right w:val="single" w:color="auto" w:sz="4" w:space="0"/>
            </w:tcBorders>
            <w:noWrap w:val="0"/>
            <w:vAlign w:val="center"/>
          </w:tcPr>
          <w:p w14:paraId="24432ADB">
            <w:pPr>
              <w:widowControl/>
              <w:adjustRightInd w:val="0"/>
              <w:snapToGrid w:val="0"/>
              <w:spacing w:line="300" w:lineRule="exact"/>
              <w:jc w:val="center"/>
              <w:rPr>
                <w:rFonts w:hint="eastAsia" w:eastAsiaTheme="minorEastAsia"/>
                <w:bCs/>
                <w:color w:val="000000"/>
                <w:sz w:val="21"/>
                <w:szCs w:val="21"/>
                <w:lang w:eastAsia="zh-CN"/>
              </w:rPr>
            </w:pPr>
            <w:r>
              <w:rPr>
                <w:rFonts w:hint="eastAsia"/>
                <w:bCs/>
                <w:color w:val="000000"/>
                <w:sz w:val="21"/>
                <w:szCs w:val="21"/>
                <w:lang w:eastAsia="zh-CN"/>
              </w:rPr>
              <w:t>生活污水</w:t>
            </w:r>
          </w:p>
        </w:tc>
        <w:tc>
          <w:tcPr>
            <w:tcW w:w="1717" w:type="dxa"/>
            <w:tcBorders>
              <w:top w:val="single" w:color="auto" w:sz="4" w:space="0"/>
              <w:left w:val="single" w:color="auto" w:sz="4" w:space="0"/>
              <w:bottom w:val="single" w:color="auto" w:sz="4" w:space="0"/>
            </w:tcBorders>
            <w:noWrap w:val="0"/>
            <w:vAlign w:val="center"/>
          </w:tcPr>
          <w:p w14:paraId="203E48A2">
            <w:pPr>
              <w:widowControl/>
              <w:adjustRightInd w:val="0"/>
              <w:snapToGrid w:val="0"/>
              <w:spacing w:line="300" w:lineRule="exact"/>
              <w:jc w:val="center"/>
              <w:rPr>
                <w:rFonts w:hint="eastAsia"/>
                <w:bCs/>
                <w:color w:val="000000"/>
                <w:sz w:val="21"/>
                <w:szCs w:val="21"/>
              </w:rPr>
            </w:pPr>
            <w:r>
              <w:rPr>
                <w:rFonts w:hint="eastAsia"/>
                <w:bCs/>
                <w:color w:val="000000"/>
                <w:sz w:val="21"/>
                <w:szCs w:val="21"/>
              </w:rPr>
              <w:t>废水处理设施排放口</w:t>
            </w:r>
          </w:p>
        </w:tc>
        <w:tc>
          <w:tcPr>
            <w:tcW w:w="4006" w:type="dxa"/>
            <w:tcBorders>
              <w:left w:val="single" w:color="auto" w:sz="4" w:space="0"/>
            </w:tcBorders>
            <w:noWrap w:val="0"/>
            <w:vAlign w:val="center"/>
          </w:tcPr>
          <w:p w14:paraId="4C75821B">
            <w:pPr>
              <w:widowControl/>
              <w:adjustRightInd w:val="0"/>
              <w:snapToGrid w:val="0"/>
              <w:spacing w:line="300" w:lineRule="exact"/>
              <w:jc w:val="center"/>
              <w:rPr>
                <w:rFonts w:hint="eastAsia"/>
                <w:bCs/>
                <w:color w:val="000000"/>
                <w:sz w:val="21"/>
                <w:szCs w:val="21"/>
              </w:rPr>
            </w:pPr>
            <w:r>
              <w:rPr>
                <w:rFonts w:hint="eastAsia"/>
                <w:bCs/>
                <w:color w:val="000000"/>
                <w:sz w:val="21"/>
                <w:szCs w:val="21"/>
              </w:rPr>
              <w:t>PH、色度、溶解性总固体、硫酸盐、悬浮物、氯化物、硫酸盐、硝酸盐、亚硝酸盐、高锰酸钾指数、化学需氧量、氨氮、氟化物、钾、镁、铁、铝、钙、钠、硼。</w:t>
            </w:r>
          </w:p>
        </w:tc>
        <w:tc>
          <w:tcPr>
            <w:tcW w:w="2124" w:type="dxa"/>
            <w:tcBorders>
              <w:left w:val="single" w:color="auto" w:sz="4" w:space="0"/>
            </w:tcBorders>
            <w:noWrap w:val="0"/>
            <w:vAlign w:val="center"/>
          </w:tcPr>
          <w:p w14:paraId="234C3892">
            <w:pPr>
              <w:widowControl/>
              <w:adjustRightInd w:val="0"/>
              <w:snapToGrid w:val="0"/>
              <w:spacing w:line="300" w:lineRule="exact"/>
              <w:jc w:val="center"/>
              <w:rPr>
                <w:rFonts w:hint="eastAsia"/>
                <w:color w:val="000000"/>
                <w:kern w:val="0"/>
                <w:sz w:val="21"/>
                <w:szCs w:val="21"/>
              </w:rPr>
            </w:pPr>
            <w:r>
              <w:rPr>
                <w:rFonts w:hint="eastAsia"/>
                <w:color w:val="000000"/>
                <w:kern w:val="0"/>
                <w:sz w:val="21"/>
                <w:szCs w:val="21"/>
              </w:rPr>
              <w:t>每年一次</w:t>
            </w:r>
          </w:p>
          <w:p w14:paraId="3141E21C">
            <w:pPr>
              <w:widowControl/>
              <w:adjustRightInd w:val="0"/>
              <w:snapToGrid w:val="0"/>
              <w:spacing w:line="300" w:lineRule="exact"/>
              <w:jc w:val="center"/>
              <w:rPr>
                <w:rFonts w:hint="eastAsia"/>
                <w:bCs/>
                <w:color w:val="000000"/>
                <w:sz w:val="21"/>
                <w:szCs w:val="21"/>
              </w:rPr>
            </w:pPr>
          </w:p>
        </w:tc>
        <w:tc>
          <w:tcPr>
            <w:tcW w:w="2124" w:type="dxa"/>
            <w:tcBorders>
              <w:left w:val="single" w:color="auto" w:sz="4" w:space="0"/>
            </w:tcBorders>
            <w:noWrap w:val="0"/>
            <w:vAlign w:val="center"/>
          </w:tcPr>
          <w:p w14:paraId="6E4D3BF5">
            <w:pPr>
              <w:widowControl/>
              <w:adjustRightInd w:val="0"/>
              <w:snapToGrid w:val="0"/>
              <w:spacing w:line="300" w:lineRule="exact"/>
              <w:jc w:val="center"/>
              <w:rPr>
                <w:rFonts w:hint="default" w:eastAsiaTheme="minorEastAsia"/>
                <w:bCs/>
                <w:color w:val="000000"/>
                <w:sz w:val="21"/>
                <w:szCs w:val="21"/>
                <w:lang w:val="en-US" w:eastAsia="zh-CN"/>
              </w:rPr>
            </w:pPr>
          </w:p>
        </w:tc>
      </w:tr>
      <w:tr w14:paraId="333A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tcBorders>
              <w:right w:val="single" w:color="auto" w:sz="4" w:space="0"/>
            </w:tcBorders>
            <w:noWrap w:val="0"/>
            <w:vAlign w:val="center"/>
          </w:tcPr>
          <w:p w14:paraId="3235049E">
            <w:pPr>
              <w:widowControl/>
              <w:adjustRightInd w:val="0"/>
              <w:snapToGrid w:val="0"/>
              <w:spacing w:line="300" w:lineRule="exact"/>
              <w:jc w:val="center"/>
              <w:rPr>
                <w:rFonts w:hint="eastAsia"/>
                <w:bCs/>
                <w:color w:val="000000"/>
                <w:sz w:val="21"/>
                <w:szCs w:val="21"/>
                <w:lang w:eastAsia="zh-CN"/>
              </w:rPr>
            </w:pPr>
            <w:r>
              <w:rPr>
                <w:rFonts w:hint="eastAsia"/>
                <w:bCs/>
                <w:color w:val="000000"/>
                <w:sz w:val="21"/>
                <w:szCs w:val="21"/>
                <w:lang w:val="en-US" w:eastAsia="zh-CN"/>
              </w:rPr>
              <w:t>土样监测（宝山矿）</w:t>
            </w:r>
          </w:p>
        </w:tc>
        <w:tc>
          <w:tcPr>
            <w:tcW w:w="1717" w:type="dxa"/>
            <w:tcBorders>
              <w:top w:val="single" w:color="auto" w:sz="4" w:space="0"/>
              <w:left w:val="single" w:color="auto" w:sz="4" w:space="0"/>
              <w:bottom w:val="single" w:color="auto" w:sz="4" w:space="0"/>
            </w:tcBorders>
            <w:noWrap w:val="0"/>
            <w:vAlign w:val="center"/>
          </w:tcPr>
          <w:p w14:paraId="1291EED7">
            <w:pPr>
              <w:widowControl/>
              <w:adjustRightInd w:val="0"/>
              <w:snapToGrid w:val="0"/>
              <w:spacing w:line="300" w:lineRule="exact"/>
              <w:jc w:val="center"/>
              <w:rPr>
                <w:rFonts w:hint="eastAsia"/>
                <w:bCs/>
                <w:color w:val="000000"/>
                <w:sz w:val="21"/>
                <w:szCs w:val="21"/>
              </w:rPr>
            </w:pPr>
            <w:r>
              <w:rPr>
                <w:rFonts w:hint="eastAsia"/>
                <w:bCs/>
                <w:color w:val="000000"/>
                <w:sz w:val="21"/>
                <w:szCs w:val="21"/>
                <w:lang w:val="en-US" w:eastAsia="zh-CN"/>
              </w:rPr>
              <w:t>废石堆放场的南部耕地内</w:t>
            </w:r>
          </w:p>
        </w:tc>
        <w:tc>
          <w:tcPr>
            <w:tcW w:w="4006" w:type="dxa"/>
            <w:tcBorders>
              <w:left w:val="single" w:color="auto" w:sz="4" w:space="0"/>
            </w:tcBorders>
            <w:noWrap w:val="0"/>
            <w:vAlign w:val="center"/>
          </w:tcPr>
          <w:p w14:paraId="16E036D0">
            <w:pPr>
              <w:widowControl/>
              <w:adjustRightInd w:val="0"/>
              <w:snapToGrid w:val="0"/>
              <w:spacing w:line="300" w:lineRule="exact"/>
              <w:jc w:val="center"/>
              <w:rPr>
                <w:rFonts w:hint="eastAsia"/>
                <w:bCs/>
                <w:color w:val="000000"/>
                <w:sz w:val="21"/>
                <w:szCs w:val="21"/>
              </w:rPr>
            </w:pPr>
            <w:r>
              <w:rPr>
                <w:rFonts w:hint="eastAsia"/>
                <w:bCs/>
                <w:color w:val="000000"/>
                <w:sz w:val="21"/>
                <w:szCs w:val="21"/>
                <w:lang w:val="en-US" w:eastAsia="zh-CN"/>
              </w:rPr>
              <w:t>括pH、铜、铅、砷、三价铬、镉、汞等重金属指标</w:t>
            </w:r>
          </w:p>
        </w:tc>
        <w:tc>
          <w:tcPr>
            <w:tcW w:w="2124" w:type="dxa"/>
            <w:tcBorders>
              <w:left w:val="single" w:color="auto" w:sz="4" w:space="0"/>
            </w:tcBorders>
            <w:noWrap w:val="0"/>
            <w:vAlign w:val="center"/>
          </w:tcPr>
          <w:p w14:paraId="3B9A2A7F">
            <w:pPr>
              <w:widowControl/>
              <w:adjustRightInd w:val="0"/>
              <w:snapToGrid w:val="0"/>
              <w:spacing w:line="300" w:lineRule="exact"/>
              <w:jc w:val="center"/>
              <w:rPr>
                <w:rFonts w:hint="eastAsia"/>
                <w:color w:val="000000"/>
                <w:kern w:val="0"/>
                <w:sz w:val="21"/>
                <w:szCs w:val="21"/>
                <w:lang w:val="en-US" w:eastAsia="zh-CN"/>
              </w:rPr>
            </w:pPr>
            <w:r>
              <w:rPr>
                <w:rFonts w:hint="eastAsia"/>
                <w:color w:val="000000"/>
                <w:kern w:val="0"/>
                <w:sz w:val="21"/>
                <w:szCs w:val="21"/>
                <w:lang w:val="en-US" w:eastAsia="zh-CN"/>
              </w:rPr>
              <w:t>每年取土壤分析样一次</w:t>
            </w:r>
          </w:p>
        </w:tc>
        <w:tc>
          <w:tcPr>
            <w:tcW w:w="2124" w:type="dxa"/>
            <w:tcBorders>
              <w:left w:val="single" w:color="auto" w:sz="4" w:space="0"/>
            </w:tcBorders>
            <w:noWrap w:val="0"/>
            <w:vAlign w:val="center"/>
          </w:tcPr>
          <w:p w14:paraId="445D1EA4">
            <w:pPr>
              <w:widowControl/>
              <w:adjustRightInd w:val="0"/>
              <w:snapToGrid w:val="0"/>
              <w:spacing w:line="300" w:lineRule="exact"/>
              <w:jc w:val="center"/>
              <w:rPr>
                <w:rFonts w:hint="default"/>
                <w:color w:val="000000"/>
                <w:kern w:val="0"/>
                <w:sz w:val="21"/>
                <w:szCs w:val="21"/>
                <w:lang w:val="en-US" w:eastAsia="zh-CN"/>
              </w:rPr>
            </w:pPr>
          </w:p>
        </w:tc>
      </w:tr>
      <w:tr w14:paraId="275F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restart"/>
            <w:tcBorders>
              <w:right w:val="single" w:color="auto" w:sz="4" w:space="0"/>
            </w:tcBorders>
            <w:noWrap w:val="0"/>
            <w:vAlign w:val="center"/>
          </w:tcPr>
          <w:p w14:paraId="2156DE41">
            <w:pPr>
              <w:widowControl/>
              <w:adjustRightInd w:val="0"/>
              <w:snapToGrid w:val="0"/>
              <w:spacing w:line="300" w:lineRule="exact"/>
              <w:jc w:val="center"/>
              <w:rPr>
                <w:rFonts w:hint="eastAsia"/>
                <w:bCs/>
                <w:color w:val="000000"/>
                <w:sz w:val="21"/>
                <w:szCs w:val="21"/>
                <w:lang w:val="en-US" w:eastAsia="zh-CN"/>
              </w:rPr>
            </w:pPr>
            <w:r>
              <w:rPr>
                <w:rFonts w:hint="eastAsia"/>
                <w:bCs/>
                <w:color w:val="000000"/>
                <w:sz w:val="21"/>
                <w:szCs w:val="21"/>
                <w:lang w:val="en-US" w:eastAsia="zh-CN"/>
              </w:rPr>
              <w:t>土样监测（宝山北矿）</w:t>
            </w:r>
          </w:p>
        </w:tc>
        <w:tc>
          <w:tcPr>
            <w:tcW w:w="1717" w:type="dxa"/>
            <w:tcBorders>
              <w:top w:val="single" w:color="auto" w:sz="4" w:space="0"/>
              <w:left w:val="single" w:color="auto" w:sz="4" w:space="0"/>
              <w:bottom w:val="single" w:color="auto" w:sz="4" w:space="0"/>
            </w:tcBorders>
            <w:noWrap w:val="0"/>
            <w:vAlign w:val="center"/>
          </w:tcPr>
          <w:p w14:paraId="76819CE9">
            <w:pPr>
              <w:keepNext w:val="0"/>
              <w:keepLines w:val="0"/>
              <w:widowControl/>
              <w:suppressLineNumbers w:val="0"/>
              <w:jc w:val="left"/>
              <w:rPr>
                <w:rFonts w:hint="default"/>
                <w:bCs/>
                <w:color w:val="000000"/>
                <w:sz w:val="21"/>
                <w:szCs w:val="21"/>
                <w:lang w:val="en-US" w:eastAsia="zh-CN"/>
              </w:rPr>
            </w:pPr>
            <w:r>
              <w:rPr>
                <w:rFonts w:hint="eastAsia" w:ascii="宋体" w:hAnsi="宋体" w:eastAsia="宋体" w:cs="宋体"/>
                <w:color w:val="000000"/>
                <w:kern w:val="0"/>
                <w:sz w:val="21"/>
                <w:szCs w:val="21"/>
                <w:lang w:val="en-US" w:eastAsia="zh-CN" w:bidi="ar"/>
              </w:rPr>
              <w:t>矿区内</w:t>
            </w:r>
          </w:p>
        </w:tc>
        <w:tc>
          <w:tcPr>
            <w:tcW w:w="4006" w:type="dxa"/>
            <w:vMerge w:val="restart"/>
            <w:tcBorders>
              <w:left w:val="single" w:color="auto" w:sz="4" w:space="0"/>
            </w:tcBorders>
            <w:noWrap w:val="0"/>
            <w:vAlign w:val="center"/>
          </w:tcPr>
          <w:p w14:paraId="1B5E53AF">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pH</w:t>
            </w:r>
            <w:r>
              <w:rPr>
                <w:rFonts w:hint="eastAsia" w:ascii="宋体" w:hAnsi="宋体" w:eastAsia="宋体" w:cs="宋体"/>
                <w:color w:val="000000"/>
                <w:kern w:val="0"/>
                <w:sz w:val="21"/>
                <w:szCs w:val="21"/>
                <w:lang w:val="en-US" w:eastAsia="zh-CN" w:bidi="ar"/>
              </w:rPr>
              <w:t>、铜、铅、砷、三价铬、镉、汞等重金属指标</w:t>
            </w:r>
          </w:p>
          <w:p w14:paraId="11F9F86B">
            <w:pPr>
              <w:widowControl/>
              <w:adjustRightInd w:val="0"/>
              <w:snapToGrid w:val="0"/>
              <w:spacing w:line="300" w:lineRule="exact"/>
              <w:jc w:val="center"/>
              <w:rPr>
                <w:rFonts w:hint="eastAsia"/>
                <w:bCs/>
                <w:color w:val="000000"/>
                <w:sz w:val="21"/>
                <w:szCs w:val="21"/>
                <w:lang w:val="en-US" w:eastAsia="zh-CN"/>
              </w:rPr>
            </w:pPr>
          </w:p>
        </w:tc>
        <w:tc>
          <w:tcPr>
            <w:tcW w:w="2124" w:type="dxa"/>
            <w:vMerge w:val="restart"/>
            <w:tcBorders>
              <w:left w:val="single" w:color="auto" w:sz="4" w:space="0"/>
            </w:tcBorders>
            <w:noWrap w:val="0"/>
            <w:vAlign w:val="center"/>
          </w:tcPr>
          <w:p w14:paraId="4909BFE3">
            <w:pPr>
              <w:widowControl/>
              <w:adjustRightInd w:val="0"/>
              <w:snapToGrid w:val="0"/>
              <w:spacing w:line="300" w:lineRule="exact"/>
              <w:jc w:val="center"/>
              <w:rPr>
                <w:rFonts w:hint="eastAsia"/>
                <w:color w:val="000000"/>
                <w:kern w:val="0"/>
                <w:sz w:val="21"/>
                <w:szCs w:val="21"/>
                <w:lang w:val="en-US" w:eastAsia="zh-CN"/>
              </w:rPr>
            </w:pPr>
            <w:r>
              <w:rPr>
                <w:rFonts w:hint="eastAsia"/>
                <w:color w:val="000000"/>
                <w:kern w:val="0"/>
                <w:sz w:val="21"/>
                <w:szCs w:val="21"/>
                <w:lang w:val="en-US" w:eastAsia="zh-CN"/>
              </w:rPr>
              <w:t>每年取土壤分析样一次</w:t>
            </w:r>
          </w:p>
        </w:tc>
        <w:tc>
          <w:tcPr>
            <w:tcW w:w="2124" w:type="dxa"/>
            <w:tcBorders>
              <w:left w:val="single" w:color="auto" w:sz="4" w:space="0"/>
            </w:tcBorders>
            <w:noWrap w:val="0"/>
            <w:vAlign w:val="center"/>
          </w:tcPr>
          <w:p w14:paraId="19E87BEE">
            <w:pPr>
              <w:widowControl/>
              <w:adjustRightInd w:val="0"/>
              <w:snapToGrid w:val="0"/>
              <w:spacing w:line="300" w:lineRule="exact"/>
              <w:jc w:val="center"/>
              <w:rPr>
                <w:rFonts w:hint="default"/>
                <w:color w:val="000000"/>
                <w:kern w:val="0"/>
                <w:sz w:val="21"/>
                <w:szCs w:val="21"/>
                <w:lang w:val="en-US" w:eastAsia="zh-CN"/>
              </w:rPr>
            </w:pPr>
          </w:p>
        </w:tc>
      </w:tr>
      <w:tr w14:paraId="2237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continue"/>
            <w:tcBorders>
              <w:right w:val="single" w:color="auto" w:sz="4" w:space="0"/>
            </w:tcBorders>
            <w:noWrap w:val="0"/>
            <w:vAlign w:val="center"/>
          </w:tcPr>
          <w:p w14:paraId="05C2BC7B">
            <w:pPr>
              <w:widowControl/>
              <w:adjustRightInd w:val="0"/>
              <w:snapToGrid w:val="0"/>
              <w:spacing w:line="300" w:lineRule="exact"/>
              <w:jc w:val="center"/>
              <w:rPr>
                <w:rFonts w:hint="eastAsia"/>
                <w:bCs/>
                <w:color w:val="000000"/>
                <w:sz w:val="21"/>
                <w:szCs w:val="21"/>
                <w:lang w:val="en-US" w:eastAsia="zh-CN"/>
              </w:rPr>
            </w:pPr>
          </w:p>
        </w:tc>
        <w:tc>
          <w:tcPr>
            <w:tcW w:w="1717" w:type="dxa"/>
            <w:tcBorders>
              <w:top w:val="single" w:color="auto" w:sz="4" w:space="0"/>
              <w:left w:val="single" w:color="auto" w:sz="4" w:space="0"/>
              <w:bottom w:val="single" w:color="auto" w:sz="4" w:space="0"/>
            </w:tcBorders>
            <w:noWrap w:val="0"/>
            <w:vAlign w:val="center"/>
          </w:tcPr>
          <w:p w14:paraId="2687881D">
            <w:pPr>
              <w:keepNext w:val="0"/>
              <w:keepLines w:val="0"/>
              <w:widowControl/>
              <w:suppressLineNumbers w:val="0"/>
              <w:jc w:val="left"/>
              <w:rPr>
                <w:rFonts w:hint="eastAsia"/>
                <w:bCs/>
                <w:color w:val="000000"/>
                <w:sz w:val="21"/>
                <w:szCs w:val="21"/>
                <w:lang w:val="en-US" w:eastAsia="zh-CN"/>
              </w:rPr>
            </w:pPr>
            <w:r>
              <w:rPr>
                <w:rFonts w:hint="eastAsia" w:ascii="宋体" w:hAnsi="宋体" w:eastAsia="宋体" w:cs="宋体"/>
                <w:color w:val="000000"/>
                <w:kern w:val="0"/>
                <w:sz w:val="21"/>
                <w:szCs w:val="21"/>
                <w:lang w:val="en-US" w:eastAsia="zh-CN" w:bidi="ar"/>
              </w:rPr>
              <w:t>主竖井工业场地</w:t>
            </w:r>
          </w:p>
        </w:tc>
        <w:tc>
          <w:tcPr>
            <w:tcW w:w="4006" w:type="dxa"/>
            <w:vMerge w:val="continue"/>
            <w:tcBorders>
              <w:left w:val="single" w:color="auto" w:sz="4" w:space="0"/>
            </w:tcBorders>
            <w:noWrap w:val="0"/>
            <w:vAlign w:val="center"/>
          </w:tcPr>
          <w:p w14:paraId="54DF3C40">
            <w:pPr>
              <w:widowControl/>
              <w:adjustRightInd w:val="0"/>
              <w:snapToGrid w:val="0"/>
              <w:spacing w:line="300" w:lineRule="exact"/>
              <w:jc w:val="center"/>
              <w:rPr>
                <w:rFonts w:hint="eastAsia"/>
                <w:bCs/>
                <w:color w:val="000000"/>
                <w:sz w:val="21"/>
                <w:szCs w:val="21"/>
                <w:lang w:val="en-US" w:eastAsia="zh-CN"/>
              </w:rPr>
            </w:pPr>
          </w:p>
        </w:tc>
        <w:tc>
          <w:tcPr>
            <w:tcW w:w="2124" w:type="dxa"/>
            <w:vMerge w:val="continue"/>
            <w:tcBorders>
              <w:left w:val="single" w:color="auto" w:sz="4" w:space="0"/>
            </w:tcBorders>
            <w:noWrap w:val="0"/>
            <w:vAlign w:val="center"/>
          </w:tcPr>
          <w:p w14:paraId="4BA1A9C0">
            <w:pPr>
              <w:widowControl/>
              <w:adjustRightInd w:val="0"/>
              <w:snapToGrid w:val="0"/>
              <w:spacing w:line="300" w:lineRule="exact"/>
              <w:jc w:val="center"/>
              <w:rPr>
                <w:rFonts w:hint="eastAsia"/>
                <w:color w:val="000000"/>
                <w:kern w:val="0"/>
                <w:sz w:val="21"/>
                <w:szCs w:val="21"/>
                <w:lang w:val="en-US" w:eastAsia="zh-CN"/>
              </w:rPr>
            </w:pPr>
          </w:p>
        </w:tc>
        <w:tc>
          <w:tcPr>
            <w:tcW w:w="2124" w:type="dxa"/>
            <w:tcBorders>
              <w:left w:val="single" w:color="auto" w:sz="4" w:space="0"/>
            </w:tcBorders>
            <w:noWrap w:val="0"/>
            <w:vAlign w:val="center"/>
          </w:tcPr>
          <w:p w14:paraId="24E43C44">
            <w:pPr>
              <w:widowControl/>
              <w:adjustRightInd w:val="0"/>
              <w:snapToGrid w:val="0"/>
              <w:spacing w:line="300" w:lineRule="exact"/>
              <w:jc w:val="center"/>
              <w:rPr>
                <w:rFonts w:hint="default"/>
                <w:color w:val="000000"/>
                <w:kern w:val="0"/>
                <w:sz w:val="21"/>
                <w:szCs w:val="21"/>
                <w:lang w:val="en-US" w:eastAsia="zh-CN"/>
              </w:rPr>
            </w:pPr>
          </w:p>
        </w:tc>
      </w:tr>
      <w:tr w14:paraId="24A2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4" w:type="dxa"/>
            <w:vMerge w:val="continue"/>
            <w:tcBorders>
              <w:right w:val="single" w:color="auto" w:sz="4" w:space="0"/>
            </w:tcBorders>
            <w:noWrap w:val="0"/>
            <w:vAlign w:val="center"/>
          </w:tcPr>
          <w:p w14:paraId="70DDE660">
            <w:pPr>
              <w:widowControl/>
              <w:adjustRightInd w:val="0"/>
              <w:snapToGrid w:val="0"/>
              <w:spacing w:line="300" w:lineRule="exact"/>
              <w:jc w:val="center"/>
              <w:rPr>
                <w:rFonts w:hint="eastAsia"/>
                <w:bCs/>
                <w:color w:val="000000"/>
                <w:sz w:val="21"/>
                <w:szCs w:val="21"/>
                <w:lang w:val="en-US" w:eastAsia="zh-CN"/>
              </w:rPr>
            </w:pPr>
          </w:p>
        </w:tc>
        <w:tc>
          <w:tcPr>
            <w:tcW w:w="1717" w:type="dxa"/>
            <w:tcBorders>
              <w:top w:val="single" w:color="auto" w:sz="4" w:space="0"/>
              <w:left w:val="single" w:color="auto" w:sz="4" w:space="0"/>
              <w:bottom w:val="single" w:color="auto" w:sz="4" w:space="0"/>
            </w:tcBorders>
            <w:noWrap w:val="0"/>
            <w:vAlign w:val="center"/>
          </w:tcPr>
          <w:p w14:paraId="20E66929">
            <w:pPr>
              <w:keepNext w:val="0"/>
              <w:keepLines w:val="0"/>
              <w:widowControl/>
              <w:suppressLineNumbers w:val="0"/>
              <w:jc w:val="left"/>
              <w:rPr>
                <w:rFonts w:hint="eastAsia"/>
                <w:bCs/>
                <w:color w:val="000000"/>
                <w:sz w:val="21"/>
                <w:szCs w:val="21"/>
                <w:lang w:val="en-US" w:eastAsia="zh-CN"/>
              </w:rPr>
            </w:pPr>
            <w:r>
              <w:rPr>
                <w:rFonts w:hint="eastAsia" w:ascii="宋体" w:hAnsi="宋体" w:eastAsia="宋体" w:cs="宋体"/>
                <w:color w:val="000000"/>
                <w:kern w:val="0"/>
                <w:sz w:val="21"/>
                <w:szCs w:val="21"/>
                <w:lang w:val="en-US" w:eastAsia="zh-CN" w:bidi="ar"/>
              </w:rPr>
              <w:t>回风井工业场地周边的耕地内</w:t>
            </w:r>
          </w:p>
        </w:tc>
        <w:tc>
          <w:tcPr>
            <w:tcW w:w="4006" w:type="dxa"/>
            <w:vMerge w:val="continue"/>
            <w:tcBorders>
              <w:left w:val="single" w:color="auto" w:sz="4" w:space="0"/>
            </w:tcBorders>
            <w:noWrap w:val="0"/>
            <w:vAlign w:val="center"/>
          </w:tcPr>
          <w:p w14:paraId="576843EA">
            <w:pPr>
              <w:widowControl/>
              <w:adjustRightInd w:val="0"/>
              <w:snapToGrid w:val="0"/>
              <w:spacing w:line="300" w:lineRule="exact"/>
              <w:jc w:val="center"/>
              <w:rPr>
                <w:rFonts w:hint="eastAsia"/>
                <w:bCs/>
                <w:color w:val="000000"/>
                <w:sz w:val="21"/>
                <w:szCs w:val="21"/>
                <w:lang w:val="en-US" w:eastAsia="zh-CN"/>
              </w:rPr>
            </w:pPr>
          </w:p>
        </w:tc>
        <w:tc>
          <w:tcPr>
            <w:tcW w:w="2124" w:type="dxa"/>
            <w:vMerge w:val="continue"/>
            <w:tcBorders>
              <w:left w:val="single" w:color="auto" w:sz="4" w:space="0"/>
            </w:tcBorders>
            <w:noWrap w:val="0"/>
            <w:vAlign w:val="center"/>
          </w:tcPr>
          <w:p w14:paraId="40839DBF">
            <w:pPr>
              <w:widowControl/>
              <w:adjustRightInd w:val="0"/>
              <w:snapToGrid w:val="0"/>
              <w:spacing w:line="300" w:lineRule="exact"/>
              <w:jc w:val="center"/>
              <w:rPr>
                <w:rFonts w:hint="eastAsia"/>
                <w:color w:val="000000"/>
                <w:kern w:val="0"/>
                <w:sz w:val="21"/>
                <w:szCs w:val="21"/>
                <w:lang w:val="en-US" w:eastAsia="zh-CN"/>
              </w:rPr>
            </w:pPr>
          </w:p>
        </w:tc>
        <w:tc>
          <w:tcPr>
            <w:tcW w:w="2124" w:type="dxa"/>
            <w:tcBorders>
              <w:left w:val="single" w:color="auto" w:sz="4" w:space="0"/>
            </w:tcBorders>
            <w:noWrap w:val="0"/>
            <w:vAlign w:val="center"/>
          </w:tcPr>
          <w:p w14:paraId="4810802D">
            <w:pPr>
              <w:widowControl/>
              <w:adjustRightInd w:val="0"/>
              <w:snapToGrid w:val="0"/>
              <w:spacing w:line="300" w:lineRule="exact"/>
              <w:jc w:val="center"/>
              <w:rPr>
                <w:rFonts w:hint="default"/>
                <w:color w:val="000000"/>
                <w:kern w:val="0"/>
                <w:sz w:val="21"/>
                <w:szCs w:val="21"/>
                <w:lang w:val="en-US" w:eastAsia="zh-CN"/>
              </w:rPr>
            </w:pPr>
          </w:p>
        </w:tc>
      </w:tr>
    </w:tbl>
    <w:p w14:paraId="6489FF6A">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p>
    <w:p w14:paraId="2E50AC27">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（4）服务要求</w:t>
      </w:r>
    </w:p>
    <w:p w14:paraId="296F948C">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机构须具备CMA检验检测资质，检测方法符合国家现行技术规范；</w:t>
      </w:r>
    </w:p>
    <w:p w14:paraId="23EF0169">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检测数据真实、准确、可追溯，检测完成后7个工作日内出具正规CMA检测报告；</w:t>
      </w:r>
    </w:p>
    <w:p w14:paraId="395655D3">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报告可用于绿色矿山建设、地质环境监测、环保报备及方案执行核查；</w:t>
      </w:r>
    </w:p>
    <w:p w14:paraId="13707816">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配合公司完成检测点位布设、样品采集、现场核查及后续资料归档。</w:t>
      </w:r>
    </w:p>
    <w:p w14:paraId="7C6B3C1A">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服务地点：</w:t>
      </w:r>
      <w:r>
        <w:rPr>
          <w:rFonts w:hint="eastAsia" w:ascii="宋体" w:hAnsi="宋体" w:cs="宋体"/>
          <w:color w:val="auto"/>
          <w:w w:val="100"/>
          <w:kern w:val="0"/>
          <w:sz w:val="24"/>
          <w:szCs w:val="20"/>
          <w:highlight w:val="none"/>
          <w:u w:val="none"/>
          <w:lang w:val="en-US" w:eastAsia="zh-CN"/>
        </w:rPr>
        <w:t>山东耐火材料集团有限公司</w:t>
      </w:r>
      <w:r>
        <w:rPr>
          <w:rFonts w:hint="eastAsia" w:ascii="宋体" w:hAnsi="宋体" w:eastAsia="宋体" w:cs="宋体"/>
          <w:color w:val="auto"/>
          <w:w w:val="100"/>
          <w:kern w:val="0"/>
          <w:sz w:val="24"/>
          <w:szCs w:val="20"/>
          <w:highlight w:val="none"/>
          <w:u w:val="none"/>
          <w:lang w:val="en-US" w:eastAsia="zh-CN"/>
        </w:rPr>
        <w:t>矿区（淄博市周村区王村镇）</w:t>
      </w:r>
    </w:p>
    <w:p w14:paraId="707A28BB">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本项目根据现场需要拟确定1家单位承担检测任务，提供一次报价机会。若有需澄清报价的事项，应给予所有投标报价单位一次重新报价机会。</w:t>
      </w:r>
    </w:p>
    <w:p w14:paraId="01EBBE5F">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服务周期与报告要求</w:t>
      </w:r>
    </w:p>
    <w:p w14:paraId="61313BDE">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8.1 报告出具：接到检测委托后，按约定完成采样与检测，7个工作日内出具经内部审核通过的CMA检测报告，具体委托时间以甲方通知为准。</w:t>
      </w:r>
    </w:p>
    <w:p w14:paraId="2C2C61A5">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baseline"/>
        <w:rPr>
          <w:rFonts w:hint="eastAsia" w:ascii="宋体" w:hAnsi="宋体" w:eastAsia="宋体" w:cs="宋体"/>
          <w:color w:val="auto"/>
          <w:w w:val="100"/>
          <w:kern w:val="0"/>
          <w:sz w:val="24"/>
          <w:szCs w:val="20"/>
          <w:highlight w:val="none"/>
          <w:u w:val="none"/>
          <w:lang w:val="en-US" w:eastAsia="zh-CN"/>
        </w:rPr>
      </w:pPr>
      <w:r>
        <w:rPr>
          <w:rFonts w:hint="eastAsia" w:ascii="宋体" w:hAnsi="宋体" w:eastAsia="宋体" w:cs="宋体"/>
          <w:color w:val="auto"/>
          <w:w w:val="100"/>
          <w:kern w:val="0"/>
          <w:sz w:val="24"/>
          <w:szCs w:val="20"/>
          <w:highlight w:val="none"/>
          <w:u w:val="none"/>
          <w:lang w:val="en-US" w:eastAsia="zh-CN"/>
        </w:rPr>
        <w:t>8.2 报告修改：接到修改意见后，3个工作日内完成反馈与修正。</w:t>
      </w:r>
    </w:p>
    <w:p w14:paraId="2EE27704">
      <w:pPr>
        <w:keepNext w:val="0"/>
        <w:keepLines w:val="0"/>
        <w:pageBreakBefore w:val="0"/>
        <w:widowControl w:val="0"/>
        <w:shd w:val="clear"/>
        <w:kinsoku/>
        <w:wordWrap/>
        <w:overflowPunct/>
        <w:topLinePunct w:val="0"/>
        <w:autoSpaceDE/>
        <w:autoSpaceDN/>
        <w:bidi w:val="0"/>
        <w:adjustRightInd w:val="0"/>
        <w:snapToGrid w:val="0"/>
        <w:spacing w:line="360" w:lineRule="auto"/>
        <w:ind w:firstLine="600" w:firstLineChars="200"/>
        <w:jc w:val="left"/>
        <w:textAlignment w:val="baseline"/>
        <w:rPr>
          <w:rFonts w:hint="eastAsia" w:ascii="宋体" w:hAnsi="宋体" w:eastAsia="宋体" w:cs="宋体"/>
          <w:b/>
          <w:color w:val="auto"/>
          <w:w w:val="100"/>
          <w:sz w:val="30"/>
          <w:szCs w:val="30"/>
          <w:highlight w:val="none"/>
          <w:lang w:val="en-US" w:eastAsia="zh-CN"/>
        </w:rPr>
      </w:pPr>
      <w:r>
        <w:rPr>
          <w:rFonts w:hint="eastAsia" w:ascii="宋体" w:hAnsi="宋体" w:cs="宋体"/>
          <w:b/>
          <w:color w:val="auto"/>
          <w:w w:val="100"/>
          <w:kern w:val="0"/>
          <w:sz w:val="30"/>
          <w:szCs w:val="30"/>
          <w:highlight w:val="none"/>
          <w:lang w:val="en-US" w:eastAsia="zh-CN"/>
        </w:rPr>
        <w:t>二</w:t>
      </w:r>
      <w:r>
        <w:rPr>
          <w:rFonts w:hint="eastAsia" w:ascii="宋体" w:hAnsi="宋体" w:cs="宋体"/>
          <w:b/>
          <w:color w:val="auto"/>
          <w:w w:val="100"/>
          <w:kern w:val="0"/>
          <w:sz w:val="30"/>
          <w:szCs w:val="30"/>
          <w:highlight w:val="none"/>
          <w:lang w:eastAsia="zh-CN"/>
        </w:rPr>
        <w:t>、</w:t>
      </w:r>
      <w:r>
        <w:rPr>
          <w:rFonts w:hint="eastAsia" w:ascii="宋体" w:hAnsi="宋体" w:cs="宋体"/>
          <w:b/>
          <w:color w:val="auto"/>
          <w:w w:val="100"/>
          <w:sz w:val="30"/>
          <w:szCs w:val="30"/>
          <w:highlight w:val="none"/>
          <w:lang w:val="en-US" w:eastAsia="zh-CN"/>
        </w:rPr>
        <w:t>投标人须知</w:t>
      </w:r>
    </w:p>
    <w:p w14:paraId="4402D0A4">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在中华人民共和国注册的独立法人或其他组织，具备CMA检验检测机构资质认定证书，具备独立开展水质、土壤、生活污水检测业务的能力。</w:t>
      </w:r>
    </w:p>
    <w:p w14:paraId="51A1803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1.2 专业技术能力：拥有固定专业检测技术人员，熟悉矿山水土检测规范、国家环境检测标准。</w:t>
      </w:r>
    </w:p>
    <w:p w14:paraId="5AFA5D7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业绩要求：近3年具有水质</w:t>
      </w:r>
      <w:r>
        <w:rPr>
          <w:rFonts w:hint="eastAsia" w:ascii="宋体" w:hAnsi="宋体" w:cs="宋体"/>
          <w:color w:val="auto"/>
          <w:spacing w:val="0"/>
          <w:w w:val="100"/>
          <w:kern w:val="0"/>
          <w:sz w:val="24"/>
          <w:szCs w:val="20"/>
          <w:highlight w:val="none"/>
          <w:lang w:val="en-US" w:eastAsia="zh-CN" w:bidi="ar-SA"/>
        </w:rPr>
        <w:t>、</w:t>
      </w:r>
      <w:r>
        <w:rPr>
          <w:rFonts w:hint="default" w:ascii="宋体" w:hAnsi="宋体" w:eastAsia="宋体" w:cs="宋体"/>
          <w:color w:val="auto"/>
          <w:spacing w:val="0"/>
          <w:w w:val="100"/>
          <w:kern w:val="0"/>
          <w:sz w:val="24"/>
          <w:szCs w:val="20"/>
          <w:highlight w:val="none"/>
          <w:lang w:val="en-US" w:eastAsia="zh-CN" w:bidi="ar-SA"/>
        </w:rPr>
        <w:t>土壤</w:t>
      </w:r>
      <w:r>
        <w:rPr>
          <w:rFonts w:hint="eastAsia" w:ascii="宋体" w:hAnsi="宋体" w:cs="宋体"/>
          <w:color w:val="auto"/>
          <w:spacing w:val="0"/>
          <w:w w:val="100"/>
          <w:kern w:val="0"/>
          <w:sz w:val="24"/>
          <w:szCs w:val="20"/>
          <w:highlight w:val="none"/>
          <w:lang w:val="en-US" w:eastAsia="zh-CN" w:bidi="ar-SA"/>
        </w:rPr>
        <w:t>、</w:t>
      </w:r>
      <w:r>
        <w:rPr>
          <w:rFonts w:hint="default" w:ascii="宋体" w:hAnsi="宋体" w:eastAsia="宋体" w:cs="宋体"/>
          <w:color w:val="auto"/>
          <w:spacing w:val="0"/>
          <w:w w:val="100"/>
          <w:kern w:val="0"/>
          <w:sz w:val="24"/>
          <w:szCs w:val="20"/>
          <w:highlight w:val="none"/>
          <w:lang w:val="en-US" w:eastAsia="zh-CN" w:bidi="ar-SA"/>
        </w:rPr>
        <w:t>矿山环境检测同类业绩不少于3项（以合同为准，合同需含主体信息、工作内容、签字页）。</w:t>
      </w:r>
    </w:p>
    <w:p w14:paraId="5574D289">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1.3 熟悉国家生态环境、绿色矿山、水土检测相关法规标准，能按规范完成采样、检测、报告编制全流程工作。</w:t>
      </w:r>
    </w:p>
    <w:p w14:paraId="18813719">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1.4 遵循国家环境检测技术导则、规范，严格按流程完成检测准备、现场采样、实验室检测、报告编制，确保工作合规、数据精准。</w:t>
      </w:r>
    </w:p>
    <w:p w14:paraId="425FC3B2">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1.5 检测结果处理：完成检测后出具正式CMA报告，书面征求甲方意见，确保报告合规有效。</w:t>
      </w:r>
    </w:p>
    <w:p w14:paraId="5C5BFB9F">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1.6 财务状况良好，无财产被没收、接管、破产或关停并转状态，提供近三年财务报表（新成立企业提供成立至今报表）。</w:t>
      </w:r>
    </w:p>
    <w:p w14:paraId="25A773D8">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1.7 确保检测报告通过生态环境部门、绿色矿山核查等官方审查。</w:t>
      </w:r>
    </w:p>
    <w:p w14:paraId="7D50F5B7">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2. 本项目不接受联合体投标。</w:t>
      </w:r>
    </w:p>
    <w:p w14:paraId="5C4D8F7E">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3. 财务要求：近三年未被责令停业、投标资格未被取消、财产未被接管/冻结/破产，出具加盖公章及法定代表人签章的承诺书；提供近三年经审计财务报告、上年度现金流量表；缴纳税收和社保良好记录；提供重大诉讼/在诉案件说明。</w:t>
      </w:r>
    </w:p>
    <w:p w14:paraId="39EE1B1D">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4. 业绩要求：提供近3年水质</w:t>
      </w:r>
      <w:r>
        <w:rPr>
          <w:rFonts w:hint="eastAsia" w:ascii="宋体" w:hAnsi="宋体" w:cs="宋体"/>
          <w:color w:val="auto"/>
          <w:spacing w:val="0"/>
          <w:w w:val="100"/>
          <w:kern w:val="0"/>
          <w:sz w:val="24"/>
          <w:szCs w:val="20"/>
          <w:highlight w:val="none"/>
          <w:lang w:val="en-US" w:eastAsia="zh-CN" w:bidi="ar-SA"/>
        </w:rPr>
        <w:t>、</w:t>
      </w:r>
      <w:r>
        <w:rPr>
          <w:rFonts w:hint="default" w:ascii="宋体" w:hAnsi="宋体" w:eastAsia="宋体" w:cs="宋体"/>
          <w:color w:val="auto"/>
          <w:spacing w:val="0"/>
          <w:w w:val="100"/>
          <w:kern w:val="0"/>
          <w:sz w:val="24"/>
          <w:szCs w:val="20"/>
          <w:highlight w:val="none"/>
          <w:lang w:val="en-US" w:eastAsia="zh-CN" w:bidi="ar-SA"/>
        </w:rPr>
        <w:t>土壤</w:t>
      </w:r>
      <w:r>
        <w:rPr>
          <w:rFonts w:hint="eastAsia" w:ascii="宋体" w:hAnsi="宋体" w:cs="宋体"/>
          <w:color w:val="auto"/>
          <w:spacing w:val="0"/>
          <w:w w:val="100"/>
          <w:kern w:val="0"/>
          <w:sz w:val="24"/>
          <w:szCs w:val="20"/>
          <w:highlight w:val="none"/>
          <w:lang w:val="en-US" w:eastAsia="zh-CN" w:bidi="ar-SA"/>
        </w:rPr>
        <w:t>、</w:t>
      </w:r>
      <w:r>
        <w:rPr>
          <w:rFonts w:hint="default" w:ascii="宋体" w:hAnsi="宋体" w:eastAsia="宋体" w:cs="宋体"/>
          <w:color w:val="auto"/>
          <w:spacing w:val="0"/>
          <w:w w:val="100"/>
          <w:kern w:val="0"/>
          <w:sz w:val="24"/>
          <w:szCs w:val="20"/>
          <w:highlight w:val="none"/>
          <w:lang w:val="en-US" w:eastAsia="zh-CN" w:bidi="ar-SA"/>
        </w:rPr>
        <w:t>矿山环境检测业绩合同扫描件。</w:t>
      </w:r>
    </w:p>
    <w:p w14:paraId="1F89881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5. 投标资格审查：投标人凭法人授权委托书、身份证参与投标，授权人为本单位正式工作人员。</w:t>
      </w:r>
    </w:p>
    <w:p w14:paraId="57ED61AD">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6. 本项目禁止挂靠、伪造、借用资质投标，查实立即取消投标资格。</w:t>
      </w:r>
    </w:p>
    <w:p w14:paraId="171CAC01">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7. 中标后不得转包、分包检测服务。</w:t>
      </w:r>
    </w:p>
    <w:p w14:paraId="525C9EEC">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8. 信誉要求：遵守法律法规，诚信记录良好，无重大违法违约行为；提供“企查查”被执行人、失信被执行人、行政处罚、严重违法截图并加盖公章；未被山东钢铁集团及权属单位列入合作异常名录。</w:t>
      </w:r>
    </w:p>
    <w:p w14:paraId="1207BB1C">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9. 供应商不得存在下列情形：</w:t>
      </w:r>
    </w:p>
    <w:p w14:paraId="7D5ACEF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9.1 处于责令停产停业、暂扣/吊销执照/许可证/资质证书状态；</w:t>
      </w:r>
    </w:p>
    <w:p w14:paraId="3158E56D">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9.2 进入清算、破产或丧失履约能力状态；</w:t>
      </w:r>
    </w:p>
    <w:p w14:paraId="4E6E1E8E">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9.3 与采购人存在利害关系影响公正性、与其他供应商同负责人/存在控股管理关系；</w:t>
      </w:r>
    </w:p>
    <w:p w14:paraId="53681963">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9.4 其他违法违规、违反职业道德情形。</w:t>
      </w:r>
    </w:p>
    <w:p w14:paraId="6BD287A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10. 采购人使用中标检测服务无知识产权争议，若引发侵权，由供应商承担全部责任。</w:t>
      </w:r>
    </w:p>
    <w:p w14:paraId="5B5FD14D">
      <w:pPr>
        <w:pStyle w:val="2"/>
        <w:rPr>
          <w:rFonts w:hint="default"/>
          <w:lang w:val="en-US" w:eastAsia="zh-CN"/>
        </w:rPr>
      </w:pPr>
      <w:r>
        <w:rPr>
          <w:rFonts w:hint="eastAsia" w:ascii="宋体" w:hAnsi="宋体" w:eastAsia="宋体" w:cs="宋体"/>
          <w:color w:val="auto"/>
          <w:spacing w:val="0"/>
          <w:w w:val="100"/>
          <w:kern w:val="0"/>
          <w:sz w:val="24"/>
          <w:szCs w:val="20"/>
          <w:highlight w:val="none"/>
          <w:lang w:val="en-US" w:eastAsia="zh-CN" w:bidi="ar-SA"/>
        </w:rPr>
        <w:t>11.本次招标不退还标书。</w:t>
      </w:r>
      <w:bookmarkStart w:id="14" w:name="_GoBack"/>
      <w:bookmarkEnd w:id="14"/>
    </w:p>
    <w:p w14:paraId="1539BEE3">
      <w:pPr>
        <w:keepNext w:val="0"/>
        <w:keepLines w:val="0"/>
        <w:pageBreakBefore w:val="0"/>
        <w:widowControl w:val="0"/>
        <w:shd w:val="clear"/>
        <w:kinsoku/>
        <w:wordWrap/>
        <w:overflowPunct/>
        <w:topLinePunct w:val="0"/>
        <w:autoSpaceDE/>
        <w:autoSpaceDN/>
        <w:bidi w:val="0"/>
        <w:adjustRightInd w:val="0"/>
        <w:snapToGrid w:val="0"/>
        <w:spacing w:line="360" w:lineRule="auto"/>
        <w:ind w:firstLine="600" w:firstLineChars="200"/>
        <w:jc w:val="left"/>
        <w:textAlignment w:val="baseline"/>
        <w:rPr>
          <w:rFonts w:hint="eastAsia" w:ascii="宋体" w:hAnsi="宋体" w:eastAsia="宋体" w:cs="宋体"/>
          <w:b/>
          <w:color w:val="auto"/>
          <w:w w:val="100"/>
          <w:sz w:val="30"/>
          <w:szCs w:val="30"/>
          <w:highlight w:val="none"/>
          <w:lang w:val="en-US" w:eastAsia="zh-CN"/>
        </w:rPr>
      </w:pPr>
      <w:r>
        <w:rPr>
          <w:rFonts w:hint="eastAsia" w:ascii="宋体" w:hAnsi="宋体" w:cs="宋体"/>
          <w:b/>
          <w:color w:val="auto"/>
          <w:w w:val="100"/>
          <w:sz w:val="30"/>
          <w:szCs w:val="30"/>
          <w:highlight w:val="none"/>
          <w:lang w:val="en-US" w:eastAsia="zh-CN"/>
        </w:rPr>
        <w:t>三</w:t>
      </w:r>
      <w:r>
        <w:rPr>
          <w:rFonts w:hint="eastAsia" w:ascii="宋体" w:hAnsi="宋体" w:eastAsia="宋体" w:cs="宋体"/>
          <w:b/>
          <w:color w:val="auto"/>
          <w:w w:val="100"/>
          <w:sz w:val="30"/>
          <w:szCs w:val="30"/>
          <w:highlight w:val="none"/>
          <w:lang w:val="en-US" w:eastAsia="zh-CN"/>
        </w:rPr>
        <w:t>、投标方式</w:t>
      </w:r>
      <w:r>
        <w:rPr>
          <w:rFonts w:hint="eastAsia" w:ascii="宋体" w:hAnsi="宋体" w:cs="宋体"/>
          <w:b/>
          <w:color w:val="auto"/>
          <w:w w:val="100"/>
          <w:sz w:val="30"/>
          <w:szCs w:val="30"/>
          <w:highlight w:val="none"/>
          <w:lang w:val="en-US" w:eastAsia="zh-CN"/>
        </w:rPr>
        <w:t>与评分办法</w:t>
      </w:r>
      <w:r>
        <w:rPr>
          <w:rFonts w:hint="eastAsia" w:ascii="宋体" w:hAnsi="宋体" w:eastAsia="宋体" w:cs="宋体"/>
          <w:b/>
          <w:color w:val="auto"/>
          <w:w w:val="100"/>
          <w:sz w:val="30"/>
          <w:szCs w:val="30"/>
          <w:highlight w:val="none"/>
          <w:lang w:val="en-US" w:eastAsia="zh-CN"/>
        </w:rPr>
        <w:t>：</w:t>
      </w:r>
    </w:p>
    <w:p w14:paraId="4FC0AF9D">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kern w:val="0"/>
          <w:sz w:val="24"/>
          <w:szCs w:val="20"/>
          <w:highlight w:val="none"/>
          <w:lang w:val="en-US" w:eastAsia="zh-CN" w:bidi="ar-SA"/>
        </w:rPr>
      </w:pPr>
      <w:bookmarkStart w:id="5" w:name="_Toc179632532"/>
      <w:bookmarkStart w:id="6" w:name="_Toc152042292"/>
      <w:bookmarkStart w:id="7" w:name="_Toc152045516"/>
      <w:bookmarkStart w:id="8" w:name="_Toc144974484"/>
      <w:r>
        <w:rPr>
          <w:rFonts w:hint="eastAsia" w:ascii="宋体" w:hAnsi="宋体" w:cs="宋体"/>
          <w:color w:val="auto"/>
          <w:spacing w:val="0"/>
          <w:w w:val="100"/>
          <w:kern w:val="0"/>
          <w:sz w:val="24"/>
          <w:szCs w:val="20"/>
          <w:highlight w:val="none"/>
          <w:lang w:val="en-US" w:eastAsia="zh-CN" w:bidi="ar-SA"/>
        </w:rPr>
        <w:t>1.自本公告发布之日起，</w:t>
      </w:r>
      <w:r>
        <w:rPr>
          <w:rFonts w:hint="eastAsia" w:ascii="宋体" w:hAnsi="宋体" w:eastAsia="宋体" w:cs="宋体"/>
          <w:color w:val="auto"/>
          <w:spacing w:val="0"/>
          <w:w w:val="100"/>
          <w:kern w:val="0"/>
          <w:sz w:val="24"/>
          <w:szCs w:val="20"/>
          <w:highlight w:val="none"/>
          <w:lang w:val="en-US" w:eastAsia="zh-CN" w:bidi="ar-SA"/>
        </w:rPr>
        <w:t>投标人必须先完成网上报名，网上报名网址https://bams.shansteelgroup.com/，注册用户成功后，须修改初始密码，重新登录后报名。（注册时仅填写或上传带红星的必填项，完成注册即可，因资格后审，新用户联系收标咨询人员审核；重新登陆，点击报名，已报名成功的项目将消失，系统给予报名成功的提示，不必理会系统给予的“上传业绩”、“交费”等提示）。然后按本公告要求即可将纸质投标书邮寄至招标人现场，（投标人报名后</w:t>
      </w:r>
      <w:r>
        <w:rPr>
          <w:rFonts w:hint="eastAsia" w:ascii="宋体" w:hAnsi="宋体" w:cs="宋体"/>
          <w:color w:val="auto"/>
          <w:spacing w:val="0"/>
          <w:w w:val="100"/>
          <w:kern w:val="0"/>
          <w:sz w:val="24"/>
          <w:szCs w:val="20"/>
          <w:highlight w:val="none"/>
          <w:lang w:val="en-US" w:eastAsia="zh-CN" w:bidi="ar-SA"/>
        </w:rPr>
        <w:t>，</w:t>
      </w:r>
      <w:r>
        <w:rPr>
          <w:rFonts w:hint="eastAsia" w:ascii="宋体" w:hAnsi="宋体" w:eastAsia="宋体" w:cs="宋体"/>
          <w:color w:val="auto"/>
          <w:spacing w:val="0"/>
          <w:w w:val="100"/>
          <w:kern w:val="0"/>
          <w:sz w:val="24"/>
          <w:szCs w:val="20"/>
          <w:highlight w:val="none"/>
          <w:lang w:val="en-US" w:eastAsia="zh-CN" w:bidi="ar-SA"/>
        </w:rPr>
        <w:t>同时</w:t>
      </w:r>
      <w:r>
        <w:rPr>
          <w:rFonts w:hint="eastAsia" w:ascii="宋体" w:hAnsi="宋体" w:cs="宋体"/>
          <w:color w:val="auto"/>
          <w:spacing w:val="0"/>
          <w:w w:val="100"/>
          <w:kern w:val="0"/>
          <w:sz w:val="24"/>
          <w:szCs w:val="20"/>
          <w:highlight w:val="none"/>
          <w:lang w:val="en-US" w:eastAsia="zh-CN" w:bidi="ar-SA"/>
        </w:rPr>
        <w:t>在报名网址平台</w:t>
      </w:r>
      <w:r>
        <w:rPr>
          <w:rFonts w:hint="eastAsia" w:ascii="宋体" w:hAnsi="宋体" w:eastAsia="宋体" w:cs="宋体"/>
          <w:color w:val="auto"/>
          <w:spacing w:val="0"/>
          <w:w w:val="100"/>
          <w:kern w:val="0"/>
          <w:sz w:val="24"/>
          <w:szCs w:val="20"/>
          <w:highlight w:val="none"/>
          <w:lang w:val="en-US" w:eastAsia="zh-CN" w:bidi="ar-SA"/>
        </w:rPr>
        <w:t>上传</w:t>
      </w:r>
      <w:r>
        <w:rPr>
          <w:rFonts w:hint="eastAsia" w:ascii="宋体" w:hAnsi="宋体" w:cs="宋体"/>
          <w:color w:val="auto"/>
          <w:spacing w:val="0"/>
          <w:w w:val="100"/>
          <w:kern w:val="0"/>
          <w:sz w:val="24"/>
          <w:szCs w:val="20"/>
          <w:highlight w:val="none"/>
          <w:lang w:val="en-US" w:eastAsia="zh-CN" w:bidi="ar-SA"/>
        </w:rPr>
        <w:t>投标书文正本件</w:t>
      </w:r>
      <w:r>
        <w:rPr>
          <w:rFonts w:hint="eastAsia" w:ascii="宋体" w:hAnsi="宋体" w:eastAsia="宋体" w:cs="宋体"/>
          <w:color w:val="auto"/>
          <w:spacing w:val="0"/>
          <w:w w:val="100"/>
          <w:kern w:val="0"/>
          <w:sz w:val="24"/>
          <w:szCs w:val="20"/>
          <w:highlight w:val="none"/>
          <w:lang w:val="en-US" w:eastAsia="zh-CN" w:bidi="ar-SA"/>
        </w:rPr>
        <w:t>电子扫描版，无法上传的可把正本扫描件用U盘复制后放入标书包装袋内）</w:t>
      </w:r>
      <w:r>
        <w:rPr>
          <w:rFonts w:hint="eastAsia" w:ascii="宋体" w:hAnsi="宋体" w:cs="宋体"/>
          <w:color w:val="auto"/>
          <w:spacing w:val="0"/>
          <w:w w:val="100"/>
          <w:kern w:val="0"/>
          <w:sz w:val="24"/>
          <w:szCs w:val="20"/>
          <w:highlight w:val="none"/>
          <w:lang w:val="en-US" w:eastAsia="zh-CN" w:bidi="ar-SA"/>
        </w:rPr>
        <w:t>。</w:t>
      </w:r>
    </w:p>
    <w:p w14:paraId="2443A4B8">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2.本次招标本着“公开、公正、公平”的原则进行，评标方式采用综合评估法，招标部门组织评标委员会进行现场集中统一开标评审，经最终评审打分确定中标单位，定标后三天内通知中标单位，未中标单位不再进行通知。本次综合评分各项得分占比为：价格部分（60分）按各单位投标报价情况按比例折算计分，价格得分=最低报价/投标报价*60；技术方案和服务能力（25分），投标人所提供机构资质、历史业绩及规模、人员配置保障能力（15分）。</w:t>
      </w:r>
    </w:p>
    <w:p w14:paraId="1597BBC4">
      <w:pPr>
        <w:pStyle w:val="12"/>
        <w:keepNext w:val="0"/>
        <w:keepLines w:val="0"/>
        <w:pageBreakBefore w:val="0"/>
        <w:widowControl w:val="0"/>
        <w:kinsoku/>
        <w:wordWrap/>
        <w:overflowPunct/>
        <w:topLinePunct w:val="0"/>
        <w:autoSpaceDE/>
        <w:autoSpaceDN/>
        <w:bidi w:val="0"/>
        <w:adjustRightInd w:val="0"/>
        <w:snapToGrid/>
        <w:ind w:firstLine="480" w:firstLineChars="200"/>
        <w:textAlignment w:val="baseline"/>
        <w:rPr>
          <w:rFonts w:hint="default" w:ascii="宋体" w:hAnsi="宋体" w:eastAsia="宋体" w:cs="宋体"/>
          <w:color w:val="auto"/>
          <w:spacing w:val="0"/>
          <w:w w:val="100"/>
          <w:kern w:val="0"/>
          <w:sz w:val="24"/>
          <w:szCs w:val="20"/>
          <w:highlight w:val="none"/>
          <w:lang w:val="en-US" w:eastAsia="zh-CN" w:bidi="ar-SA"/>
        </w:rPr>
      </w:pPr>
      <w:r>
        <w:rPr>
          <w:rFonts w:hint="default" w:ascii="宋体" w:hAnsi="宋体" w:eastAsia="宋体" w:cs="宋体"/>
          <w:color w:val="auto"/>
          <w:spacing w:val="0"/>
          <w:w w:val="100"/>
          <w:kern w:val="0"/>
          <w:sz w:val="24"/>
          <w:szCs w:val="20"/>
          <w:highlight w:val="none"/>
          <w:lang w:val="en-US" w:eastAsia="zh-CN" w:bidi="ar-SA"/>
        </w:rPr>
        <w:t>3.装订要求：正、副本单独装订（顺序：投标函、磋商报价一览表、法人代表授权书）。同时，网上上传电子版。</w:t>
      </w:r>
    </w:p>
    <w:p w14:paraId="03B57730">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cs="宋体"/>
          <w:b/>
          <w:color w:val="auto"/>
          <w:w w:val="100"/>
          <w:sz w:val="30"/>
          <w:szCs w:val="30"/>
          <w:highlight w:val="none"/>
          <w:lang w:val="en-US" w:eastAsia="zh-CN"/>
        </w:rPr>
      </w:pPr>
    </w:p>
    <w:p w14:paraId="3090EAFF">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rPr>
      </w:pPr>
      <w:r>
        <w:rPr>
          <w:rFonts w:hint="eastAsia" w:ascii="宋体" w:hAnsi="宋体" w:cs="宋体"/>
          <w:b/>
          <w:color w:val="auto"/>
          <w:w w:val="100"/>
          <w:sz w:val="30"/>
          <w:szCs w:val="30"/>
          <w:highlight w:val="none"/>
          <w:lang w:val="en-US" w:eastAsia="zh-CN"/>
        </w:rPr>
        <w:t>四</w:t>
      </w:r>
      <w:r>
        <w:rPr>
          <w:rFonts w:hint="eastAsia" w:ascii="宋体" w:hAnsi="宋体" w:eastAsia="宋体" w:cs="宋体"/>
          <w:b/>
          <w:color w:val="auto"/>
          <w:w w:val="100"/>
          <w:sz w:val="30"/>
          <w:szCs w:val="30"/>
          <w:highlight w:val="none"/>
          <w:lang w:eastAsia="zh-CN"/>
        </w:rPr>
        <w:t>、</w:t>
      </w:r>
      <w:r>
        <w:rPr>
          <w:rFonts w:hint="eastAsia" w:ascii="宋体" w:hAnsi="宋体" w:eastAsia="宋体" w:cs="宋体"/>
          <w:b/>
          <w:color w:val="auto"/>
          <w:w w:val="100"/>
          <w:sz w:val="30"/>
          <w:szCs w:val="30"/>
          <w:highlight w:val="none"/>
        </w:rPr>
        <w:t>响应文件的递交</w:t>
      </w:r>
      <w:bookmarkEnd w:id="5"/>
      <w:bookmarkEnd w:id="6"/>
      <w:bookmarkEnd w:id="7"/>
      <w:bookmarkEnd w:id="8"/>
    </w:p>
    <w:p w14:paraId="6A4AC1F5">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1.响应文件递交截止时间：</w:t>
      </w:r>
      <w:r>
        <w:rPr>
          <w:rFonts w:hint="eastAsia" w:ascii="宋体" w:hAnsi="宋体" w:eastAsia="宋体" w:cs="宋体"/>
          <w:color w:val="auto"/>
          <w:spacing w:val="0"/>
          <w:w w:val="100"/>
          <w:kern w:val="0"/>
          <w:sz w:val="24"/>
          <w:szCs w:val="20"/>
          <w:highlight w:val="none"/>
          <w:shd w:val="clear" w:fill="FFFF00"/>
          <w:lang w:val="en-US" w:eastAsia="zh-CN" w:bidi="ar-SA"/>
        </w:rPr>
        <w:t>2026年</w:t>
      </w:r>
      <w:r>
        <w:rPr>
          <w:rFonts w:hint="eastAsia" w:ascii="宋体" w:hAnsi="宋体" w:cs="宋体"/>
          <w:color w:val="auto"/>
          <w:spacing w:val="0"/>
          <w:w w:val="100"/>
          <w:kern w:val="0"/>
          <w:sz w:val="24"/>
          <w:szCs w:val="20"/>
          <w:highlight w:val="none"/>
          <w:shd w:val="clear" w:fill="FFFF00"/>
          <w:lang w:val="en-US" w:eastAsia="zh-CN" w:bidi="ar-SA"/>
        </w:rPr>
        <w:t>5</w:t>
      </w:r>
      <w:r>
        <w:rPr>
          <w:rFonts w:hint="eastAsia" w:ascii="宋体" w:hAnsi="宋体" w:eastAsia="宋体" w:cs="宋体"/>
          <w:color w:val="auto"/>
          <w:spacing w:val="0"/>
          <w:w w:val="100"/>
          <w:kern w:val="0"/>
          <w:sz w:val="24"/>
          <w:szCs w:val="20"/>
          <w:highlight w:val="none"/>
          <w:shd w:val="clear" w:fill="FFFF00"/>
          <w:lang w:val="en-US" w:eastAsia="zh-CN" w:bidi="ar-SA"/>
        </w:rPr>
        <w:t>月</w:t>
      </w:r>
      <w:r>
        <w:rPr>
          <w:rFonts w:hint="eastAsia" w:ascii="宋体" w:hAnsi="宋体" w:cs="宋体"/>
          <w:color w:val="auto"/>
          <w:spacing w:val="0"/>
          <w:w w:val="100"/>
          <w:kern w:val="0"/>
          <w:sz w:val="24"/>
          <w:szCs w:val="20"/>
          <w:highlight w:val="none"/>
          <w:shd w:val="clear" w:fill="FFFF00"/>
          <w:lang w:val="en-US" w:eastAsia="zh-CN" w:bidi="ar-SA"/>
        </w:rPr>
        <w:t>11</w:t>
      </w:r>
      <w:r>
        <w:rPr>
          <w:rFonts w:hint="eastAsia" w:ascii="宋体" w:hAnsi="宋体" w:eastAsia="宋体" w:cs="宋体"/>
          <w:color w:val="auto"/>
          <w:spacing w:val="0"/>
          <w:w w:val="100"/>
          <w:kern w:val="0"/>
          <w:sz w:val="24"/>
          <w:szCs w:val="20"/>
          <w:highlight w:val="none"/>
          <w:shd w:val="clear" w:fill="FFFF00"/>
          <w:lang w:val="en-US" w:eastAsia="zh-CN" w:bidi="ar-SA"/>
        </w:rPr>
        <w:t>日</w:t>
      </w:r>
      <w:r>
        <w:rPr>
          <w:rFonts w:hint="eastAsia" w:ascii="宋体" w:hAnsi="宋体" w:cs="宋体"/>
          <w:color w:val="auto"/>
          <w:spacing w:val="0"/>
          <w:w w:val="100"/>
          <w:kern w:val="0"/>
          <w:sz w:val="24"/>
          <w:szCs w:val="20"/>
          <w:highlight w:val="none"/>
          <w:shd w:val="clear" w:fill="FFFF00"/>
          <w:lang w:val="en-US" w:eastAsia="zh-CN" w:bidi="ar-SA"/>
        </w:rPr>
        <w:t>17</w:t>
      </w:r>
      <w:r>
        <w:rPr>
          <w:rFonts w:hint="eastAsia" w:ascii="宋体" w:hAnsi="宋体" w:eastAsia="宋体" w:cs="宋体"/>
          <w:color w:val="auto"/>
          <w:spacing w:val="0"/>
          <w:w w:val="100"/>
          <w:kern w:val="0"/>
          <w:sz w:val="24"/>
          <w:szCs w:val="20"/>
          <w:highlight w:val="none"/>
          <w:shd w:val="clear" w:fill="FFFF00"/>
          <w:lang w:val="en-US" w:eastAsia="zh-CN" w:bidi="ar-SA"/>
        </w:rPr>
        <w:t>:00</w:t>
      </w:r>
      <w:r>
        <w:rPr>
          <w:rFonts w:hint="eastAsia" w:ascii="宋体" w:hAnsi="宋体" w:cs="宋体"/>
          <w:color w:val="auto"/>
          <w:spacing w:val="0"/>
          <w:w w:val="100"/>
          <w:kern w:val="0"/>
          <w:sz w:val="24"/>
          <w:szCs w:val="20"/>
          <w:highlight w:val="none"/>
          <w:shd w:val="clear" w:fill="FFFF00"/>
          <w:lang w:val="en-US" w:eastAsia="zh-CN" w:bidi="ar-SA"/>
        </w:rPr>
        <w:t>。</w:t>
      </w:r>
    </w:p>
    <w:p w14:paraId="45622AED">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2.响应文件递交地点：</w:t>
      </w:r>
      <w:r>
        <w:rPr>
          <w:rFonts w:hint="eastAsia" w:cs="宋体" w:asciiTheme="majorEastAsia" w:hAnsiTheme="majorEastAsia" w:eastAsiaTheme="majorEastAsia"/>
          <w:kern w:val="2"/>
          <w:sz w:val="24"/>
          <w:szCs w:val="20"/>
          <w:highlight w:val="none"/>
          <w:lang w:val="en-US" w:eastAsia="zh-CN" w:bidi="ar-SA"/>
        </w:rPr>
        <w:t>淄博市博山区柳杭东路2号-鲁耐窑业公司办公大楼202室</w:t>
      </w:r>
    </w:p>
    <w:p w14:paraId="6AD06B6F">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3.响应</w:t>
      </w:r>
      <w:r>
        <w:rPr>
          <w:rFonts w:hint="eastAsia" w:ascii="宋体" w:hAnsi="宋体" w:cs="宋体"/>
          <w:color w:val="auto"/>
          <w:spacing w:val="0"/>
          <w:w w:val="100"/>
          <w:kern w:val="0"/>
          <w:sz w:val="24"/>
          <w:szCs w:val="20"/>
          <w:highlight w:val="none"/>
          <w:lang w:val="en-US" w:eastAsia="zh-CN" w:bidi="ar-SA"/>
        </w:rPr>
        <w:t>文件递交：</w:t>
      </w:r>
    </w:p>
    <w:p w14:paraId="47300CF1">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960" w:firstLineChars="4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3.1</w:t>
      </w:r>
      <w:r>
        <w:rPr>
          <w:rFonts w:hint="eastAsia" w:ascii="宋体" w:hAnsi="宋体" w:eastAsia="宋体" w:cs="宋体"/>
          <w:color w:val="auto"/>
          <w:spacing w:val="0"/>
          <w:w w:val="100"/>
          <w:kern w:val="0"/>
          <w:sz w:val="24"/>
          <w:szCs w:val="20"/>
          <w:highlight w:val="none"/>
          <w:lang w:val="en-US" w:eastAsia="zh-CN" w:bidi="ar-SA"/>
        </w:rPr>
        <w:t>采用网上报价，在报价截止时间前通过山东钢铁集团有限公司采购与拍卖信息管理平台（网址：https://bams.shansteelgroup.com）上传盖章扫描电子版响应文件并</w:t>
      </w:r>
      <w:r>
        <w:rPr>
          <w:rFonts w:hint="eastAsia" w:ascii="宋体" w:hAnsi="宋体" w:cs="宋体"/>
          <w:color w:val="auto"/>
          <w:spacing w:val="0"/>
          <w:w w:val="100"/>
          <w:kern w:val="0"/>
          <w:sz w:val="24"/>
          <w:szCs w:val="20"/>
          <w:highlight w:val="none"/>
          <w:lang w:val="en-US" w:eastAsia="zh-CN" w:bidi="ar-SA"/>
        </w:rPr>
        <w:t>在</w:t>
      </w:r>
      <w:r>
        <w:rPr>
          <w:rFonts w:hint="eastAsia" w:ascii="宋体" w:hAnsi="宋体" w:eastAsia="宋体" w:cs="宋体"/>
          <w:color w:val="auto"/>
          <w:spacing w:val="0"/>
          <w:w w:val="100"/>
          <w:kern w:val="0"/>
          <w:sz w:val="24"/>
          <w:szCs w:val="20"/>
          <w:highlight w:val="none"/>
          <w:lang w:val="en-US" w:eastAsia="zh-CN" w:bidi="ar-SA"/>
        </w:rPr>
        <w:t>平台内填写单价及供货期。</w:t>
      </w:r>
    </w:p>
    <w:p w14:paraId="7898C721">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960" w:firstLineChars="4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3.2</w:t>
      </w:r>
      <w:r>
        <w:rPr>
          <w:rFonts w:hint="eastAsia" w:ascii="宋体" w:hAnsi="宋体" w:eastAsia="宋体" w:cs="宋体"/>
          <w:color w:val="auto"/>
          <w:spacing w:val="0"/>
          <w:w w:val="100"/>
          <w:kern w:val="0"/>
          <w:sz w:val="24"/>
          <w:szCs w:val="20"/>
          <w:highlight w:val="none"/>
          <w:lang w:val="en-US" w:eastAsia="zh-CN" w:bidi="ar-SA"/>
        </w:rPr>
        <w:t>同时</w:t>
      </w:r>
      <w:r>
        <w:rPr>
          <w:rFonts w:hint="eastAsia" w:ascii="宋体" w:hAnsi="宋体" w:cs="宋体"/>
          <w:color w:val="auto"/>
          <w:spacing w:val="0"/>
          <w:w w:val="100"/>
          <w:kern w:val="0"/>
          <w:sz w:val="24"/>
          <w:szCs w:val="20"/>
          <w:highlight w:val="none"/>
          <w:lang w:val="en-US" w:eastAsia="zh-CN" w:bidi="ar-SA"/>
        </w:rPr>
        <w:t>提交</w:t>
      </w:r>
      <w:r>
        <w:rPr>
          <w:rFonts w:hint="eastAsia" w:ascii="宋体" w:hAnsi="宋体" w:eastAsia="宋体" w:cs="宋体"/>
          <w:color w:val="auto"/>
          <w:spacing w:val="0"/>
          <w:w w:val="100"/>
          <w:kern w:val="0"/>
          <w:sz w:val="24"/>
          <w:szCs w:val="20"/>
          <w:highlight w:val="none"/>
          <w:lang w:val="en-US" w:eastAsia="zh-CN" w:bidi="ar-SA"/>
        </w:rPr>
        <w:t>纸质版响应文件：正本壹份，副本</w:t>
      </w:r>
      <w:r>
        <w:rPr>
          <w:rFonts w:hint="eastAsia" w:ascii="宋体" w:hAnsi="宋体" w:cs="宋体"/>
          <w:color w:val="auto"/>
          <w:spacing w:val="0"/>
          <w:w w:val="100"/>
          <w:kern w:val="0"/>
          <w:sz w:val="24"/>
          <w:szCs w:val="20"/>
          <w:highlight w:val="none"/>
          <w:lang w:val="en-US" w:eastAsia="zh-CN" w:bidi="ar-SA"/>
        </w:rPr>
        <w:t>壹</w:t>
      </w:r>
      <w:r>
        <w:rPr>
          <w:rFonts w:hint="eastAsia" w:ascii="宋体" w:hAnsi="宋体" w:eastAsia="宋体" w:cs="宋体"/>
          <w:color w:val="auto"/>
          <w:spacing w:val="0"/>
          <w:w w:val="100"/>
          <w:kern w:val="0"/>
          <w:sz w:val="24"/>
          <w:szCs w:val="20"/>
          <w:highlight w:val="none"/>
          <w:lang w:val="en-US" w:eastAsia="zh-CN" w:bidi="ar-SA"/>
        </w:rPr>
        <w:t>份。响应文件正副本</w:t>
      </w:r>
      <w:r>
        <w:rPr>
          <w:rFonts w:hint="eastAsia" w:ascii="宋体" w:hAnsi="宋体" w:cs="宋体"/>
          <w:color w:val="auto"/>
          <w:spacing w:val="0"/>
          <w:w w:val="100"/>
          <w:kern w:val="0"/>
          <w:sz w:val="24"/>
          <w:szCs w:val="20"/>
          <w:highlight w:val="none"/>
          <w:lang w:val="en-US" w:eastAsia="zh-CN" w:bidi="ar-SA"/>
        </w:rPr>
        <w:t>应</w:t>
      </w:r>
      <w:r>
        <w:rPr>
          <w:rFonts w:hint="eastAsia" w:ascii="宋体" w:hAnsi="宋体" w:eastAsia="宋体" w:cs="宋体"/>
          <w:color w:val="auto"/>
          <w:spacing w:val="0"/>
          <w:w w:val="100"/>
          <w:kern w:val="0"/>
          <w:sz w:val="24"/>
          <w:szCs w:val="20"/>
          <w:highlight w:val="none"/>
          <w:lang w:val="en-US" w:eastAsia="zh-CN" w:bidi="ar-SA"/>
        </w:rPr>
        <w:t>分别装订、密封。封套上写明</w:t>
      </w:r>
      <w:r>
        <w:rPr>
          <w:rFonts w:hint="eastAsia" w:ascii="宋体" w:hAnsi="宋体" w:cs="宋体"/>
          <w:color w:val="auto"/>
          <w:spacing w:val="0"/>
          <w:w w:val="100"/>
          <w:kern w:val="0"/>
          <w:sz w:val="24"/>
          <w:szCs w:val="20"/>
          <w:highlight w:val="none"/>
          <w:lang w:val="en-US" w:eastAsia="zh-CN" w:bidi="ar-SA"/>
        </w:rPr>
        <w:t>：“供应商名称：</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lang w:val="en-US" w:eastAsia="zh-CN" w:bidi="ar-SA"/>
        </w:rPr>
        <w:t>（</w:t>
      </w:r>
      <w:r>
        <w:rPr>
          <w:rFonts w:hint="eastAsia" w:ascii="宋体" w:hAnsi="宋体" w:cs="宋体"/>
          <w:color w:val="auto"/>
          <w:spacing w:val="0"/>
          <w:w w:val="100"/>
          <w:kern w:val="0"/>
          <w:sz w:val="24"/>
          <w:szCs w:val="20"/>
          <w:highlight w:val="none"/>
          <w:u w:val="single"/>
          <w:lang w:val="en-US" w:eastAsia="zh-CN" w:bidi="ar-SA"/>
        </w:rPr>
        <w:t>*****</w:t>
      </w:r>
      <w:r>
        <w:rPr>
          <w:rFonts w:hint="eastAsia" w:ascii="宋体" w:hAnsi="宋体" w:cs="宋体"/>
          <w:color w:val="auto"/>
          <w:spacing w:val="0"/>
          <w:w w:val="100"/>
          <w:kern w:val="0"/>
          <w:sz w:val="24"/>
          <w:szCs w:val="20"/>
          <w:highlight w:val="none"/>
          <w:lang w:val="en-US" w:eastAsia="zh-CN" w:bidi="ar-SA"/>
        </w:rPr>
        <w:t>项目）响应文件在</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lang w:val="en-US" w:eastAsia="zh-CN" w:bidi="ar-SA"/>
        </w:rPr>
        <w:t>年</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lang w:val="en-US" w:eastAsia="zh-CN" w:bidi="ar-SA"/>
        </w:rPr>
        <w:t>月</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lang w:val="en-US" w:eastAsia="zh-CN" w:bidi="ar-SA"/>
        </w:rPr>
        <w:t>日</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lang w:val="en-US" w:eastAsia="zh-CN" w:bidi="ar-SA"/>
        </w:rPr>
        <w:t>时</w:t>
      </w:r>
      <w:r>
        <w:rPr>
          <w:rFonts w:hint="eastAsia" w:ascii="宋体" w:hAnsi="宋体" w:cs="宋体"/>
          <w:color w:val="auto"/>
          <w:spacing w:val="0"/>
          <w:w w:val="100"/>
          <w:kern w:val="0"/>
          <w:sz w:val="24"/>
          <w:szCs w:val="20"/>
          <w:highlight w:val="none"/>
          <w:u w:val="single"/>
          <w:lang w:val="en-US" w:eastAsia="zh-CN" w:bidi="ar-SA"/>
        </w:rPr>
        <w:t xml:space="preserve">   </w:t>
      </w:r>
      <w:r>
        <w:rPr>
          <w:rFonts w:hint="eastAsia" w:ascii="宋体" w:hAnsi="宋体" w:cs="宋体"/>
          <w:color w:val="auto"/>
          <w:spacing w:val="0"/>
          <w:w w:val="100"/>
          <w:kern w:val="0"/>
          <w:sz w:val="24"/>
          <w:szCs w:val="20"/>
          <w:highlight w:val="none"/>
          <w:lang w:val="en-US" w:eastAsia="zh-CN" w:bidi="ar-SA"/>
        </w:rPr>
        <w:t>分前不得开启”，并在密封袋上清楚标明“正本”、“副本”字样、加盖封口骑缝章。</w:t>
      </w:r>
      <w:r>
        <w:rPr>
          <w:rFonts w:hint="eastAsia" w:ascii="宋体" w:hAnsi="宋体" w:eastAsia="宋体" w:cs="宋体"/>
          <w:color w:val="auto"/>
          <w:spacing w:val="0"/>
          <w:w w:val="100"/>
          <w:kern w:val="0"/>
          <w:sz w:val="24"/>
          <w:szCs w:val="20"/>
          <w:highlight w:val="none"/>
          <w:lang w:val="en-US" w:eastAsia="zh-CN" w:bidi="ar-SA"/>
        </w:rPr>
        <w:t>纸质版响应文件须在截止时间前邮寄或送达至开标地址，递交地点为</w:t>
      </w:r>
      <w:r>
        <w:rPr>
          <w:rFonts w:hint="eastAsia" w:ascii="宋体" w:hAnsi="宋体" w:cs="宋体"/>
          <w:color w:val="auto"/>
          <w:spacing w:val="0"/>
          <w:w w:val="100"/>
          <w:kern w:val="0"/>
          <w:sz w:val="24"/>
          <w:szCs w:val="20"/>
          <w:highlight w:val="none"/>
          <w:lang w:val="en-US" w:eastAsia="zh-CN" w:bidi="ar-SA"/>
        </w:rPr>
        <w:t>：</w:t>
      </w:r>
      <w:r>
        <w:rPr>
          <w:rFonts w:hint="eastAsia" w:ascii="宋体" w:hAnsi="宋体" w:eastAsia="宋体" w:cs="宋体"/>
          <w:b/>
          <w:bCs/>
          <w:color w:val="auto"/>
          <w:spacing w:val="0"/>
          <w:w w:val="100"/>
          <w:kern w:val="0"/>
          <w:sz w:val="24"/>
          <w:szCs w:val="20"/>
          <w:highlight w:val="none"/>
          <w:u w:val="single"/>
          <w:lang w:val="en-US" w:eastAsia="zh-CN" w:bidi="ar-SA"/>
        </w:rPr>
        <w:t>淄博市博山区柳杭东路2号鲁耐窑业</w:t>
      </w:r>
      <w:r>
        <w:rPr>
          <w:rFonts w:hint="eastAsia" w:ascii="宋体" w:hAnsi="宋体" w:cs="宋体"/>
          <w:b/>
          <w:bCs/>
          <w:color w:val="auto"/>
          <w:spacing w:val="0"/>
          <w:w w:val="100"/>
          <w:kern w:val="0"/>
          <w:sz w:val="24"/>
          <w:szCs w:val="20"/>
          <w:highlight w:val="none"/>
          <w:u w:val="single"/>
          <w:lang w:val="en-US" w:eastAsia="zh-CN" w:bidi="ar-SA"/>
        </w:rPr>
        <w:t>办公楼202室</w:t>
      </w:r>
      <w:r>
        <w:rPr>
          <w:rFonts w:hint="eastAsia" w:ascii="宋体" w:hAnsi="宋体" w:eastAsia="宋体" w:cs="宋体"/>
          <w:color w:val="auto"/>
          <w:spacing w:val="0"/>
          <w:w w:val="100"/>
          <w:kern w:val="0"/>
          <w:sz w:val="24"/>
          <w:szCs w:val="20"/>
          <w:highlight w:val="none"/>
          <w:lang w:val="en-US" w:eastAsia="zh-CN" w:bidi="ar-SA"/>
        </w:rPr>
        <w:t>。</w:t>
      </w:r>
    </w:p>
    <w:p w14:paraId="3148EFCC">
      <w:pPr>
        <w:pStyle w:val="9"/>
        <w:ind w:firstLine="960" w:firstLineChars="400"/>
        <w:rPr>
          <w:rFonts w:hint="default"/>
          <w:lang w:val="en-US" w:eastAsia="zh-CN"/>
        </w:rPr>
      </w:pPr>
      <w:r>
        <w:rPr>
          <w:rFonts w:hint="eastAsia" w:ascii="宋体" w:hAnsi="宋体" w:cs="宋体"/>
          <w:color w:val="auto"/>
          <w:spacing w:val="0"/>
          <w:w w:val="100"/>
          <w:kern w:val="0"/>
          <w:sz w:val="24"/>
          <w:szCs w:val="20"/>
          <w:highlight w:val="none"/>
          <w:lang w:val="en-US" w:eastAsia="zh-CN" w:bidi="ar-SA"/>
        </w:rPr>
        <w:t>3.3 投标文件不退还。</w:t>
      </w:r>
    </w:p>
    <w:p w14:paraId="71ACCB5F">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rPr>
      </w:pPr>
      <w:bookmarkStart w:id="9" w:name="_Toc179632533"/>
      <w:bookmarkStart w:id="10" w:name="_Toc157499355"/>
      <w:r>
        <w:rPr>
          <w:rFonts w:hint="eastAsia" w:ascii="宋体" w:hAnsi="宋体" w:cs="宋体"/>
          <w:b/>
          <w:color w:val="auto"/>
          <w:w w:val="100"/>
          <w:sz w:val="30"/>
          <w:szCs w:val="30"/>
          <w:highlight w:val="none"/>
          <w:lang w:val="en-US" w:eastAsia="zh-CN"/>
        </w:rPr>
        <w:t>五</w:t>
      </w:r>
      <w:r>
        <w:rPr>
          <w:rFonts w:hint="eastAsia" w:ascii="宋体" w:hAnsi="宋体" w:eastAsia="宋体" w:cs="宋体"/>
          <w:b/>
          <w:color w:val="auto"/>
          <w:w w:val="100"/>
          <w:sz w:val="30"/>
          <w:szCs w:val="30"/>
          <w:highlight w:val="none"/>
          <w:lang w:val="en-US" w:eastAsia="zh-CN"/>
        </w:rPr>
        <w:t>、</w:t>
      </w:r>
      <w:r>
        <w:rPr>
          <w:rFonts w:hint="eastAsia" w:ascii="宋体" w:hAnsi="宋体" w:eastAsia="宋体" w:cs="宋体"/>
          <w:b/>
          <w:color w:val="auto"/>
          <w:w w:val="100"/>
          <w:sz w:val="30"/>
          <w:szCs w:val="30"/>
          <w:highlight w:val="none"/>
        </w:rPr>
        <w:t>公告</w:t>
      </w:r>
      <w:r>
        <w:rPr>
          <w:rFonts w:hint="eastAsia" w:ascii="宋体" w:hAnsi="宋体" w:eastAsia="宋体" w:cs="宋体"/>
          <w:b/>
          <w:color w:val="auto"/>
          <w:w w:val="100"/>
          <w:sz w:val="30"/>
          <w:szCs w:val="30"/>
          <w:highlight w:val="none"/>
          <w:lang w:val="en-US" w:eastAsia="zh-CN"/>
        </w:rPr>
        <w:t>时间、</w:t>
      </w:r>
      <w:bookmarkEnd w:id="9"/>
      <w:bookmarkEnd w:id="10"/>
      <w:r>
        <w:rPr>
          <w:rFonts w:hint="eastAsia" w:ascii="宋体" w:hAnsi="宋体" w:eastAsia="宋体" w:cs="宋体"/>
          <w:b/>
          <w:color w:val="auto"/>
          <w:w w:val="100"/>
          <w:sz w:val="30"/>
          <w:szCs w:val="30"/>
          <w:highlight w:val="none"/>
          <w:lang w:eastAsia="zh-CN"/>
        </w:rPr>
        <w:t>开标地址</w:t>
      </w:r>
    </w:p>
    <w:p w14:paraId="4F91D690">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本公告时间3个工作日，本次竞争性谈判采购公告在山东钢铁集团有限公司招标采购与拍卖管理信息平台（</w:t>
      </w:r>
      <w:r>
        <w:rPr>
          <w:rFonts w:hint="eastAsia" w:ascii="宋体" w:hAnsi="宋体" w:eastAsia="宋体" w:cs="宋体"/>
          <w:color w:val="auto"/>
          <w:spacing w:val="0"/>
          <w:w w:val="100"/>
          <w:kern w:val="0"/>
          <w:sz w:val="24"/>
          <w:szCs w:val="20"/>
          <w:highlight w:val="none"/>
          <w:lang w:val="en-US" w:eastAsia="zh-CN" w:bidi="ar-SA"/>
        </w:rPr>
        <w:fldChar w:fldCharType="begin"/>
      </w:r>
      <w:r>
        <w:rPr>
          <w:rFonts w:hint="eastAsia" w:ascii="宋体" w:hAnsi="宋体" w:eastAsia="宋体" w:cs="宋体"/>
          <w:color w:val="auto"/>
          <w:spacing w:val="0"/>
          <w:w w:val="100"/>
          <w:kern w:val="0"/>
          <w:sz w:val="24"/>
          <w:szCs w:val="20"/>
          <w:highlight w:val="none"/>
          <w:lang w:val="en-US" w:eastAsia="zh-CN" w:bidi="ar-SA"/>
        </w:rPr>
        <w:instrText xml:space="preserve"> HYPERLINK "http://bams.shansteelgroup.com" </w:instrText>
      </w:r>
      <w:r>
        <w:rPr>
          <w:rFonts w:hint="eastAsia" w:ascii="宋体" w:hAnsi="宋体" w:eastAsia="宋体" w:cs="宋体"/>
          <w:color w:val="auto"/>
          <w:spacing w:val="0"/>
          <w:w w:val="100"/>
          <w:kern w:val="0"/>
          <w:sz w:val="24"/>
          <w:szCs w:val="20"/>
          <w:highlight w:val="none"/>
          <w:lang w:val="en-US" w:eastAsia="zh-CN" w:bidi="ar-SA"/>
        </w:rPr>
        <w:fldChar w:fldCharType="separate"/>
      </w:r>
      <w:r>
        <w:rPr>
          <w:rFonts w:hint="eastAsia" w:ascii="宋体" w:hAnsi="宋体" w:eastAsia="宋体" w:cs="宋体"/>
          <w:color w:val="auto"/>
          <w:spacing w:val="0"/>
          <w:w w:val="100"/>
          <w:kern w:val="0"/>
          <w:sz w:val="24"/>
          <w:szCs w:val="20"/>
          <w:highlight w:val="none"/>
          <w:lang w:val="en-US" w:eastAsia="zh-CN" w:bidi="ar-SA"/>
        </w:rPr>
        <w:t>http</w:t>
      </w:r>
      <w:r>
        <w:rPr>
          <w:rFonts w:hint="eastAsia" w:ascii="宋体" w:hAnsi="宋体" w:cs="宋体"/>
          <w:color w:val="auto"/>
          <w:spacing w:val="0"/>
          <w:w w:val="100"/>
          <w:kern w:val="0"/>
          <w:sz w:val="24"/>
          <w:szCs w:val="20"/>
          <w:highlight w:val="none"/>
          <w:lang w:val="en-US" w:eastAsia="zh-CN" w:bidi="ar-SA"/>
        </w:rPr>
        <w:t>s</w:t>
      </w:r>
      <w:r>
        <w:rPr>
          <w:rFonts w:hint="eastAsia" w:ascii="宋体" w:hAnsi="宋体" w:eastAsia="宋体" w:cs="宋体"/>
          <w:color w:val="auto"/>
          <w:spacing w:val="0"/>
          <w:w w:val="100"/>
          <w:kern w:val="0"/>
          <w:sz w:val="24"/>
          <w:szCs w:val="20"/>
          <w:highlight w:val="none"/>
          <w:lang w:val="en-US" w:eastAsia="zh-CN" w:bidi="ar-SA"/>
        </w:rPr>
        <w:t>://bams.shansteelgroup.com</w:t>
      </w:r>
      <w:r>
        <w:rPr>
          <w:rFonts w:hint="eastAsia" w:ascii="宋体" w:hAnsi="宋体" w:eastAsia="宋体" w:cs="宋体"/>
          <w:color w:val="auto"/>
          <w:spacing w:val="0"/>
          <w:w w:val="100"/>
          <w:kern w:val="0"/>
          <w:sz w:val="24"/>
          <w:szCs w:val="20"/>
          <w:highlight w:val="none"/>
          <w:lang w:val="en-US" w:eastAsia="zh-CN" w:bidi="ar-SA"/>
        </w:rPr>
        <w:fldChar w:fldCharType="end"/>
      </w:r>
      <w:r>
        <w:rPr>
          <w:rFonts w:hint="eastAsia" w:ascii="宋体" w:hAnsi="宋体" w:eastAsia="宋体" w:cs="宋体"/>
          <w:color w:val="auto"/>
          <w:spacing w:val="0"/>
          <w:w w:val="100"/>
          <w:kern w:val="0"/>
          <w:sz w:val="24"/>
          <w:szCs w:val="20"/>
          <w:highlight w:val="none"/>
          <w:lang w:val="en-US" w:eastAsia="zh-CN" w:bidi="ar-SA"/>
        </w:rPr>
        <w:t>）上发布。</w:t>
      </w:r>
    </w:p>
    <w:p w14:paraId="13AB0D5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开标时</w:t>
      </w:r>
      <w:r>
        <w:rPr>
          <w:rFonts w:hint="eastAsia" w:ascii="宋体" w:hAnsi="宋体" w:cs="宋体"/>
          <w:color w:val="auto"/>
          <w:spacing w:val="0"/>
          <w:w w:val="100"/>
          <w:kern w:val="0"/>
          <w:sz w:val="24"/>
          <w:szCs w:val="20"/>
          <w:highlight w:val="none"/>
          <w:lang w:val="en-US" w:eastAsia="zh-CN" w:bidi="ar-SA"/>
        </w:rPr>
        <w:t>间</w:t>
      </w:r>
      <w:r>
        <w:rPr>
          <w:rFonts w:hint="eastAsia" w:ascii="宋体" w:hAnsi="宋体" w:eastAsia="宋体" w:cs="宋体"/>
          <w:color w:val="auto"/>
          <w:spacing w:val="0"/>
          <w:w w:val="100"/>
          <w:kern w:val="0"/>
          <w:sz w:val="24"/>
          <w:szCs w:val="20"/>
          <w:highlight w:val="none"/>
          <w:lang w:val="en-US" w:eastAsia="zh-CN" w:bidi="ar-SA"/>
        </w:rPr>
        <w:t>：2026年5月</w:t>
      </w:r>
      <w:r>
        <w:rPr>
          <w:rFonts w:hint="eastAsia" w:ascii="宋体" w:hAnsi="宋体" w:cs="宋体"/>
          <w:color w:val="auto"/>
          <w:spacing w:val="0"/>
          <w:w w:val="100"/>
          <w:kern w:val="0"/>
          <w:sz w:val="24"/>
          <w:szCs w:val="20"/>
          <w:highlight w:val="none"/>
          <w:lang w:val="en-US" w:eastAsia="zh-CN" w:bidi="ar-SA"/>
        </w:rPr>
        <w:t>12</w:t>
      </w:r>
      <w:r>
        <w:rPr>
          <w:rFonts w:hint="eastAsia" w:ascii="宋体" w:hAnsi="宋体" w:eastAsia="宋体" w:cs="宋体"/>
          <w:color w:val="auto"/>
          <w:spacing w:val="0"/>
          <w:w w:val="100"/>
          <w:kern w:val="0"/>
          <w:sz w:val="24"/>
          <w:szCs w:val="20"/>
          <w:highlight w:val="none"/>
          <w:lang w:val="en-US" w:eastAsia="zh-CN" w:bidi="ar-SA"/>
        </w:rPr>
        <w:t>日9:00</w:t>
      </w:r>
    </w:p>
    <w:p w14:paraId="34DD053A">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开标地址：淄博市博山区柳杭东路2号-鲁耐窑业公司办公大楼202室</w:t>
      </w:r>
    </w:p>
    <w:p w14:paraId="204202FE">
      <w:pPr>
        <w:keepNext w:val="0"/>
        <w:keepLines w:val="0"/>
        <w:pageBreakBefore w:val="0"/>
        <w:widowControl w:val="0"/>
        <w:shd w:val="clear"/>
        <w:kinsoku/>
        <w:wordWrap/>
        <w:overflowPunct/>
        <w:topLinePunct w:val="0"/>
        <w:autoSpaceDE/>
        <w:autoSpaceDN/>
        <w:bidi w:val="0"/>
        <w:snapToGrid w:val="0"/>
        <w:spacing w:line="360" w:lineRule="auto"/>
        <w:ind w:firstLine="600" w:firstLineChars="200"/>
        <w:jc w:val="left"/>
        <w:rPr>
          <w:rFonts w:hint="eastAsia" w:ascii="宋体" w:hAnsi="宋体" w:eastAsia="宋体" w:cs="宋体"/>
          <w:b/>
          <w:color w:val="auto"/>
          <w:w w:val="100"/>
          <w:sz w:val="30"/>
          <w:szCs w:val="30"/>
          <w:highlight w:val="none"/>
        </w:rPr>
      </w:pPr>
      <w:r>
        <w:rPr>
          <w:rFonts w:hint="eastAsia" w:ascii="宋体" w:hAnsi="宋体" w:cs="宋体"/>
          <w:b/>
          <w:color w:val="auto"/>
          <w:w w:val="100"/>
          <w:sz w:val="30"/>
          <w:szCs w:val="30"/>
          <w:highlight w:val="none"/>
          <w:lang w:val="en-US" w:eastAsia="zh-CN"/>
        </w:rPr>
        <w:t>六</w:t>
      </w:r>
      <w:r>
        <w:rPr>
          <w:rFonts w:hint="eastAsia" w:ascii="宋体" w:hAnsi="宋体" w:eastAsia="宋体" w:cs="宋体"/>
          <w:b/>
          <w:color w:val="auto"/>
          <w:w w:val="100"/>
          <w:sz w:val="30"/>
          <w:szCs w:val="30"/>
          <w:highlight w:val="none"/>
          <w:lang w:val="en-US" w:eastAsia="zh-CN"/>
        </w:rPr>
        <w:t>、</w:t>
      </w:r>
      <w:r>
        <w:rPr>
          <w:rFonts w:hint="eastAsia" w:ascii="宋体" w:hAnsi="宋体" w:eastAsia="宋体" w:cs="宋体"/>
          <w:b/>
          <w:color w:val="auto"/>
          <w:w w:val="100"/>
          <w:sz w:val="30"/>
          <w:szCs w:val="30"/>
          <w:highlight w:val="none"/>
        </w:rPr>
        <w:t>联系方式：</w:t>
      </w:r>
    </w:p>
    <w:p w14:paraId="066DFE25">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pacing w:val="0"/>
          <w:w w:val="100"/>
          <w:kern w:val="0"/>
          <w:sz w:val="24"/>
          <w:szCs w:val="20"/>
          <w:highlight w:val="none"/>
          <w:lang w:val="en-US" w:eastAsia="zh-CN" w:bidi="ar-SA"/>
        </w:rPr>
      </w:pPr>
      <w:r>
        <w:rPr>
          <w:rFonts w:hint="eastAsia" w:ascii="宋体" w:hAnsi="宋体" w:eastAsia="宋体" w:cs="宋体"/>
          <w:color w:val="auto"/>
          <w:spacing w:val="0"/>
          <w:w w:val="100"/>
          <w:kern w:val="0"/>
          <w:sz w:val="24"/>
          <w:szCs w:val="20"/>
          <w:highlight w:val="none"/>
          <w:lang w:val="en-US" w:eastAsia="zh-CN" w:bidi="ar-SA"/>
        </w:rPr>
        <w:t>1.采购人：</w:t>
      </w:r>
      <w:r>
        <w:rPr>
          <w:rFonts w:hint="eastAsia" w:ascii="宋体" w:hAnsi="宋体" w:cs="宋体"/>
          <w:color w:val="auto"/>
          <w:spacing w:val="0"/>
          <w:w w:val="100"/>
          <w:kern w:val="0"/>
          <w:sz w:val="24"/>
          <w:szCs w:val="20"/>
          <w:highlight w:val="none"/>
          <w:lang w:val="en-US" w:eastAsia="zh-CN" w:bidi="ar-SA"/>
        </w:rPr>
        <w:t>山东耐火材料集团有限公司</w:t>
      </w:r>
    </w:p>
    <w:p w14:paraId="67A5F80A">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地  址：山东省淄博市博山区柳杭东路2号</w:t>
      </w:r>
    </w:p>
    <w:p w14:paraId="66A5FE27">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收标联系人：唐先生 15153306383</w:t>
      </w:r>
    </w:p>
    <w:p w14:paraId="4207674D">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 xml:space="preserve">业务联系人：  徐鹏菲      15153320988     </w:t>
      </w:r>
    </w:p>
    <w:p w14:paraId="6259F1EE">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pacing w:val="0"/>
          <w:w w:val="100"/>
          <w:kern w:val="0"/>
          <w:sz w:val="24"/>
          <w:szCs w:val="20"/>
          <w:highlight w:val="none"/>
          <w:lang w:val="en-US" w:eastAsia="zh-CN" w:bidi="ar-SA"/>
        </w:rPr>
      </w:pPr>
      <w:r>
        <w:rPr>
          <w:rFonts w:hint="eastAsia" w:ascii="宋体" w:hAnsi="宋体" w:cs="宋体"/>
          <w:color w:val="auto"/>
          <w:spacing w:val="0"/>
          <w:w w:val="100"/>
          <w:kern w:val="0"/>
          <w:sz w:val="24"/>
          <w:szCs w:val="20"/>
          <w:highlight w:val="none"/>
          <w:lang w:val="en-US" w:eastAsia="zh-CN" w:bidi="ar-SA"/>
        </w:rPr>
        <w:t xml:space="preserve">                                                 2026年5月7日</w:t>
      </w:r>
    </w:p>
    <w:p w14:paraId="61B7E58C">
      <w:pPr>
        <w:rPr>
          <w:rFonts w:hint="eastAsia" w:ascii="宋体" w:hAnsi="宋体" w:eastAsia="宋体" w:cs="宋体"/>
          <w:color w:val="auto"/>
          <w:sz w:val="22"/>
          <w:highlight w:val="none"/>
        </w:rPr>
      </w:pPr>
      <w:r>
        <w:rPr>
          <w:rFonts w:hint="eastAsia" w:ascii="宋体" w:hAnsi="宋体" w:eastAsia="宋体" w:cs="宋体"/>
          <w:color w:val="auto"/>
          <w:sz w:val="22"/>
          <w:highlight w:val="none"/>
        </w:rPr>
        <w:br w:type="page"/>
      </w:r>
    </w:p>
    <w:p w14:paraId="1BB15A27">
      <w:pPr>
        <w:spacing w:before="65"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附件1：</w:t>
      </w:r>
    </w:p>
    <w:p w14:paraId="331459AD">
      <w:pPr>
        <w:spacing w:line="360" w:lineRule="auto"/>
        <w:jc w:val="center"/>
        <w:rPr>
          <w:rFonts w:hint="eastAsia" w:ascii="宋体" w:hAnsi="宋体" w:eastAsia="宋体" w:cs="宋体"/>
          <w:color w:val="auto"/>
          <w:highlight w:val="none"/>
        </w:rPr>
      </w:pPr>
      <w:bookmarkStart w:id="11" w:name="_Toc15299_WPSOffice_Level2"/>
      <w:r>
        <w:rPr>
          <w:rFonts w:hint="eastAsia" w:ascii="宋体" w:hAnsi="宋体" w:eastAsia="宋体" w:cs="宋体"/>
          <w:b/>
          <w:bCs/>
          <w:color w:val="auto"/>
          <w:sz w:val="36"/>
          <w:szCs w:val="36"/>
          <w:highlight w:val="none"/>
          <w:lang w:val="en-US" w:eastAsia="zh-CN"/>
        </w:rPr>
        <w:t>供应商</w:t>
      </w:r>
      <w:r>
        <w:rPr>
          <w:rFonts w:hint="eastAsia" w:ascii="宋体" w:hAnsi="宋体" w:eastAsia="宋体" w:cs="宋体"/>
          <w:b/>
          <w:bCs/>
          <w:color w:val="auto"/>
          <w:sz w:val="36"/>
          <w:szCs w:val="36"/>
          <w:highlight w:val="none"/>
        </w:rPr>
        <w:t>登记表</w:t>
      </w:r>
      <w:bookmarkEnd w:id="11"/>
    </w:p>
    <w:tbl>
      <w:tblPr>
        <w:tblStyle w:val="24"/>
        <w:tblW w:w="88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994"/>
        <w:gridCol w:w="2659"/>
        <w:gridCol w:w="400"/>
        <w:gridCol w:w="1695"/>
        <w:gridCol w:w="124"/>
        <w:gridCol w:w="2224"/>
      </w:tblGrid>
      <w:tr w14:paraId="3DCB7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781" w:type="dxa"/>
            <w:gridSpan w:val="2"/>
            <w:noWrap w:val="0"/>
            <w:vAlign w:val="center"/>
          </w:tcPr>
          <w:p w14:paraId="113356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tc>
        <w:tc>
          <w:tcPr>
            <w:tcW w:w="7102" w:type="dxa"/>
            <w:gridSpan w:val="5"/>
            <w:noWrap w:val="0"/>
            <w:vAlign w:val="center"/>
          </w:tcPr>
          <w:p w14:paraId="7695F6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31C4D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781" w:type="dxa"/>
            <w:gridSpan w:val="2"/>
            <w:noWrap w:val="0"/>
            <w:vAlign w:val="center"/>
          </w:tcPr>
          <w:p w14:paraId="1BFAD1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102" w:type="dxa"/>
            <w:gridSpan w:val="5"/>
            <w:noWrap w:val="0"/>
            <w:vAlign w:val="center"/>
          </w:tcPr>
          <w:p w14:paraId="42F6D4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B928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781" w:type="dxa"/>
            <w:gridSpan w:val="2"/>
            <w:noWrap w:val="0"/>
            <w:vAlign w:val="center"/>
          </w:tcPr>
          <w:p w14:paraId="68B47B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102" w:type="dxa"/>
            <w:gridSpan w:val="5"/>
            <w:noWrap w:val="0"/>
            <w:vAlign w:val="center"/>
          </w:tcPr>
          <w:p w14:paraId="0BDA68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7B95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1781" w:type="dxa"/>
            <w:gridSpan w:val="2"/>
            <w:noWrap w:val="0"/>
            <w:vAlign w:val="center"/>
          </w:tcPr>
          <w:p w14:paraId="58E584E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响应标段</w:t>
            </w:r>
          </w:p>
        </w:tc>
        <w:tc>
          <w:tcPr>
            <w:tcW w:w="7102" w:type="dxa"/>
            <w:gridSpan w:val="5"/>
            <w:noWrap w:val="0"/>
            <w:vAlign w:val="center"/>
          </w:tcPr>
          <w:p w14:paraId="620F629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33C58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781" w:type="dxa"/>
            <w:gridSpan w:val="2"/>
            <w:noWrap w:val="0"/>
            <w:vAlign w:val="center"/>
          </w:tcPr>
          <w:p w14:paraId="6F64EA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 xml:space="preserve">名称 </w:t>
            </w:r>
          </w:p>
        </w:tc>
        <w:tc>
          <w:tcPr>
            <w:tcW w:w="7102" w:type="dxa"/>
            <w:gridSpan w:val="5"/>
            <w:noWrap w:val="0"/>
            <w:vAlign w:val="center"/>
          </w:tcPr>
          <w:p w14:paraId="2113C7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(填写单位全称)(加盖公章)</w:t>
            </w:r>
          </w:p>
        </w:tc>
      </w:tr>
      <w:tr w14:paraId="2BF9B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781" w:type="dxa"/>
            <w:gridSpan w:val="2"/>
            <w:noWrap w:val="0"/>
            <w:vAlign w:val="center"/>
          </w:tcPr>
          <w:p w14:paraId="16BF43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p>
        </w:tc>
        <w:tc>
          <w:tcPr>
            <w:tcW w:w="3059" w:type="dxa"/>
            <w:gridSpan w:val="2"/>
            <w:noWrap w:val="0"/>
            <w:vAlign w:val="center"/>
          </w:tcPr>
          <w:p w14:paraId="32577E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1F3A8B9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   机</w:t>
            </w:r>
          </w:p>
        </w:tc>
        <w:tc>
          <w:tcPr>
            <w:tcW w:w="2348" w:type="dxa"/>
            <w:gridSpan w:val="2"/>
            <w:noWrap w:val="0"/>
            <w:vAlign w:val="center"/>
          </w:tcPr>
          <w:p w14:paraId="16EB61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66A3F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1781" w:type="dxa"/>
            <w:gridSpan w:val="2"/>
            <w:noWrap w:val="0"/>
            <w:vAlign w:val="center"/>
          </w:tcPr>
          <w:p w14:paraId="11C01C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3059" w:type="dxa"/>
            <w:gridSpan w:val="2"/>
            <w:noWrap w:val="0"/>
            <w:vAlign w:val="center"/>
          </w:tcPr>
          <w:p w14:paraId="569DD4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6E0D08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348" w:type="dxa"/>
            <w:gridSpan w:val="2"/>
            <w:noWrap w:val="0"/>
            <w:vAlign w:val="center"/>
          </w:tcPr>
          <w:p w14:paraId="2F1D6E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23F52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1781" w:type="dxa"/>
            <w:gridSpan w:val="2"/>
            <w:noWrap w:val="0"/>
            <w:vAlign w:val="center"/>
          </w:tcPr>
          <w:p w14:paraId="313B79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p>
        </w:tc>
        <w:tc>
          <w:tcPr>
            <w:tcW w:w="3059" w:type="dxa"/>
            <w:gridSpan w:val="2"/>
            <w:noWrap w:val="0"/>
            <w:vAlign w:val="center"/>
          </w:tcPr>
          <w:p w14:paraId="25FA7E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695" w:type="dxa"/>
            <w:noWrap w:val="0"/>
            <w:vAlign w:val="center"/>
          </w:tcPr>
          <w:p w14:paraId="10E75A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348" w:type="dxa"/>
            <w:gridSpan w:val="2"/>
            <w:noWrap w:val="0"/>
            <w:vAlign w:val="center"/>
          </w:tcPr>
          <w:p w14:paraId="6B1332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27487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781" w:type="dxa"/>
            <w:gridSpan w:val="2"/>
            <w:noWrap w:val="0"/>
            <w:vAlign w:val="center"/>
          </w:tcPr>
          <w:p w14:paraId="0B0F22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7102" w:type="dxa"/>
            <w:gridSpan w:val="5"/>
            <w:noWrap w:val="0"/>
            <w:vAlign w:val="center"/>
          </w:tcPr>
          <w:p w14:paraId="34256C4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56047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781" w:type="dxa"/>
            <w:gridSpan w:val="2"/>
            <w:noWrap w:val="0"/>
            <w:vAlign w:val="center"/>
          </w:tcPr>
          <w:p w14:paraId="521F7E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w:t>
            </w:r>
          </w:p>
        </w:tc>
        <w:tc>
          <w:tcPr>
            <w:tcW w:w="7102" w:type="dxa"/>
            <w:gridSpan w:val="5"/>
            <w:noWrap w:val="0"/>
            <w:vAlign w:val="center"/>
          </w:tcPr>
          <w:p w14:paraId="5E0DAB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（请填写默认的收件地址）</w:t>
            </w:r>
          </w:p>
        </w:tc>
      </w:tr>
      <w:tr w14:paraId="09B90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2" w:hRule="atLeast"/>
          <w:jc w:val="center"/>
        </w:trPr>
        <w:tc>
          <w:tcPr>
            <w:tcW w:w="1781" w:type="dxa"/>
            <w:gridSpan w:val="2"/>
            <w:noWrap w:val="0"/>
            <w:vAlign w:val="center"/>
          </w:tcPr>
          <w:p w14:paraId="04B250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开票信息及</w:t>
            </w:r>
          </w:p>
          <w:p w14:paraId="56D344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供应商账户信息</w:t>
            </w:r>
          </w:p>
        </w:tc>
        <w:tc>
          <w:tcPr>
            <w:tcW w:w="7102" w:type="dxa"/>
            <w:gridSpan w:val="5"/>
            <w:noWrap w:val="0"/>
            <w:vAlign w:val="center"/>
          </w:tcPr>
          <w:p w14:paraId="37F0C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是否为一般纳税人：</w:t>
            </w:r>
          </w:p>
          <w:p w14:paraId="63563F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单位名称：</w:t>
            </w:r>
          </w:p>
          <w:p w14:paraId="579360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rPr>
              <w:t>大额行号</w:t>
            </w:r>
            <w:r>
              <w:rPr>
                <w:rFonts w:hint="eastAsia" w:ascii="宋体" w:hAnsi="宋体" w:eastAsia="宋体" w:cs="宋体"/>
                <w:color w:val="auto"/>
                <w:spacing w:val="0"/>
                <w:w w:val="100"/>
                <w:sz w:val="24"/>
                <w:szCs w:val="24"/>
                <w:highlight w:val="none"/>
                <w:lang w:eastAsia="zh-CN"/>
              </w:rPr>
              <w:t>：</w:t>
            </w:r>
          </w:p>
          <w:p w14:paraId="1BAA8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税    号：</w:t>
            </w:r>
          </w:p>
          <w:p w14:paraId="0FB4CF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地    址：</w:t>
            </w:r>
          </w:p>
          <w:p w14:paraId="4DF1B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电    话：</w:t>
            </w:r>
          </w:p>
          <w:p w14:paraId="49AEFB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开 户 行：</w:t>
            </w:r>
          </w:p>
          <w:p w14:paraId="24FA0C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0" w:leftChars="50" w:right="0"/>
              <w:textAlignment w:val="auto"/>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账    号：</w:t>
            </w:r>
          </w:p>
          <w:p w14:paraId="061B507A">
            <w:pPr>
              <w:pStyle w:val="31"/>
              <w:rPr>
                <w:rFonts w:hint="default" w:eastAsia="宋体"/>
                <w:lang w:val="en-US" w:eastAsia="zh-CN"/>
              </w:rPr>
            </w:pPr>
            <w:r>
              <w:rPr>
                <w:rFonts w:hint="eastAsia" w:hAnsi="宋体" w:cs="宋体"/>
                <w:color w:val="auto"/>
                <w:spacing w:val="0"/>
                <w:w w:val="100"/>
                <w:sz w:val="24"/>
                <w:szCs w:val="24"/>
                <w:highlight w:val="none"/>
                <w:lang w:val="en-US" w:eastAsia="zh-CN"/>
              </w:rPr>
              <w:t xml:space="preserve"> 开票要求：普票/专票</w:t>
            </w:r>
          </w:p>
          <w:p w14:paraId="63E5F6C0">
            <w:pPr>
              <w:keepNext w:val="0"/>
              <w:keepLines w:val="0"/>
              <w:suppressLineNumbers w:val="0"/>
              <w:spacing w:before="0" w:beforeAutospacing="0" w:after="0" w:afterAutospacing="0" w:line="240" w:lineRule="auto"/>
              <w:ind w:left="120" w:leftChars="50" w:right="0"/>
              <w:rPr>
                <w:rFonts w:hint="eastAsia" w:ascii="宋体" w:hAnsi="宋体" w:eastAsia="宋体" w:cs="宋体"/>
                <w:color w:val="auto"/>
                <w:sz w:val="24"/>
                <w:szCs w:val="24"/>
                <w:highlight w:val="none"/>
              </w:rPr>
            </w:pPr>
            <w:r>
              <w:rPr>
                <w:rFonts w:hint="eastAsia" w:ascii="宋体" w:hAnsi="宋体" w:eastAsia="宋体" w:cs="宋体"/>
                <w:color w:val="auto"/>
                <w:spacing w:val="0"/>
                <w:w w:val="100"/>
                <w:sz w:val="24"/>
                <w:szCs w:val="24"/>
                <w:highlight w:val="none"/>
              </w:rPr>
              <w:t>注：</w:t>
            </w:r>
            <w:r>
              <w:rPr>
                <w:rFonts w:hint="eastAsia" w:ascii="宋体" w:hAnsi="宋体" w:eastAsia="宋体" w:cs="宋体"/>
                <w:b/>
                <w:bCs/>
                <w:color w:val="auto"/>
                <w:spacing w:val="0"/>
                <w:w w:val="100"/>
                <w:sz w:val="24"/>
                <w:szCs w:val="24"/>
                <w:highlight w:val="none"/>
              </w:rPr>
              <w:t>此栏信息必须准确</w:t>
            </w:r>
            <w:r>
              <w:rPr>
                <w:rFonts w:hint="eastAsia" w:ascii="宋体" w:hAnsi="宋体" w:eastAsia="宋体" w:cs="宋体"/>
                <w:color w:val="auto"/>
                <w:spacing w:val="0"/>
                <w:w w:val="100"/>
                <w:sz w:val="24"/>
                <w:szCs w:val="24"/>
                <w:highlight w:val="none"/>
              </w:rPr>
              <w:t>。参与</w:t>
            </w:r>
            <w:r>
              <w:rPr>
                <w:rFonts w:hint="eastAsia" w:ascii="宋体" w:hAnsi="宋体" w:eastAsia="宋体" w:cs="宋体"/>
                <w:color w:val="auto"/>
                <w:spacing w:val="0"/>
                <w:w w:val="100"/>
                <w:sz w:val="24"/>
                <w:szCs w:val="24"/>
                <w:highlight w:val="none"/>
                <w:lang w:eastAsia="zh-CN"/>
              </w:rPr>
              <w:t>响应</w:t>
            </w:r>
            <w:r>
              <w:rPr>
                <w:rFonts w:hint="eastAsia" w:ascii="宋体" w:hAnsi="宋体" w:eastAsia="宋体" w:cs="宋体"/>
                <w:color w:val="auto"/>
                <w:spacing w:val="0"/>
                <w:w w:val="100"/>
                <w:sz w:val="24"/>
                <w:szCs w:val="24"/>
                <w:highlight w:val="none"/>
              </w:rPr>
              <w:t>，本项目结束后，此公司基本账户信息将作为默认的退款账户信息和开票信息（如中标）。</w:t>
            </w:r>
          </w:p>
        </w:tc>
      </w:tr>
      <w:tr w14:paraId="28146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8883" w:type="dxa"/>
            <w:gridSpan w:val="7"/>
            <w:noWrap w:val="0"/>
            <w:vAlign w:val="center"/>
          </w:tcPr>
          <w:p w14:paraId="27221B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递交的文件材料</w:t>
            </w:r>
          </w:p>
        </w:tc>
      </w:tr>
      <w:tr w14:paraId="6F1EE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787" w:type="dxa"/>
            <w:noWrap w:val="0"/>
            <w:vAlign w:val="center"/>
          </w:tcPr>
          <w:p w14:paraId="3CEC3D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53" w:type="dxa"/>
            <w:gridSpan w:val="2"/>
            <w:noWrap w:val="0"/>
            <w:vAlign w:val="center"/>
          </w:tcPr>
          <w:p w14:paraId="446F27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材料名称</w:t>
            </w:r>
          </w:p>
        </w:tc>
        <w:tc>
          <w:tcPr>
            <w:tcW w:w="2219" w:type="dxa"/>
            <w:gridSpan w:val="3"/>
            <w:noWrap w:val="0"/>
            <w:vAlign w:val="center"/>
          </w:tcPr>
          <w:p w14:paraId="1B96B5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是否提交</w:t>
            </w:r>
          </w:p>
        </w:tc>
        <w:tc>
          <w:tcPr>
            <w:tcW w:w="2224" w:type="dxa"/>
            <w:noWrap w:val="0"/>
            <w:vAlign w:val="center"/>
          </w:tcPr>
          <w:p w14:paraId="2A5296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44FD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787" w:type="dxa"/>
            <w:noWrap w:val="0"/>
            <w:vAlign w:val="center"/>
          </w:tcPr>
          <w:p w14:paraId="5E6CC77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53" w:type="dxa"/>
            <w:gridSpan w:val="2"/>
            <w:noWrap w:val="0"/>
            <w:vAlign w:val="center"/>
          </w:tcPr>
          <w:p w14:paraId="2D2124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单位介绍信/授权委托书</w:t>
            </w:r>
          </w:p>
        </w:tc>
        <w:tc>
          <w:tcPr>
            <w:tcW w:w="2219" w:type="dxa"/>
            <w:gridSpan w:val="3"/>
            <w:noWrap w:val="0"/>
            <w:vAlign w:val="center"/>
          </w:tcPr>
          <w:p w14:paraId="116F0D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24" w:type="dxa"/>
            <w:noWrap w:val="0"/>
            <w:vAlign w:val="center"/>
          </w:tcPr>
          <w:p w14:paraId="0A5F8CE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12470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787" w:type="dxa"/>
            <w:noWrap w:val="0"/>
            <w:vAlign w:val="center"/>
          </w:tcPr>
          <w:p w14:paraId="26091B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53" w:type="dxa"/>
            <w:gridSpan w:val="2"/>
            <w:noWrap w:val="0"/>
            <w:vAlign w:val="center"/>
          </w:tcPr>
          <w:p w14:paraId="233342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19" w:type="dxa"/>
            <w:gridSpan w:val="3"/>
            <w:noWrap w:val="0"/>
            <w:vAlign w:val="center"/>
          </w:tcPr>
          <w:p w14:paraId="63C0E6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24" w:type="dxa"/>
            <w:noWrap w:val="0"/>
            <w:vAlign w:val="center"/>
          </w:tcPr>
          <w:p w14:paraId="2C3EC1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bl>
    <w:p w14:paraId="7B3A435B">
      <w:pPr>
        <w:spacing w:before="101" w:line="240" w:lineRule="auto"/>
        <w:outlineLvl w:val="1"/>
        <w:rPr>
          <w:rFonts w:hint="eastAsia" w:ascii="宋体" w:hAnsi="宋体" w:eastAsia="宋体" w:cs="宋体"/>
          <w:b/>
          <w:bCs/>
          <w:color w:val="auto"/>
          <w:sz w:val="22"/>
          <w:highlight w:val="none"/>
        </w:rPr>
        <w:sectPr>
          <w:headerReference r:id="rId5" w:type="default"/>
          <w:footerReference r:id="rId6" w:type="default"/>
          <w:pgSz w:w="11905" w:h="16838"/>
          <w:pgMar w:top="1587" w:right="1361" w:bottom="1361" w:left="1417" w:header="720" w:footer="720" w:gutter="0"/>
          <w:pgBorders>
            <w:top w:val="none" w:sz="0" w:space="0"/>
            <w:left w:val="none" w:sz="0" w:space="0"/>
            <w:bottom w:val="none" w:sz="0" w:space="0"/>
            <w:right w:val="none" w:sz="0" w:space="0"/>
          </w:pgBorders>
          <w:pgNumType w:fmt="decimal"/>
          <w:cols w:space="0" w:num="1"/>
          <w:rtlGutter w:val="0"/>
          <w:docGrid w:type="linesAndChars" w:linePitch="343" w:charSpace="0"/>
        </w:sectPr>
      </w:pPr>
      <w:bookmarkStart w:id="12" w:name="_Toc14772"/>
      <w:r>
        <w:rPr>
          <w:rFonts w:hint="eastAsia" w:ascii="宋体" w:hAnsi="宋体" w:eastAsia="宋体" w:cs="宋体"/>
          <w:b/>
          <w:bCs/>
          <w:color w:val="auto"/>
          <w:sz w:val="22"/>
          <w:highlight w:val="none"/>
        </w:rPr>
        <w:t>注：本表中的电子邮箱、地址、联系人、联系电话必须准确，确保能及时接收到相关资料（含采购文件）和信息、快递等。</w:t>
      </w:r>
      <w:bookmarkEnd w:id="12"/>
    </w:p>
    <w:p w14:paraId="2272FE09">
      <w:pPr>
        <w:keepNext w:val="0"/>
        <w:keepLines w:val="0"/>
        <w:pageBreakBefore w:val="0"/>
        <w:widowControl w:val="0"/>
        <w:kinsoku/>
        <w:wordWrap/>
        <w:overflowPunct/>
        <w:topLinePunct w:val="0"/>
        <w:autoSpaceDE/>
        <w:autoSpaceDN/>
        <w:bidi w:val="0"/>
        <w:adjustRightInd/>
        <w:snapToGrid/>
        <w:spacing w:after="469" w:afterLines="150" w:line="360" w:lineRule="auto"/>
        <w:textAlignment w:val="auto"/>
        <w:outlineLvl w:val="1"/>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附件</w:t>
      </w:r>
      <w:r>
        <w:rPr>
          <w:rFonts w:hint="eastAsia" w:ascii="宋体" w:hAnsi="宋体" w:eastAsia="宋体" w:cs="宋体"/>
          <w:color w:val="auto"/>
          <w:spacing w:val="0"/>
          <w:w w:val="100"/>
          <w:sz w:val="28"/>
          <w:szCs w:val="28"/>
          <w:highlight w:val="none"/>
          <w:lang w:val="en-US" w:eastAsia="zh-CN"/>
        </w:rPr>
        <w:t>2</w:t>
      </w:r>
      <w:r>
        <w:rPr>
          <w:rFonts w:hint="eastAsia" w:ascii="宋体" w:hAnsi="宋体" w:eastAsia="宋体" w:cs="宋体"/>
          <w:color w:val="auto"/>
          <w:spacing w:val="0"/>
          <w:w w:val="100"/>
          <w:sz w:val="28"/>
          <w:szCs w:val="28"/>
          <w:highlight w:val="none"/>
        </w:rPr>
        <w:t>：</w:t>
      </w:r>
      <w:r>
        <w:rPr>
          <w:rFonts w:hint="eastAsia" w:ascii="宋体" w:hAnsi="宋体" w:eastAsia="宋体" w:cs="宋体"/>
          <w:color w:val="auto"/>
          <w:spacing w:val="0"/>
          <w:w w:val="100"/>
          <w:sz w:val="28"/>
          <w:szCs w:val="28"/>
          <w:highlight w:val="none"/>
          <w:lang w:val="en-US" w:eastAsia="zh-CN"/>
        </w:rPr>
        <w:t xml:space="preserve">         </w:t>
      </w:r>
      <w:r>
        <w:rPr>
          <w:rFonts w:hint="eastAsia" w:ascii="宋体" w:hAnsi="宋体" w:eastAsia="宋体" w:cs="宋体"/>
          <w:b/>
          <w:bCs/>
          <w:color w:val="auto"/>
          <w:spacing w:val="0"/>
          <w:w w:val="100"/>
          <w:sz w:val="28"/>
          <w:szCs w:val="28"/>
          <w:highlight w:val="none"/>
          <w:lang w:val="en-US" w:eastAsia="zh-CN"/>
        </w:rPr>
        <w:t>单位介绍信或经办人的授权委托书</w:t>
      </w:r>
    </w:p>
    <w:p w14:paraId="565E005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授 权 委 托 书</w:t>
      </w:r>
    </w:p>
    <w:p w14:paraId="3E51C98F">
      <w:pPr>
        <w:rPr>
          <w:rFonts w:hint="eastAsia" w:ascii="宋体" w:hAnsi="宋体" w:eastAsia="宋体" w:cs="宋体"/>
          <w:sz w:val="24"/>
          <w:szCs w:val="24"/>
        </w:rPr>
      </w:pPr>
    </w:p>
    <w:p w14:paraId="0337A05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是</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公司法定代表人（负责人），现授权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为本</w:t>
      </w:r>
      <w:r>
        <w:rPr>
          <w:rFonts w:hint="eastAsia" w:ascii="宋体" w:hAnsi="宋体" w:eastAsia="宋体" w:cs="宋体"/>
          <w:sz w:val="24"/>
          <w:szCs w:val="24"/>
          <w:lang w:val="en-US" w:eastAsia="zh-CN"/>
        </w:rPr>
        <w:t>项目</w:t>
      </w:r>
      <w:r>
        <w:rPr>
          <w:rFonts w:hint="eastAsia" w:ascii="宋体" w:hAnsi="宋体" w:eastAsia="宋体" w:cs="宋体"/>
          <w:sz w:val="24"/>
          <w:szCs w:val="24"/>
        </w:rPr>
        <w:t>的委托代理</w:t>
      </w:r>
      <w:r>
        <w:rPr>
          <w:rFonts w:hint="eastAsia" w:ascii="宋体" w:hAnsi="宋体" w:eastAsia="宋体" w:cs="宋体"/>
          <w:color w:val="auto"/>
          <w:sz w:val="24"/>
          <w:szCs w:val="24"/>
        </w:rPr>
        <w:t>人，负责</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购买采购文件、响应</w:t>
      </w:r>
      <w:r>
        <w:rPr>
          <w:rFonts w:hint="eastAsia" w:ascii="宋体" w:hAnsi="宋体" w:eastAsia="宋体" w:cs="宋体"/>
          <w:color w:val="auto"/>
          <w:sz w:val="24"/>
          <w:szCs w:val="24"/>
        </w:rPr>
        <w:t>事宜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其所签署的文件，我</w:t>
      </w:r>
      <w:r>
        <w:rPr>
          <w:rFonts w:hint="eastAsia" w:ascii="宋体" w:hAnsi="宋体" w:eastAsia="宋体" w:cs="宋体"/>
          <w:sz w:val="24"/>
          <w:szCs w:val="24"/>
        </w:rPr>
        <w:t>公司均予以承认。</w:t>
      </w:r>
    </w:p>
    <w:p w14:paraId="50064B6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委托</w:t>
      </w:r>
      <w:r>
        <w:rPr>
          <w:rFonts w:hint="eastAsia" w:ascii="宋体" w:hAnsi="宋体" w:eastAsia="宋体" w:cs="宋体"/>
          <w:sz w:val="24"/>
          <w:szCs w:val="24"/>
          <w:highlight w:val="none"/>
          <w:lang w:val="en-US" w:eastAsia="zh-CN"/>
        </w:rPr>
        <w:t>期限：</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14:paraId="15FEA6B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代理人无转委托权。</w:t>
      </w:r>
    </w:p>
    <w:p w14:paraId="3F812A9F">
      <w:pPr>
        <w:pStyle w:val="7"/>
        <w:numPr>
          <w:ilvl w:val="2"/>
          <w:numId w:val="0"/>
        </w:numPr>
        <w:ind w:leftChars="200"/>
        <w:rPr>
          <w:rFonts w:hint="eastAsia"/>
          <w:sz w:val="24"/>
          <w:szCs w:val="24"/>
        </w:rPr>
      </w:pPr>
    </w:p>
    <w:p w14:paraId="487471C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法定代表人（负责人）身份证复印件：</w:t>
      </w:r>
    </w:p>
    <w:p w14:paraId="7C38C5F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b/>
          <w:bCs/>
          <w:sz w:val="24"/>
          <w:szCs w:val="24"/>
        </w:rPr>
        <w:t>被委托人身份证复印件</w:t>
      </w:r>
      <w:r>
        <w:rPr>
          <w:rFonts w:hint="eastAsia" w:ascii="宋体" w:hAnsi="宋体" w:eastAsia="宋体" w:cs="宋体"/>
          <w:sz w:val="24"/>
          <w:szCs w:val="24"/>
        </w:rPr>
        <w:t>：</w:t>
      </w:r>
    </w:p>
    <w:p w14:paraId="7945B6B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（公章）：</w:t>
      </w:r>
    </w:p>
    <w:p w14:paraId="13FE8FE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33F0C40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授权人（签名或公章）：     联系方式：      </w:t>
      </w:r>
    </w:p>
    <w:p w14:paraId="12124DC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w:t>
      </w:r>
    </w:p>
    <w:p w14:paraId="5016373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联系方式：     </w:t>
      </w:r>
    </w:p>
    <w:p w14:paraId="72B4367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59CFA8A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sz w:val="24"/>
          <w:szCs w:val="24"/>
        </w:rPr>
      </w:pPr>
    </w:p>
    <w:p w14:paraId="6C5A9C2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日</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日</w:t>
      </w:r>
    </w:p>
    <w:p w14:paraId="25B8C29E">
      <w:pPr>
        <w:pStyle w:val="5"/>
        <w:adjustRightInd/>
        <w:snapToGrid w:val="0"/>
        <w:spacing w:beforeLines="700" w:after="0" w:line="360" w:lineRule="auto"/>
        <w:jc w:val="both"/>
        <w:textAlignment w:val="auto"/>
        <w:rPr>
          <w:rStyle w:val="34"/>
          <w:rFonts w:hint="eastAsia" w:ascii="宋体" w:hAnsi="宋体" w:eastAsia="宋体" w:cs="宋体"/>
          <w:w w:val="100"/>
          <w:sz w:val="24"/>
          <w:szCs w:val="24"/>
        </w:rPr>
        <w:sectPr>
          <w:pgSz w:w="11905" w:h="16838"/>
          <w:pgMar w:top="1803" w:right="1440" w:bottom="1803" w:left="1440" w:header="720" w:footer="720" w:gutter="0"/>
          <w:pgNumType w:fmt="decimal"/>
          <w:cols w:space="0" w:num="1"/>
          <w:rtlGutter w:val="0"/>
          <w:docGrid w:type="linesAndChars" w:linePitch="331" w:charSpace="0"/>
        </w:sectPr>
      </w:pPr>
    </w:p>
    <w:p w14:paraId="3A11C02A">
      <w:pPr>
        <w:spacing w:before="321" w:beforeLines="100" w:after="160" w:afterLines="50"/>
        <w:jc w:val="left"/>
        <w:outlineLvl w:val="1"/>
        <w:rPr>
          <w:rFonts w:hint="eastAsia" w:ascii="宋体" w:hAnsi="宋体" w:eastAsia="宋体" w:cs="宋体"/>
          <w:color w:val="auto"/>
          <w:sz w:val="28"/>
          <w:szCs w:val="28"/>
          <w:highlight w:val="none"/>
          <w:lang w:eastAsia="zh-CN"/>
        </w:rPr>
      </w:pPr>
      <w:bookmarkStart w:id="13" w:name="_Toc3284"/>
      <w:r>
        <w:rPr>
          <w:rFonts w:hint="eastAsia" w:ascii="宋体" w:hAnsi="宋体" w:eastAsia="宋体" w:cs="宋体"/>
          <w:b/>
          <w:bCs/>
          <w:sz w:val="32"/>
          <w:szCs w:val="32"/>
          <w:highlight w:val="none"/>
          <w:lang w:val="en-US" w:eastAsia="zh-CN"/>
        </w:rPr>
        <w:t>附件3:</w:t>
      </w:r>
      <w:r>
        <w:rPr>
          <w:rFonts w:hint="eastAsia" w:ascii="宋体" w:hAnsi="宋体" w:cs="宋体"/>
          <w:color w:val="auto"/>
          <w:sz w:val="28"/>
          <w:szCs w:val="28"/>
          <w:highlight w:val="none"/>
          <w:lang w:val="en-US" w:eastAsia="zh-CN"/>
        </w:rPr>
        <w:t>投标书</w:t>
      </w:r>
      <w:bookmarkEnd w:id="13"/>
    </w:p>
    <w:p w14:paraId="40AF101A">
      <w:pPr>
        <w:spacing w:line="560" w:lineRule="exact"/>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36"/>
          <w:szCs w:val="36"/>
          <w:highlight w:val="none"/>
        </w:rPr>
        <w:t>投 标 书</w:t>
      </w:r>
    </w:p>
    <w:p w14:paraId="2E63EA3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致：</w:t>
      </w:r>
      <w:r>
        <w:rPr>
          <w:rFonts w:hint="eastAsia" w:ascii="仿宋_GB2312" w:hAnsi="仿宋_GB2312" w:eastAsia="仿宋_GB2312" w:cs="仿宋_GB2312"/>
          <w:sz w:val="24"/>
          <w:highlight w:val="none"/>
          <w:lang w:eastAsia="zh-CN"/>
        </w:rPr>
        <w:t>山东耐火材料集团有限公司</w:t>
      </w:r>
    </w:p>
    <w:p w14:paraId="70B30F7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贵方提出的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的投标，经详细研究，我们决定参加投标并做如下承诺：</w:t>
      </w:r>
    </w:p>
    <w:p w14:paraId="498F07D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1．提供投标须知规定的全部</w:t>
      </w:r>
      <w:r>
        <w:rPr>
          <w:rFonts w:hint="eastAsia" w:ascii="仿宋_GB2312" w:hAnsi="仿宋_GB2312" w:eastAsia="仿宋_GB2312" w:cs="仿宋_GB2312"/>
          <w:sz w:val="24"/>
          <w:highlight w:val="none"/>
          <w:lang w:eastAsia="zh-CN"/>
        </w:rPr>
        <w:t>响应文件</w:t>
      </w:r>
      <w:r>
        <w:rPr>
          <w:rFonts w:hint="eastAsia" w:ascii="仿宋_GB2312" w:hAnsi="仿宋_GB2312" w:eastAsia="仿宋_GB2312" w:cs="仿宋_GB2312"/>
          <w:sz w:val="24"/>
          <w:highlight w:val="none"/>
        </w:rPr>
        <w:t>：</w:t>
      </w:r>
      <w:r>
        <w:rPr>
          <w:rFonts w:hint="eastAsia" w:ascii="仿宋_GB2312" w:hAnsi="仿宋_GB2312" w:eastAsia="仿宋_GB2312" w:cs="仿宋_GB2312"/>
          <w:b/>
          <w:sz w:val="24"/>
          <w:highlight w:val="none"/>
        </w:rPr>
        <w:t>正本1份，副本1份。</w:t>
      </w:r>
    </w:p>
    <w:p w14:paraId="7C3B4F0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2．我们愿意按照</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中规定的一切提供招标材料。</w:t>
      </w:r>
    </w:p>
    <w:p w14:paraId="24A7A3F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3．我们同意</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的各项规定，保证遵守</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中的有关规定。</w:t>
      </w:r>
    </w:p>
    <w:p w14:paraId="1F4D51D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4．如果我们</w:t>
      </w:r>
      <w:r>
        <w:rPr>
          <w:rFonts w:hint="eastAsia" w:ascii="仿宋_GB2312" w:hAnsi="仿宋_GB2312" w:eastAsia="仿宋_GB2312" w:cs="仿宋_GB2312"/>
          <w:sz w:val="24"/>
          <w:highlight w:val="none"/>
          <w:lang w:val="en-US" w:eastAsia="zh-CN"/>
        </w:rPr>
        <w:t>成交</w:t>
      </w:r>
      <w:r>
        <w:rPr>
          <w:rFonts w:hint="eastAsia" w:ascii="仿宋_GB2312" w:hAnsi="仿宋_GB2312" w:eastAsia="仿宋_GB2312" w:cs="仿宋_GB2312"/>
          <w:sz w:val="24"/>
          <w:highlight w:val="none"/>
        </w:rPr>
        <w:t>，将按</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及承诺履行我们的责任。保证忠实地执行买卖双方所签的经济合同，并承担合同规定的责任与义务。</w:t>
      </w:r>
      <w:r>
        <w:rPr>
          <w:rFonts w:hint="eastAsia" w:ascii="仿宋_GB2312" w:hAnsi="仿宋_GB2312" w:eastAsia="仿宋_GB2312" w:cs="仿宋_GB2312"/>
          <w:sz w:val="24"/>
          <w:highlight w:val="none"/>
          <w:lang w:val="en-US" w:eastAsia="zh-CN"/>
        </w:rPr>
        <w:t>成交</w:t>
      </w:r>
      <w:r>
        <w:rPr>
          <w:rFonts w:hint="eastAsia" w:ascii="仿宋_GB2312" w:hAnsi="仿宋_GB2312" w:eastAsia="仿宋_GB2312" w:cs="仿宋_GB2312"/>
          <w:sz w:val="24"/>
          <w:highlight w:val="none"/>
        </w:rPr>
        <w:t>后如不履行自己的责任和义务，愿意赔偿和承担由此给</w:t>
      </w:r>
      <w:r>
        <w:rPr>
          <w:rFonts w:hint="eastAsia" w:ascii="仿宋_GB2312" w:hAnsi="仿宋_GB2312" w:eastAsia="仿宋_GB2312" w:cs="仿宋_GB2312"/>
          <w:sz w:val="24"/>
          <w:highlight w:val="none"/>
          <w:lang w:eastAsia="zh-CN"/>
        </w:rPr>
        <w:t>采购人</w:t>
      </w:r>
      <w:r>
        <w:rPr>
          <w:rFonts w:hint="eastAsia" w:ascii="仿宋_GB2312" w:hAnsi="仿宋_GB2312" w:eastAsia="仿宋_GB2312" w:cs="仿宋_GB2312"/>
          <w:sz w:val="24"/>
          <w:highlight w:val="none"/>
        </w:rPr>
        <w:t>造成的全部损失和法律责任。</w:t>
      </w:r>
    </w:p>
    <w:p w14:paraId="3D519FB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5．愿意向贵方提供任何与该项投标有关的数据、情况和技术资料。</w:t>
      </w:r>
    </w:p>
    <w:p w14:paraId="6D3283D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6．我们愿意提供</w:t>
      </w:r>
      <w:r>
        <w:rPr>
          <w:rFonts w:hint="eastAsia" w:ascii="仿宋_GB2312" w:hAnsi="仿宋_GB2312" w:eastAsia="仿宋_GB2312" w:cs="仿宋_GB2312"/>
          <w:sz w:val="24"/>
          <w:highlight w:val="none"/>
          <w:lang w:eastAsia="zh-CN"/>
        </w:rPr>
        <w:t>采购人</w:t>
      </w:r>
      <w:r>
        <w:rPr>
          <w:rFonts w:hint="eastAsia" w:ascii="仿宋_GB2312" w:hAnsi="仿宋_GB2312" w:eastAsia="仿宋_GB2312" w:cs="仿宋_GB2312"/>
          <w:sz w:val="24"/>
          <w:highlight w:val="none"/>
        </w:rPr>
        <w:t>在</w:t>
      </w:r>
      <w:r>
        <w:rPr>
          <w:rFonts w:hint="eastAsia" w:ascii="仿宋_GB2312" w:hAnsi="仿宋_GB2312" w:eastAsia="仿宋_GB2312" w:cs="仿宋_GB2312"/>
          <w:sz w:val="24"/>
          <w:highlight w:val="none"/>
          <w:lang w:eastAsia="zh-CN"/>
        </w:rPr>
        <w:t>谈判文件</w:t>
      </w:r>
      <w:r>
        <w:rPr>
          <w:rFonts w:hint="eastAsia" w:ascii="仿宋_GB2312" w:hAnsi="仿宋_GB2312" w:eastAsia="仿宋_GB2312" w:cs="仿宋_GB2312"/>
          <w:sz w:val="24"/>
          <w:highlight w:val="none"/>
        </w:rPr>
        <w:t>中要求提供的所有文件。</w:t>
      </w:r>
    </w:p>
    <w:p w14:paraId="7D12D40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7．我们愿意按合同法及双方签字的合同履行自己的全部责任。</w:t>
      </w:r>
    </w:p>
    <w:p w14:paraId="429B3BD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8．本投标自开标之日起</w:t>
      </w:r>
      <w:r>
        <w:rPr>
          <w:rFonts w:hint="eastAsia" w:ascii="仿宋_GB2312" w:hAnsi="仿宋_GB2312" w:eastAsia="仿宋_GB2312" w:cs="仿宋_GB2312"/>
          <w:sz w:val="24"/>
          <w:highlight w:val="none"/>
          <w:lang w:val="en-US" w:eastAsia="zh-CN"/>
        </w:rPr>
        <w:t>90</w:t>
      </w:r>
      <w:r>
        <w:rPr>
          <w:rFonts w:hint="eastAsia" w:ascii="仿宋_GB2312" w:hAnsi="仿宋_GB2312" w:eastAsia="仿宋_GB2312" w:cs="仿宋_GB2312"/>
          <w:sz w:val="24"/>
          <w:highlight w:val="none"/>
        </w:rPr>
        <w:t>天内有效。</w:t>
      </w:r>
    </w:p>
    <w:p w14:paraId="762E7B4F">
      <w:pPr>
        <w:keepNext w:val="0"/>
        <w:keepLines w:val="0"/>
        <w:pageBreakBefore w:val="0"/>
        <w:widowControl w:val="0"/>
        <w:kinsoku/>
        <w:wordWrap/>
        <w:overflowPunct/>
        <w:topLinePunct w:val="0"/>
        <w:autoSpaceDE/>
        <w:autoSpaceDN/>
        <w:bidi w:val="0"/>
        <w:adjustRightInd/>
        <w:snapToGrid/>
        <w:spacing w:before="312" w:beforeLines="100"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联系人（签字）：                </w:t>
      </w:r>
      <w:r>
        <w:rPr>
          <w:rFonts w:hint="eastAsia" w:ascii="仿宋_GB2312" w:hAnsi="仿宋_GB2312" w:eastAsia="仿宋_GB2312" w:cs="仿宋_GB2312"/>
          <w:sz w:val="24"/>
          <w:highlight w:val="none"/>
          <w:lang w:eastAsia="zh-CN"/>
        </w:rPr>
        <w:t>供应商</w:t>
      </w:r>
      <w:r>
        <w:rPr>
          <w:rFonts w:hint="eastAsia" w:ascii="仿宋_GB2312" w:hAnsi="仿宋_GB2312" w:eastAsia="仿宋_GB2312" w:cs="仿宋_GB2312"/>
          <w:sz w:val="24"/>
          <w:highlight w:val="none"/>
        </w:rPr>
        <w:t>地址：</w:t>
      </w:r>
    </w:p>
    <w:p w14:paraId="4039C05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　　　　　　　　　　　   邮寄地址：</w:t>
      </w:r>
    </w:p>
    <w:p w14:paraId="25132B8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                         邮政编码：</w:t>
      </w:r>
    </w:p>
    <w:p w14:paraId="53B79AF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手  机：                    投标单位法定代表（签字）：</w:t>
      </w:r>
    </w:p>
    <w:p w14:paraId="6C30CDD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  箱：                    </w:t>
      </w:r>
      <w:r>
        <w:rPr>
          <w:rFonts w:hint="eastAsia" w:ascii="仿宋_GB2312" w:hAnsi="仿宋_GB2312" w:eastAsia="仿宋_GB2312" w:cs="仿宋_GB2312"/>
          <w:sz w:val="24"/>
          <w:highlight w:val="none"/>
          <w:lang w:eastAsia="zh-CN"/>
        </w:rPr>
        <w:t>供应商</w:t>
      </w:r>
      <w:r>
        <w:rPr>
          <w:rFonts w:hint="eastAsia" w:ascii="仿宋_GB2312" w:hAnsi="仿宋_GB2312" w:eastAsia="仿宋_GB2312" w:cs="仿宋_GB2312"/>
          <w:sz w:val="24"/>
          <w:highlight w:val="none"/>
        </w:rPr>
        <w:t>名称（加盖公章）：</w:t>
      </w:r>
    </w:p>
    <w:p w14:paraId="46C16FA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开户银行名称：                      账号：</w:t>
      </w:r>
    </w:p>
    <w:p w14:paraId="0A36231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4"/>
          <w:highlight w:val="none"/>
        </w:rPr>
        <w:t>税号：                             年    月    日</w:t>
      </w:r>
    </w:p>
    <w:p w14:paraId="28B4EA2E">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eastAsia" w:ascii="宋体" w:hAnsi="宋体" w:eastAsia="宋体" w:cs="宋体"/>
          <w:b/>
          <w:bCs/>
          <w:sz w:val="32"/>
          <w:szCs w:val="32"/>
          <w:highlight w:val="none"/>
          <w:lang w:val="en-US" w:eastAsia="zh-CN"/>
        </w:rPr>
      </w:pPr>
    </w:p>
    <w:p w14:paraId="7FC36FF9">
      <w:pPr>
        <w:numPr>
          <w:ilvl w:val="0"/>
          <w:numId w:val="0"/>
        </w:numPr>
        <w:spacing w:line="560" w:lineRule="exact"/>
        <w:jc w:val="both"/>
        <w:rPr>
          <w:rFonts w:hint="eastAsia" w:ascii="仿宋" w:hAnsi="仿宋" w:eastAsia="仿宋" w:cs="仿宋"/>
          <w:b/>
          <w:bCs/>
          <w:sz w:val="28"/>
          <w:szCs w:val="28"/>
          <w:lang w:val="en-US" w:eastAsia="zh-CN"/>
        </w:rPr>
      </w:pPr>
      <w:r>
        <w:rPr>
          <w:rFonts w:hint="eastAsia" w:ascii="宋体" w:hAnsi="宋体" w:eastAsia="宋体" w:cs="宋体"/>
          <w:b/>
          <w:bCs/>
          <w:sz w:val="32"/>
          <w:szCs w:val="32"/>
          <w:highlight w:val="none"/>
          <w:lang w:val="en-US" w:eastAsia="zh-CN"/>
        </w:rPr>
        <w:t>附件4、磋商报价表</w:t>
      </w:r>
    </w:p>
    <w:p w14:paraId="1461E9D7">
      <w:pPr>
        <w:pStyle w:val="14"/>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磋商报价一览表</w:t>
      </w:r>
    </w:p>
    <w:tbl>
      <w:tblPr>
        <w:tblStyle w:val="24"/>
        <w:tblW w:w="8526" w:type="dxa"/>
        <w:jc w:val="center"/>
        <w:tblLayout w:type="fixed"/>
        <w:tblCellMar>
          <w:top w:w="0" w:type="dxa"/>
          <w:left w:w="108" w:type="dxa"/>
          <w:bottom w:w="0" w:type="dxa"/>
          <w:right w:w="108" w:type="dxa"/>
        </w:tblCellMar>
      </w:tblPr>
      <w:tblGrid>
        <w:gridCol w:w="2066"/>
        <w:gridCol w:w="6460"/>
      </w:tblGrid>
      <w:tr w14:paraId="4203CE23">
        <w:tblPrEx>
          <w:tblCellMar>
            <w:top w:w="0" w:type="dxa"/>
            <w:left w:w="108" w:type="dxa"/>
            <w:bottom w:w="0" w:type="dxa"/>
            <w:right w:w="108" w:type="dxa"/>
          </w:tblCellMar>
        </w:tblPrEx>
        <w:trPr>
          <w:trHeight w:val="851" w:hRule="atLeast"/>
          <w:jc w:val="center"/>
        </w:trPr>
        <w:tc>
          <w:tcPr>
            <w:tcW w:w="2066" w:type="dxa"/>
            <w:tcBorders>
              <w:top w:val="double" w:color="auto" w:sz="4" w:space="0"/>
              <w:left w:val="double" w:color="auto" w:sz="4" w:space="0"/>
              <w:bottom w:val="single" w:color="auto" w:sz="4" w:space="0"/>
              <w:right w:val="single" w:color="auto" w:sz="4" w:space="0"/>
            </w:tcBorders>
            <w:shd w:val="clear" w:color="auto" w:fill="F1F1F1"/>
            <w:noWrap/>
            <w:vAlign w:val="center"/>
          </w:tcPr>
          <w:p w14:paraId="4AC7A1B7">
            <w:pPr>
              <w:snapToGrid w:val="0"/>
              <w:jc w:val="center"/>
              <w:rPr>
                <w:rFonts w:hint="eastAsia" w:ascii="仿宋" w:hAnsi="仿宋" w:eastAsia="仿宋" w:cs="仿宋"/>
                <w:b/>
                <w:bCs/>
                <w:sz w:val="24"/>
                <w:szCs w:val="24"/>
              </w:rPr>
            </w:pPr>
            <w:r>
              <w:rPr>
                <w:rFonts w:hint="eastAsia" w:ascii="仿宋" w:hAnsi="仿宋" w:eastAsia="仿宋" w:cs="仿宋"/>
                <w:sz w:val="24"/>
                <w:szCs w:val="24"/>
              </w:rPr>
              <w:t>项目名称</w:t>
            </w:r>
          </w:p>
        </w:tc>
        <w:tc>
          <w:tcPr>
            <w:tcW w:w="6460" w:type="dxa"/>
            <w:tcBorders>
              <w:top w:val="double" w:color="auto" w:sz="4" w:space="0"/>
              <w:left w:val="single" w:color="auto" w:sz="4" w:space="0"/>
              <w:bottom w:val="single" w:color="auto" w:sz="4" w:space="0"/>
              <w:right w:val="double" w:color="auto" w:sz="4" w:space="0"/>
            </w:tcBorders>
            <w:noWrap/>
            <w:vAlign w:val="center"/>
          </w:tcPr>
          <w:p w14:paraId="171D8C97">
            <w:pPr>
              <w:adjustRightInd w:val="0"/>
              <w:snapToGrid w:val="0"/>
              <w:jc w:val="left"/>
              <w:textAlignment w:val="baseline"/>
              <w:rPr>
                <w:rFonts w:hint="eastAsia" w:ascii="仿宋" w:hAnsi="仿宋" w:eastAsia="仿宋" w:cs="仿宋"/>
                <w:b/>
                <w:bCs/>
                <w:sz w:val="24"/>
                <w:szCs w:val="24"/>
              </w:rPr>
            </w:pPr>
          </w:p>
        </w:tc>
      </w:tr>
      <w:tr w14:paraId="26A6F06C">
        <w:tblPrEx>
          <w:tblCellMar>
            <w:top w:w="0" w:type="dxa"/>
            <w:left w:w="108" w:type="dxa"/>
            <w:bottom w:w="0" w:type="dxa"/>
            <w:right w:w="108" w:type="dxa"/>
          </w:tblCellMar>
        </w:tblPrEx>
        <w:trPr>
          <w:trHeight w:val="567"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6A53C5A4">
            <w:pPr>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编号</w:t>
            </w:r>
          </w:p>
        </w:tc>
        <w:tc>
          <w:tcPr>
            <w:tcW w:w="6460" w:type="dxa"/>
            <w:tcBorders>
              <w:top w:val="single" w:color="auto" w:sz="4" w:space="0"/>
              <w:left w:val="single" w:color="auto" w:sz="4" w:space="0"/>
              <w:bottom w:val="single" w:color="auto" w:sz="4" w:space="0"/>
              <w:right w:val="double" w:color="auto" w:sz="4" w:space="0"/>
            </w:tcBorders>
            <w:noWrap/>
            <w:vAlign w:val="center"/>
          </w:tcPr>
          <w:p w14:paraId="51B057AE">
            <w:pPr>
              <w:snapToGrid w:val="0"/>
              <w:jc w:val="center"/>
              <w:rPr>
                <w:rFonts w:hint="eastAsia" w:ascii="仿宋" w:hAnsi="仿宋" w:eastAsia="仿宋" w:cs="仿宋"/>
                <w:sz w:val="24"/>
                <w:szCs w:val="24"/>
              </w:rPr>
            </w:pPr>
          </w:p>
        </w:tc>
      </w:tr>
      <w:tr w14:paraId="5D2DE7F3">
        <w:tblPrEx>
          <w:tblCellMar>
            <w:top w:w="0" w:type="dxa"/>
            <w:left w:w="108" w:type="dxa"/>
            <w:bottom w:w="0" w:type="dxa"/>
            <w:right w:w="108" w:type="dxa"/>
          </w:tblCellMar>
        </w:tblPrEx>
        <w:trPr>
          <w:trHeight w:val="2138"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46357765">
            <w:pPr>
              <w:snapToGrid w:val="0"/>
              <w:jc w:val="center"/>
              <w:rPr>
                <w:rFonts w:hint="eastAsia" w:ascii="仿宋" w:hAnsi="仿宋" w:eastAsia="仿宋" w:cs="仿宋"/>
                <w:sz w:val="24"/>
                <w:szCs w:val="24"/>
              </w:rPr>
            </w:pPr>
            <w:r>
              <w:rPr>
                <w:rFonts w:hint="eastAsia" w:ascii="仿宋" w:hAnsi="仿宋" w:eastAsia="仿宋" w:cs="仿宋"/>
                <w:sz w:val="24"/>
                <w:szCs w:val="24"/>
              </w:rPr>
              <w:t>总报价</w:t>
            </w:r>
          </w:p>
          <w:p w14:paraId="263B3815">
            <w:pPr>
              <w:snapToGrid w:val="0"/>
              <w:jc w:val="center"/>
              <w:rPr>
                <w:rFonts w:hint="eastAsia" w:ascii="仿宋" w:hAnsi="仿宋" w:eastAsia="仿宋" w:cs="仿宋"/>
                <w:sz w:val="24"/>
                <w:szCs w:val="24"/>
              </w:rPr>
            </w:pPr>
            <w:r>
              <w:rPr>
                <w:rFonts w:hint="eastAsia" w:ascii="仿宋" w:hAnsi="仿宋" w:eastAsia="仿宋" w:cs="仿宋"/>
                <w:sz w:val="24"/>
                <w:szCs w:val="24"/>
              </w:rPr>
              <w:t>（人民币：元，含税）</w:t>
            </w:r>
          </w:p>
          <w:p w14:paraId="097F0FE5">
            <w:pPr>
              <w:snapToGrid w:val="0"/>
              <w:jc w:val="center"/>
              <w:rPr>
                <w:rFonts w:hint="eastAsia" w:ascii="仿宋" w:hAnsi="仿宋" w:eastAsia="仿宋" w:cs="仿宋"/>
                <w:sz w:val="24"/>
                <w:szCs w:val="24"/>
              </w:rPr>
            </w:pPr>
            <w:r>
              <w:rPr>
                <w:rFonts w:hint="eastAsia" w:ascii="仿宋" w:hAnsi="仿宋" w:eastAsia="仿宋" w:cs="仿宋"/>
                <w:sz w:val="24"/>
                <w:szCs w:val="24"/>
              </w:rPr>
              <w:t>包含</w:t>
            </w:r>
            <w:r>
              <w:rPr>
                <w:rFonts w:hint="eastAsia" w:ascii="仿宋" w:hAnsi="仿宋" w:eastAsia="仿宋" w:cs="仿宋"/>
                <w:sz w:val="24"/>
                <w:szCs w:val="24"/>
                <w:lang w:val="en-US" w:eastAsia="zh-CN"/>
              </w:rPr>
              <w:t>项目供货服务</w:t>
            </w:r>
            <w:r>
              <w:rPr>
                <w:rFonts w:hint="eastAsia" w:ascii="仿宋" w:hAnsi="仿宋" w:eastAsia="仿宋" w:cs="仿宋"/>
                <w:sz w:val="24"/>
                <w:szCs w:val="24"/>
              </w:rPr>
              <w:t>期间发生的所有费用</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206FCBE4">
            <w:pPr>
              <w:snapToGrid w:val="0"/>
              <w:jc w:val="left"/>
              <w:rPr>
                <w:rFonts w:hint="eastAsia" w:ascii="仿宋" w:hAnsi="仿宋" w:eastAsia="仿宋" w:cs="仿宋"/>
                <w:bCs/>
                <w:sz w:val="24"/>
                <w:szCs w:val="24"/>
              </w:rPr>
            </w:pPr>
            <w:r>
              <w:rPr>
                <w:rFonts w:hint="eastAsia" w:ascii="仿宋" w:hAnsi="仿宋" w:eastAsia="仿宋" w:cs="仿宋"/>
                <w:bCs/>
                <w:sz w:val="24"/>
                <w:szCs w:val="24"/>
              </w:rPr>
              <w:t>大写：</w:t>
            </w:r>
            <w:r>
              <w:rPr>
                <w:rFonts w:hint="eastAsia" w:ascii="仿宋" w:hAnsi="仿宋" w:eastAsia="仿宋" w:cs="仿宋"/>
                <w:bCs/>
                <w:sz w:val="24"/>
                <w:szCs w:val="24"/>
                <w:u w:val="single"/>
              </w:rPr>
              <w:t xml:space="preserve">                                      </w:t>
            </w:r>
          </w:p>
          <w:p w14:paraId="521B2839">
            <w:pPr>
              <w:snapToGrid w:val="0"/>
              <w:spacing w:before="157" w:beforeLines="50"/>
              <w:jc w:val="left"/>
              <w:rPr>
                <w:rFonts w:hint="eastAsia" w:ascii="仿宋" w:hAnsi="仿宋" w:eastAsia="仿宋" w:cs="仿宋"/>
                <w:bCs/>
                <w:sz w:val="24"/>
                <w:szCs w:val="24"/>
              </w:rPr>
            </w:pPr>
            <w:r>
              <w:rPr>
                <w:rFonts w:hint="eastAsia" w:ascii="仿宋" w:hAnsi="仿宋" w:eastAsia="仿宋" w:cs="仿宋"/>
                <w:bCs/>
                <w:sz w:val="24"/>
                <w:szCs w:val="24"/>
              </w:rPr>
              <w:t>小写：¥</w:t>
            </w:r>
            <w:r>
              <w:rPr>
                <w:rFonts w:hint="eastAsia" w:ascii="仿宋" w:hAnsi="仿宋" w:eastAsia="仿宋" w:cs="仿宋"/>
                <w:bCs/>
                <w:sz w:val="24"/>
                <w:szCs w:val="24"/>
                <w:u w:val="single"/>
              </w:rPr>
              <w:t xml:space="preserve">                                     </w:t>
            </w:r>
          </w:p>
          <w:p w14:paraId="3834FF2C">
            <w:pPr>
              <w:snapToGrid w:val="0"/>
              <w:spacing w:before="157" w:beforeLines="50" w:line="360" w:lineRule="auto"/>
              <w:jc w:val="left"/>
              <w:rPr>
                <w:rFonts w:hint="eastAsia" w:ascii="仿宋" w:hAnsi="仿宋" w:eastAsia="仿宋" w:cs="仿宋"/>
                <w:bCs/>
                <w:sz w:val="24"/>
                <w:szCs w:val="24"/>
              </w:rPr>
            </w:pPr>
            <w:r>
              <w:rPr>
                <w:rFonts w:hint="eastAsia" w:ascii="仿宋" w:hAnsi="仿宋" w:eastAsia="仿宋" w:cs="仿宋"/>
                <w:bCs/>
                <w:sz w:val="24"/>
                <w:szCs w:val="24"/>
              </w:rPr>
              <w:t>其中：</w:t>
            </w:r>
          </w:p>
          <w:p w14:paraId="2701DF8D">
            <w:pPr>
              <w:snapToGrid w:val="0"/>
              <w:rPr>
                <w:rFonts w:hint="eastAsia" w:ascii="仿宋" w:hAnsi="仿宋" w:eastAsia="仿宋" w:cs="仿宋"/>
                <w:sz w:val="24"/>
                <w:szCs w:val="24"/>
              </w:rPr>
            </w:pPr>
            <w:r>
              <w:rPr>
                <w:rFonts w:hint="eastAsia" w:ascii="仿宋" w:hAnsi="仿宋" w:eastAsia="仿宋" w:cs="仿宋"/>
                <w:sz w:val="24"/>
                <w:szCs w:val="24"/>
              </w:rPr>
              <w:t>增值税税率：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%；增值税税额</w:t>
            </w:r>
            <w:r>
              <w:rPr>
                <w:rFonts w:hint="eastAsia" w:ascii="仿宋" w:hAnsi="仿宋" w:eastAsia="仿宋" w:cs="仿宋"/>
                <w:bCs/>
                <w:sz w:val="24"/>
                <w:szCs w:val="24"/>
              </w:rPr>
              <w:t>¥</w:t>
            </w:r>
            <w:r>
              <w:rPr>
                <w:rFonts w:hint="eastAsia" w:ascii="仿宋" w:hAnsi="仿宋" w:eastAsia="仿宋" w:cs="仿宋"/>
                <w:sz w:val="24"/>
                <w:szCs w:val="24"/>
                <w:u w:val="single"/>
              </w:rPr>
              <w:t xml:space="preserve">            </w:t>
            </w:r>
          </w:p>
        </w:tc>
      </w:tr>
      <w:tr w14:paraId="7FDACDB1">
        <w:tblPrEx>
          <w:tblCellMar>
            <w:top w:w="0" w:type="dxa"/>
            <w:left w:w="108" w:type="dxa"/>
            <w:bottom w:w="0" w:type="dxa"/>
            <w:right w:w="108" w:type="dxa"/>
          </w:tblCellMar>
        </w:tblPrEx>
        <w:trPr>
          <w:trHeight w:val="689"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3B12E034">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供货期限</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69A9B70F">
            <w:pPr>
              <w:snapToGrid w:val="0"/>
              <w:rPr>
                <w:rFonts w:hint="eastAsia" w:ascii="仿宋" w:hAnsi="仿宋" w:eastAsia="仿宋" w:cs="仿宋"/>
                <w:sz w:val="24"/>
                <w:szCs w:val="24"/>
              </w:rPr>
            </w:pPr>
          </w:p>
        </w:tc>
      </w:tr>
      <w:tr w14:paraId="72C65D74">
        <w:tblPrEx>
          <w:tblCellMar>
            <w:top w:w="0" w:type="dxa"/>
            <w:left w:w="108" w:type="dxa"/>
            <w:bottom w:w="0" w:type="dxa"/>
            <w:right w:w="108" w:type="dxa"/>
          </w:tblCellMar>
        </w:tblPrEx>
        <w:trPr>
          <w:trHeight w:val="752" w:hRule="atLeast"/>
          <w:jc w:val="center"/>
        </w:trPr>
        <w:tc>
          <w:tcPr>
            <w:tcW w:w="2066" w:type="dxa"/>
            <w:tcBorders>
              <w:top w:val="single" w:color="auto" w:sz="4" w:space="0"/>
              <w:left w:val="double" w:color="auto" w:sz="4" w:space="0"/>
              <w:bottom w:val="single" w:color="auto" w:sz="4" w:space="0"/>
              <w:right w:val="single" w:color="auto" w:sz="4" w:space="0"/>
            </w:tcBorders>
            <w:shd w:val="clear" w:color="auto" w:fill="F1F1F1"/>
            <w:noWrap/>
            <w:vAlign w:val="center"/>
          </w:tcPr>
          <w:p w14:paraId="4EFBD9F8">
            <w:pPr>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项目</w:t>
            </w:r>
            <w:r>
              <w:rPr>
                <w:rFonts w:hint="eastAsia" w:ascii="仿宋" w:hAnsi="仿宋" w:eastAsia="仿宋" w:cs="仿宋"/>
                <w:sz w:val="24"/>
                <w:szCs w:val="24"/>
                <w:lang w:val="en-US" w:eastAsia="zh-CN"/>
              </w:rPr>
              <w:t>质保期</w:t>
            </w:r>
          </w:p>
        </w:tc>
        <w:tc>
          <w:tcPr>
            <w:tcW w:w="6460" w:type="dxa"/>
            <w:tcBorders>
              <w:top w:val="single" w:color="auto" w:sz="4" w:space="0"/>
              <w:left w:val="single" w:color="auto" w:sz="4" w:space="0"/>
              <w:bottom w:val="single" w:color="auto" w:sz="4" w:space="0"/>
              <w:right w:val="double" w:color="auto" w:sz="4" w:space="0"/>
            </w:tcBorders>
            <w:noWrap w:val="0"/>
            <w:vAlign w:val="center"/>
          </w:tcPr>
          <w:p w14:paraId="7FBFF164">
            <w:pPr>
              <w:snapToGrid w:val="0"/>
              <w:spacing w:line="360" w:lineRule="auto"/>
              <w:rPr>
                <w:rFonts w:hint="eastAsia" w:ascii="仿宋" w:hAnsi="仿宋" w:eastAsia="仿宋" w:cs="仿宋"/>
                <w:bCs/>
                <w:sz w:val="24"/>
                <w:szCs w:val="24"/>
              </w:rPr>
            </w:pPr>
          </w:p>
        </w:tc>
      </w:tr>
      <w:tr w14:paraId="1F16C38E">
        <w:tblPrEx>
          <w:tblCellMar>
            <w:top w:w="0" w:type="dxa"/>
            <w:left w:w="108" w:type="dxa"/>
            <w:bottom w:w="0" w:type="dxa"/>
            <w:right w:w="108" w:type="dxa"/>
          </w:tblCellMar>
        </w:tblPrEx>
        <w:trPr>
          <w:trHeight w:val="906" w:hRule="atLeast"/>
          <w:jc w:val="center"/>
        </w:trPr>
        <w:tc>
          <w:tcPr>
            <w:tcW w:w="8526" w:type="dxa"/>
            <w:gridSpan w:val="2"/>
            <w:tcBorders>
              <w:top w:val="single" w:color="auto" w:sz="4" w:space="0"/>
              <w:left w:val="double" w:color="auto" w:sz="4" w:space="0"/>
              <w:bottom w:val="double" w:color="auto" w:sz="4" w:space="0"/>
              <w:right w:val="double" w:color="auto" w:sz="4" w:space="0"/>
            </w:tcBorders>
            <w:noWrap/>
            <w:vAlign w:val="top"/>
          </w:tcPr>
          <w:p w14:paraId="4C5BA90B">
            <w:pPr>
              <w:adjustRightInd w:val="0"/>
              <w:snapToGrid w:val="0"/>
              <w:spacing w:before="157" w:beforeLines="50"/>
              <w:ind w:left="48" w:leftChars="20" w:right="48" w:rightChars="20"/>
              <w:jc w:val="left"/>
              <w:textAlignment w:val="baseline"/>
              <w:rPr>
                <w:rFonts w:hint="eastAsia" w:ascii="仿宋" w:hAnsi="仿宋" w:eastAsia="仿宋" w:cs="仿宋"/>
                <w:sz w:val="24"/>
                <w:szCs w:val="24"/>
              </w:rPr>
            </w:pPr>
            <w:r>
              <w:rPr>
                <w:rFonts w:hint="eastAsia" w:ascii="仿宋" w:hAnsi="仿宋" w:eastAsia="仿宋" w:cs="仿宋"/>
                <w:bCs/>
                <w:sz w:val="24"/>
                <w:szCs w:val="24"/>
              </w:rPr>
              <w:t>其他服务承诺（增值服务）：</w:t>
            </w:r>
          </w:p>
        </w:tc>
      </w:tr>
    </w:tbl>
    <w:p w14:paraId="1C0FD59A">
      <w:pPr>
        <w:snapToGrid w:val="0"/>
        <w:ind w:firstLine="480" w:firstLineChars="200"/>
        <w:jc w:val="both"/>
        <w:rPr>
          <w:rFonts w:hint="eastAsia" w:ascii="仿宋" w:hAnsi="仿宋" w:eastAsia="仿宋" w:cs="仿宋"/>
          <w:sz w:val="24"/>
          <w:szCs w:val="24"/>
          <w:lang w:val="en-US" w:eastAsia="zh-CN"/>
        </w:rPr>
      </w:pPr>
    </w:p>
    <w:p w14:paraId="5BF4EC23">
      <w:pPr>
        <w:adjustRightInd w:val="0"/>
        <w:snapToGrid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64C67BA9">
      <w:pPr>
        <w:pStyle w:val="12"/>
        <w:rPr>
          <w:rFonts w:hint="eastAsia"/>
          <w:sz w:val="30"/>
          <w:szCs w:val="30"/>
          <w:lang w:val="en-US" w:eastAsia="zh-CN"/>
        </w:rPr>
      </w:pPr>
    </w:p>
    <w:p w14:paraId="45661BE6">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供应商名称：</w:t>
      </w:r>
      <w:r>
        <w:rPr>
          <w:rFonts w:hint="eastAsia" w:ascii="仿宋" w:hAnsi="仿宋" w:eastAsia="仿宋" w:cs="仿宋"/>
          <w:sz w:val="30"/>
          <w:szCs w:val="30"/>
          <w:u w:val="single"/>
        </w:rPr>
        <w:t xml:space="preserve">                              </w:t>
      </w:r>
      <w:r>
        <w:rPr>
          <w:rFonts w:hint="eastAsia" w:ascii="仿宋" w:hAnsi="仿宋" w:eastAsia="仿宋" w:cs="仿宋"/>
          <w:sz w:val="30"/>
          <w:szCs w:val="30"/>
        </w:rPr>
        <w:t>（盖公章）</w:t>
      </w:r>
    </w:p>
    <w:p w14:paraId="0CACF626">
      <w:pPr>
        <w:pStyle w:val="12"/>
        <w:rPr>
          <w:rFonts w:hint="eastAsia"/>
        </w:rPr>
      </w:pPr>
    </w:p>
    <w:p w14:paraId="39B6B8D2">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   </w:t>
      </w:r>
    </w:p>
    <w:p w14:paraId="0A132CAF">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法定代表人或其授权</w:t>
      </w:r>
      <w:r>
        <w:rPr>
          <w:rFonts w:hint="eastAsia" w:ascii="仿宋" w:hAnsi="仿宋" w:eastAsia="仿宋" w:cs="仿宋"/>
          <w:sz w:val="30"/>
          <w:szCs w:val="30"/>
          <w:lang w:val="en-US" w:eastAsia="zh-CN"/>
        </w:rPr>
        <w:t>委托</w:t>
      </w:r>
      <w:r>
        <w:rPr>
          <w:rFonts w:hint="eastAsia" w:ascii="仿宋" w:hAnsi="仿宋" w:eastAsia="仿宋" w:cs="仿宋"/>
          <w:sz w:val="30"/>
          <w:szCs w:val="30"/>
        </w:rPr>
        <w:t>人：</w:t>
      </w:r>
      <w:r>
        <w:rPr>
          <w:rFonts w:hint="eastAsia" w:ascii="仿宋" w:hAnsi="仿宋" w:eastAsia="仿宋" w:cs="仿宋"/>
          <w:sz w:val="30"/>
          <w:szCs w:val="30"/>
          <w:u w:val="single"/>
        </w:rPr>
        <w:t xml:space="preserve">             </w:t>
      </w:r>
      <w:r>
        <w:rPr>
          <w:rFonts w:hint="eastAsia" w:ascii="仿宋" w:hAnsi="仿宋" w:eastAsia="仿宋" w:cs="仿宋"/>
          <w:sz w:val="30"/>
          <w:szCs w:val="30"/>
        </w:rPr>
        <w:t>（签字或盖章）</w:t>
      </w:r>
    </w:p>
    <w:p w14:paraId="095BCF74">
      <w:pPr>
        <w:pStyle w:val="12"/>
        <w:rPr>
          <w:rFonts w:hint="eastAsia"/>
        </w:rPr>
      </w:pPr>
    </w:p>
    <w:p w14:paraId="5839B60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               日  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14:paraId="0E91EB59">
      <w:pPr>
        <w:pStyle w:val="15"/>
        <w:adjustRightInd w:val="0"/>
        <w:snapToGrid w:val="0"/>
        <w:spacing w:line="360" w:lineRule="auto"/>
        <w:rPr>
          <w:rFonts w:hint="eastAsia" w:hAnsi="宋体" w:cs="宋体"/>
          <w:b/>
          <w:color w:val="auto"/>
          <w:sz w:val="28"/>
          <w:szCs w:val="28"/>
          <w:highlight w:val="none"/>
        </w:rPr>
      </w:pPr>
    </w:p>
    <w:p w14:paraId="1F1A3852">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eastAsia" w:ascii="宋体" w:hAnsi="宋体" w:eastAsia="宋体" w:cs="宋体"/>
          <w:b/>
          <w:bCs/>
          <w:sz w:val="32"/>
          <w:szCs w:val="32"/>
          <w:highlight w:val="none"/>
          <w:lang w:val="en-US" w:eastAsia="zh-CN"/>
        </w:rPr>
      </w:pPr>
    </w:p>
    <w:p w14:paraId="135C878C">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eastAsia" w:ascii="宋体" w:hAnsi="宋体" w:eastAsia="宋体" w:cs="宋体"/>
          <w:b/>
          <w:bCs/>
          <w:sz w:val="32"/>
          <w:szCs w:val="32"/>
          <w:highlight w:val="none"/>
          <w:lang w:val="en-US" w:eastAsia="zh-CN"/>
        </w:rPr>
      </w:pPr>
    </w:p>
    <w:p w14:paraId="4B0F86F6">
      <w:pPr>
        <w:keepNext w:val="0"/>
        <w:keepLines w:val="0"/>
        <w:pageBreakBefore w:val="0"/>
        <w:widowControl w:val="0"/>
        <w:numPr>
          <w:ilvl w:val="0"/>
          <w:numId w:val="0"/>
        </w:numPr>
        <w:shd w:val="clear"/>
        <w:kinsoku/>
        <w:wordWrap/>
        <w:overflowPunct/>
        <w:topLinePunct w:val="0"/>
        <w:autoSpaceDE/>
        <w:autoSpaceDN/>
        <w:bidi w:val="0"/>
        <w:snapToGrid w:val="0"/>
        <w:spacing w:line="360" w:lineRule="auto"/>
        <w:ind w:left="960" w:hanging="1280" w:hangingChars="400"/>
        <w:jc w:val="both"/>
        <w:textAlignment w:val="auto"/>
        <w:rPr>
          <w:rFonts w:hint="default" w:ascii="仿宋_GB2312" w:hAnsi="仿宋_GB2312" w:eastAsia="仿宋_GB2312" w:cs="仿宋_GB2312"/>
          <w:b/>
          <w:bCs/>
          <w:color w:val="auto"/>
          <w:spacing w:val="0"/>
          <w:w w:val="100"/>
          <w:sz w:val="28"/>
          <w:szCs w:val="28"/>
          <w:highlight w:val="none"/>
          <w:lang w:val="en-US" w:eastAsia="zh-CN"/>
        </w:rPr>
      </w:pPr>
      <w:r>
        <w:rPr>
          <w:rFonts w:hint="eastAsia" w:ascii="宋体" w:hAnsi="宋体" w:eastAsia="宋体" w:cs="宋体"/>
          <w:b/>
          <w:bCs/>
          <w:sz w:val="32"/>
          <w:szCs w:val="32"/>
          <w:highlight w:val="none"/>
          <w:lang w:val="en-US" w:eastAsia="zh-CN"/>
        </w:rPr>
        <w:t>附件</w:t>
      </w:r>
      <w:r>
        <w:rPr>
          <w:rFonts w:hint="eastAsia" w:ascii="宋体" w:hAnsi="宋体" w:cs="宋体"/>
          <w:b/>
          <w:bCs/>
          <w:sz w:val="32"/>
          <w:szCs w:val="32"/>
          <w:highlight w:val="none"/>
          <w:lang w:val="en-US" w:eastAsia="zh-CN"/>
        </w:rPr>
        <w:t>5</w:t>
      </w:r>
      <w:r>
        <w:rPr>
          <w:rFonts w:hint="eastAsia" w:ascii="宋体" w:hAnsi="宋体" w:eastAsia="宋体" w:cs="宋体"/>
          <w:b/>
          <w:bCs/>
          <w:sz w:val="32"/>
          <w:szCs w:val="32"/>
          <w:highlight w:val="none"/>
          <w:lang w:val="en-US" w:eastAsia="zh-CN"/>
        </w:rPr>
        <w:t>:</w:t>
      </w:r>
      <w:r>
        <w:rPr>
          <w:rFonts w:hint="eastAsia" w:ascii="宋体" w:hAnsi="宋体" w:eastAsia="宋体" w:cs="宋体"/>
          <w:b/>
          <w:bCs/>
          <w:spacing w:val="7"/>
          <w:sz w:val="36"/>
          <w:szCs w:val="36"/>
          <w:highlight w:val="none"/>
          <w:lang w:val="en-US" w:eastAsia="zh-CN"/>
        </w:rPr>
        <w:t>附供应商营业执照</w:t>
      </w:r>
      <w:r>
        <w:rPr>
          <w:rFonts w:hint="eastAsia" w:ascii="宋体" w:hAnsi="宋体" w:cs="宋体"/>
          <w:b/>
          <w:bCs/>
          <w:spacing w:val="7"/>
          <w:sz w:val="36"/>
          <w:szCs w:val="36"/>
          <w:highlight w:val="none"/>
          <w:lang w:val="en-US" w:eastAsia="zh-CN"/>
        </w:rPr>
        <w:t>、资质等</w:t>
      </w:r>
    </w:p>
    <w:p w14:paraId="48F5AC20">
      <w:pPr>
        <w:keepNext w:val="0"/>
        <w:keepLines w:val="0"/>
        <w:pageBreakBefore w:val="0"/>
        <w:widowControl w:val="0"/>
        <w:numPr>
          <w:ilvl w:val="0"/>
          <w:numId w:val="0"/>
        </w:numPr>
        <w:shd w:val="clear"/>
        <w:kinsoku/>
        <w:wordWrap/>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w w:val="100"/>
          <w:sz w:val="24"/>
          <w:szCs w:val="24"/>
          <w:highlight w:val="none"/>
          <w:lang w:val="en-US" w:eastAsia="zh-CN"/>
        </w:rPr>
      </w:pPr>
    </w:p>
    <w:p w14:paraId="7C77BDBE">
      <w:pPr>
        <w:numPr>
          <w:ilvl w:val="0"/>
          <w:numId w:val="0"/>
        </w:numPr>
        <w:snapToGrid w:val="0"/>
        <w:spacing w:after="0" w:afterLines="-2147483648" w:line="360" w:lineRule="auto"/>
        <w:jc w:val="center"/>
        <w:textAlignment w:val="auto"/>
        <w:outlineLvl w:val="9"/>
      </w:pPr>
      <w:r>
        <w:rPr>
          <w:rFonts w:hint="eastAsia" w:ascii="仿宋_GB2312" w:hAnsi="仿宋_GB2312" w:eastAsia="仿宋_GB2312" w:cs="仿宋_GB2312"/>
          <w:bCs/>
          <w:color w:val="auto"/>
          <w:w w:val="100"/>
          <w:sz w:val="24"/>
          <w:szCs w:val="24"/>
          <w:highlight w:val="none"/>
          <w:lang w:val="en-US" w:eastAsia="zh-CN"/>
        </w:rPr>
        <w:t>（其他供应商资格证明材料后续在递交响应文件中提供）</w:t>
      </w:r>
      <w:bookmarkEnd w:id="0"/>
      <w:bookmarkEnd w:id="1"/>
      <w:bookmarkEnd w:id="2"/>
      <w:bookmarkEnd w:id="3"/>
      <w:bookmarkEnd w:id="4"/>
    </w:p>
    <w:sectPr>
      <w:headerReference r:id="rId7" w:type="default"/>
      <w:footerReference r:id="rId8" w:type="default"/>
      <w:pgSz w:w="11905" w:h="16838"/>
      <w:pgMar w:top="1701" w:right="1531" w:bottom="1417" w:left="1531" w:header="720" w:footer="720" w:gutter="0"/>
      <w:pgBorders>
        <w:top w:val="none" w:sz="0" w:space="0"/>
        <w:left w:val="none" w:sz="0" w:space="0"/>
        <w:bottom w:val="none" w:sz="0" w:space="0"/>
        <w:right w:val="none" w:sz="0" w:space="0"/>
      </w:pgBorders>
      <w:pgNumType w:fmt="decimal"/>
      <w:cols w:space="0" w:num="1"/>
      <w:rtlGutter w:val="0"/>
      <w:docGrid w:type="linesAndChars" w:linePitch="34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dobe 仿宋 Std R">
    <w:altName w:val="仿宋"/>
    <w:panose1 w:val="02020400000000000000"/>
    <w:charset w:val="86"/>
    <w:family w:val="roman"/>
    <w:pitch w:val="default"/>
    <w:sig w:usb0="00000000" w:usb1="00000000" w:usb2="00000016" w:usb3="00000000" w:csb0="00060007" w:csb1="00000000"/>
  </w:font>
  <w:font w:name="仿宋体">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38C64">
    <w:pPr>
      <w:spacing w:line="236" w:lineRule="exact"/>
      <w:ind w:left="3968"/>
      <w:rPr>
        <w:rFonts w:eastAsia="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99F69">
                          <w:pPr>
                            <w:pStyle w:val="17"/>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AF99F69">
                    <w:pPr>
                      <w:pStyle w:val="17"/>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7AA1">
    <w:pPr>
      <w:spacing w:line="236" w:lineRule="exact"/>
      <w:ind w:left="443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CCB6A">
                          <w:pPr>
                            <w:pStyle w:val="17"/>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8CCB6A">
                    <w:pPr>
                      <w:pStyle w:val="17"/>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2CA0">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40C13">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5351F"/>
    <w:multiLevelType w:val="multilevel"/>
    <w:tmpl w:val="5835351F"/>
    <w:lvl w:ilvl="0" w:tentative="0">
      <w:start w:val="1"/>
      <w:numFmt w:val="decimal"/>
      <w:suff w:val="space"/>
      <w:lvlText w:val="%1"/>
      <w:lvlJc w:val="left"/>
      <w:pPr>
        <w:ind w:left="3795" w:firstLine="0"/>
      </w:pPr>
      <w:rPr>
        <w:rFonts w:hint="default" w:ascii="Times New Roman" w:hAnsi="Times New Roman"/>
        <w:b w:val="0"/>
        <w:i w:val="0"/>
      </w:rPr>
    </w:lvl>
    <w:lvl w:ilvl="1" w:tentative="0">
      <w:start w:val="1"/>
      <w:numFmt w:val="decimal"/>
      <w:suff w:val="space"/>
      <w:lvlText w:val="%1.%2"/>
      <w:lvlJc w:val="left"/>
      <w:pPr>
        <w:ind w:left="230" w:firstLine="0"/>
      </w:pPr>
      <w:rPr>
        <w:rFonts w:hint="default" w:ascii="Times New Roman" w:hAnsi="Times New Roman"/>
        <w:b w:val="0"/>
        <w:i w:val="0"/>
      </w:rPr>
    </w:lvl>
    <w:lvl w:ilvl="2" w:tentative="0">
      <w:start w:val="1"/>
      <w:numFmt w:val="decimal"/>
      <w:pStyle w:val="7"/>
      <w:suff w:val="space"/>
      <w:lvlText w:val="%1.%2.%3"/>
      <w:lvlJc w:val="left"/>
      <w:pPr>
        <w:ind w:left="142" w:firstLine="0"/>
      </w:pPr>
      <w:rPr>
        <w:rFonts w:hint="default" w:ascii="Times New Roman" w:hAnsi="Times New Roman"/>
        <w:b w:val="0"/>
        <w:i w:val="0"/>
      </w:rPr>
    </w:lvl>
    <w:lvl w:ilvl="3" w:tentative="0">
      <w:start w:val="1"/>
      <w:numFmt w:val="decimal"/>
      <w:suff w:val="space"/>
      <w:lvlText w:val="%1.%2.%3.%4"/>
      <w:lvlJc w:val="left"/>
      <w:pPr>
        <w:ind w:left="3795" w:firstLine="0"/>
      </w:pPr>
      <w:rPr>
        <w:rFonts w:hint="default" w:ascii="Times New Roman" w:hAnsi="Times New Roman"/>
        <w:b w:val="0"/>
        <w:i w:val="0"/>
      </w:rPr>
    </w:lvl>
    <w:lvl w:ilvl="4" w:tentative="0">
      <w:start w:val="1"/>
      <w:numFmt w:val="decimal"/>
      <w:suff w:val="space"/>
      <w:lvlText w:val="%1.%2.%3.%4.%5"/>
      <w:lvlJc w:val="left"/>
      <w:pPr>
        <w:ind w:left="3795" w:firstLine="0"/>
      </w:pPr>
      <w:rPr>
        <w:rFonts w:hint="default" w:ascii="Times New Roman" w:hAnsi="Times New Roman"/>
        <w:b w:val="0"/>
        <w:i w:val="0"/>
      </w:rPr>
    </w:lvl>
    <w:lvl w:ilvl="5" w:tentative="0">
      <w:start w:val="1"/>
      <w:numFmt w:val="decimal"/>
      <w:suff w:val="space"/>
      <w:lvlText w:val="%1.%2.%3.%4.%5.%6"/>
      <w:lvlJc w:val="left"/>
      <w:pPr>
        <w:ind w:left="3795" w:firstLine="0"/>
      </w:pPr>
      <w:rPr>
        <w:rFonts w:hint="default" w:ascii="Times New Roman" w:hAnsi="Times New Roman"/>
        <w:b w:val="0"/>
        <w:i w:val="0"/>
      </w:rPr>
    </w:lvl>
    <w:lvl w:ilvl="6" w:tentative="0">
      <w:start w:val="1"/>
      <w:numFmt w:val="decimal"/>
      <w:suff w:val="space"/>
      <w:lvlText w:val="%1.%2.%3.%4.%5.%6.%7"/>
      <w:lvlJc w:val="left"/>
      <w:pPr>
        <w:ind w:left="3795" w:firstLine="0"/>
      </w:pPr>
      <w:rPr>
        <w:rFonts w:hint="default" w:ascii="Times New Roman" w:hAnsi="Times New Roman"/>
        <w:b w:val="0"/>
        <w:i w:val="0"/>
      </w:rPr>
    </w:lvl>
    <w:lvl w:ilvl="7" w:tentative="0">
      <w:start w:val="1"/>
      <w:numFmt w:val="decimal"/>
      <w:suff w:val="space"/>
      <w:lvlText w:val="%1.%2.%3.%4.%5.%6.%7.%8"/>
      <w:lvlJc w:val="left"/>
      <w:pPr>
        <w:ind w:left="3795" w:firstLine="0"/>
      </w:pPr>
      <w:rPr>
        <w:rFonts w:hint="default" w:ascii="Times New Roman" w:hAnsi="Times New Roman"/>
        <w:b w:val="0"/>
        <w:i w:val="0"/>
      </w:rPr>
    </w:lvl>
    <w:lvl w:ilvl="8" w:tentative="0">
      <w:start w:val="1"/>
      <w:numFmt w:val="decimal"/>
      <w:suff w:val="space"/>
      <w:lvlText w:val="%1.%2.%3.%4.%5.%6.%7.%8.%9"/>
      <w:lvlJc w:val="left"/>
      <w:pPr>
        <w:ind w:left="3795" w:firstLine="0"/>
      </w:pPr>
      <w:rPr>
        <w:rFonts w:hint="default" w:ascii="Times New Roman" w:hAnsi="Times New Roman"/>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HorizontalSpacing w:val="240"/>
  <w:drawingGridVerticalSpacing w:val="17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7EB0BA6"/>
    <w:rsid w:val="00013654"/>
    <w:rsid w:val="00097A1D"/>
    <w:rsid w:val="0010364B"/>
    <w:rsid w:val="00186BF0"/>
    <w:rsid w:val="00292BAB"/>
    <w:rsid w:val="002F1E73"/>
    <w:rsid w:val="00404647"/>
    <w:rsid w:val="00484F83"/>
    <w:rsid w:val="004B73FC"/>
    <w:rsid w:val="00585D76"/>
    <w:rsid w:val="005D74A7"/>
    <w:rsid w:val="00786AE8"/>
    <w:rsid w:val="009029F2"/>
    <w:rsid w:val="00A16BE5"/>
    <w:rsid w:val="00A32C47"/>
    <w:rsid w:val="00BA1A55"/>
    <w:rsid w:val="00BE578A"/>
    <w:rsid w:val="00BF1C00"/>
    <w:rsid w:val="00C400E3"/>
    <w:rsid w:val="00C80D55"/>
    <w:rsid w:val="00D23242"/>
    <w:rsid w:val="00D91EDB"/>
    <w:rsid w:val="00F9257D"/>
    <w:rsid w:val="00F92BA9"/>
    <w:rsid w:val="010158D6"/>
    <w:rsid w:val="010A29DC"/>
    <w:rsid w:val="01193755"/>
    <w:rsid w:val="012B4A44"/>
    <w:rsid w:val="0131387F"/>
    <w:rsid w:val="013C690E"/>
    <w:rsid w:val="014001AC"/>
    <w:rsid w:val="01426AE8"/>
    <w:rsid w:val="01437DCA"/>
    <w:rsid w:val="014C0BE6"/>
    <w:rsid w:val="01562BA1"/>
    <w:rsid w:val="01865165"/>
    <w:rsid w:val="01891B53"/>
    <w:rsid w:val="01941A1D"/>
    <w:rsid w:val="01A52705"/>
    <w:rsid w:val="01AA1AC9"/>
    <w:rsid w:val="01B13398"/>
    <w:rsid w:val="01C420E2"/>
    <w:rsid w:val="01C42B8B"/>
    <w:rsid w:val="01DA5E9C"/>
    <w:rsid w:val="01EA0015"/>
    <w:rsid w:val="01F33B73"/>
    <w:rsid w:val="01F42A41"/>
    <w:rsid w:val="02067ABD"/>
    <w:rsid w:val="020A2568"/>
    <w:rsid w:val="022E1921"/>
    <w:rsid w:val="02316129"/>
    <w:rsid w:val="02497EAE"/>
    <w:rsid w:val="02505CB4"/>
    <w:rsid w:val="025517E0"/>
    <w:rsid w:val="02645CC5"/>
    <w:rsid w:val="026929FF"/>
    <w:rsid w:val="02783080"/>
    <w:rsid w:val="02795487"/>
    <w:rsid w:val="028A615F"/>
    <w:rsid w:val="028B4239"/>
    <w:rsid w:val="0292369C"/>
    <w:rsid w:val="02A05ED1"/>
    <w:rsid w:val="02A1095C"/>
    <w:rsid w:val="02A36C44"/>
    <w:rsid w:val="02A429BD"/>
    <w:rsid w:val="02B911FB"/>
    <w:rsid w:val="02BE63E6"/>
    <w:rsid w:val="02D74B40"/>
    <w:rsid w:val="02DF4F05"/>
    <w:rsid w:val="02EB32BA"/>
    <w:rsid w:val="02ED15EA"/>
    <w:rsid w:val="02F949FE"/>
    <w:rsid w:val="02FA082F"/>
    <w:rsid w:val="02FC0563"/>
    <w:rsid w:val="0304282C"/>
    <w:rsid w:val="03083594"/>
    <w:rsid w:val="03130C9A"/>
    <w:rsid w:val="031424D5"/>
    <w:rsid w:val="03175122"/>
    <w:rsid w:val="03207FB0"/>
    <w:rsid w:val="03223064"/>
    <w:rsid w:val="03267D09"/>
    <w:rsid w:val="03456EEA"/>
    <w:rsid w:val="034E77FA"/>
    <w:rsid w:val="03575C81"/>
    <w:rsid w:val="035E4363"/>
    <w:rsid w:val="03651413"/>
    <w:rsid w:val="03685BDB"/>
    <w:rsid w:val="036F0FD9"/>
    <w:rsid w:val="037E2634"/>
    <w:rsid w:val="03806FA6"/>
    <w:rsid w:val="0384413B"/>
    <w:rsid w:val="038D62DA"/>
    <w:rsid w:val="0392007D"/>
    <w:rsid w:val="03993379"/>
    <w:rsid w:val="03A52548"/>
    <w:rsid w:val="03A85A55"/>
    <w:rsid w:val="03B030F7"/>
    <w:rsid w:val="03DA658E"/>
    <w:rsid w:val="03F10E17"/>
    <w:rsid w:val="03FA6D38"/>
    <w:rsid w:val="040537E8"/>
    <w:rsid w:val="040A78E4"/>
    <w:rsid w:val="04154A3F"/>
    <w:rsid w:val="042C71E8"/>
    <w:rsid w:val="042D106A"/>
    <w:rsid w:val="043E7102"/>
    <w:rsid w:val="045A6A33"/>
    <w:rsid w:val="046B474E"/>
    <w:rsid w:val="047B2124"/>
    <w:rsid w:val="048605CC"/>
    <w:rsid w:val="0487720E"/>
    <w:rsid w:val="04937E91"/>
    <w:rsid w:val="04AD0346"/>
    <w:rsid w:val="04C141AF"/>
    <w:rsid w:val="04C75D62"/>
    <w:rsid w:val="04CD5B0D"/>
    <w:rsid w:val="04D1553C"/>
    <w:rsid w:val="04EA08A0"/>
    <w:rsid w:val="050B2CEB"/>
    <w:rsid w:val="05277AB9"/>
    <w:rsid w:val="05295350"/>
    <w:rsid w:val="05352339"/>
    <w:rsid w:val="054471C8"/>
    <w:rsid w:val="05521FC8"/>
    <w:rsid w:val="0556447F"/>
    <w:rsid w:val="05754C01"/>
    <w:rsid w:val="057E35D1"/>
    <w:rsid w:val="05882122"/>
    <w:rsid w:val="059E5DC5"/>
    <w:rsid w:val="05AF3AE1"/>
    <w:rsid w:val="05C70E9C"/>
    <w:rsid w:val="05D6094B"/>
    <w:rsid w:val="05DA5C2A"/>
    <w:rsid w:val="05DF6906"/>
    <w:rsid w:val="05E23036"/>
    <w:rsid w:val="05E97064"/>
    <w:rsid w:val="05F41868"/>
    <w:rsid w:val="06003DEF"/>
    <w:rsid w:val="060C68AF"/>
    <w:rsid w:val="062B472F"/>
    <w:rsid w:val="064C75F3"/>
    <w:rsid w:val="065A1D10"/>
    <w:rsid w:val="065B747D"/>
    <w:rsid w:val="06750EF1"/>
    <w:rsid w:val="06837466"/>
    <w:rsid w:val="06875D43"/>
    <w:rsid w:val="069D09D5"/>
    <w:rsid w:val="06A360A4"/>
    <w:rsid w:val="06B036DE"/>
    <w:rsid w:val="06B31EC3"/>
    <w:rsid w:val="06ED3F0D"/>
    <w:rsid w:val="06F71772"/>
    <w:rsid w:val="07017C0B"/>
    <w:rsid w:val="070752C8"/>
    <w:rsid w:val="070C5DB4"/>
    <w:rsid w:val="071B0887"/>
    <w:rsid w:val="072D1D54"/>
    <w:rsid w:val="072D4D2F"/>
    <w:rsid w:val="07473E1F"/>
    <w:rsid w:val="074E43CE"/>
    <w:rsid w:val="075C3866"/>
    <w:rsid w:val="075F5104"/>
    <w:rsid w:val="077F00FC"/>
    <w:rsid w:val="079E40D2"/>
    <w:rsid w:val="07B318EB"/>
    <w:rsid w:val="07B851BB"/>
    <w:rsid w:val="07BA3909"/>
    <w:rsid w:val="07C70FA5"/>
    <w:rsid w:val="07D23B28"/>
    <w:rsid w:val="07D373BE"/>
    <w:rsid w:val="07D41268"/>
    <w:rsid w:val="07E86502"/>
    <w:rsid w:val="08006D45"/>
    <w:rsid w:val="080668EE"/>
    <w:rsid w:val="081A1ACF"/>
    <w:rsid w:val="08251EAA"/>
    <w:rsid w:val="082544EA"/>
    <w:rsid w:val="08254F79"/>
    <w:rsid w:val="082E5202"/>
    <w:rsid w:val="083253E5"/>
    <w:rsid w:val="083365D0"/>
    <w:rsid w:val="08395058"/>
    <w:rsid w:val="08491B65"/>
    <w:rsid w:val="084E1401"/>
    <w:rsid w:val="08670714"/>
    <w:rsid w:val="08716AB2"/>
    <w:rsid w:val="088E7A4F"/>
    <w:rsid w:val="089F41B4"/>
    <w:rsid w:val="08A74A42"/>
    <w:rsid w:val="08A755D5"/>
    <w:rsid w:val="08C76E0B"/>
    <w:rsid w:val="08CC5F7D"/>
    <w:rsid w:val="08DC1E32"/>
    <w:rsid w:val="08DF08D8"/>
    <w:rsid w:val="08F438BE"/>
    <w:rsid w:val="090629C6"/>
    <w:rsid w:val="092C5630"/>
    <w:rsid w:val="09346064"/>
    <w:rsid w:val="093469E3"/>
    <w:rsid w:val="093C394F"/>
    <w:rsid w:val="093E3544"/>
    <w:rsid w:val="093F307A"/>
    <w:rsid w:val="095875B0"/>
    <w:rsid w:val="096079D5"/>
    <w:rsid w:val="09684334"/>
    <w:rsid w:val="096B5FE2"/>
    <w:rsid w:val="0982598E"/>
    <w:rsid w:val="098A3365"/>
    <w:rsid w:val="099217C1"/>
    <w:rsid w:val="09AD66F7"/>
    <w:rsid w:val="09B40A11"/>
    <w:rsid w:val="09C23012"/>
    <w:rsid w:val="09C8299C"/>
    <w:rsid w:val="09D26061"/>
    <w:rsid w:val="09E334F0"/>
    <w:rsid w:val="09ED345E"/>
    <w:rsid w:val="0A2B1F7D"/>
    <w:rsid w:val="0A2C5771"/>
    <w:rsid w:val="0A311073"/>
    <w:rsid w:val="0A326B00"/>
    <w:rsid w:val="0A4E4DF4"/>
    <w:rsid w:val="0A4F76B2"/>
    <w:rsid w:val="0A537AF6"/>
    <w:rsid w:val="0A590C06"/>
    <w:rsid w:val="0A5A7755"/>
    <w:rsid w:val="0A61788D"/>
    <w:rsid w:val="0A65029C"/>
    <w:rsid w:val="0A6B7B83"/>
    <w:rsid w:val="0A7B04A7"/>
    <w:rsid w:val="0A7F6F4E"/>
    <w:rsid w:val="0A8B6D9E"/>
    <w:rsid w:val="0A952398"/>
    <w:rsid w:val="0A9A51A5"/>
    <w:rsid w:val="0AB333D1"/>
    <w:rsid w:val="0ACB31DC"/>
    <w:rsid w:val="0AD33E3F"/>
    <w:rsid w:val="0AD41965"/>
    <w:rsid w:val="0AEC34FC"/>
    <w:rsid w:val="0AFD74F3"/>
    <w:rsid w:val="0B072024"/>
    <w:rsid w:val="0B131CF2"/>
    <w:rsid w:val="0B246449"/>
    <w:rsid w:val="0B352C75"/>
    <w:rsid w:val="0B583E3E"/>
    <w:rsid w:val="0B5F199F"/>
    <w:rsid w:val="0B626884"/>
    <w:rsid w:val="0B630729"/>
    <w:rsid w:val="0B663793"/>
    <w:rsid w:val="0B6F5B0F"/>
    <w:rsid w:val="0B705B32"/>
    <w:rsid w:val="0B774EE9"/>
    <w:rsid w:val="0B813DCE"/>
    <w:rsid w:val="0B847287"/>
    <w:rsid w:val="0BA65613"/>
    <w:rsid w:val="0BC33EB3"/>
    <w:rsid w:val="0BCB7E68"/>
    <w:rsid w:val="0BCD1A56"/>
    <w:rsid w:val="0BD22349"/>
    <w:rsid w:val="0BD23DF6"/>
    <w:rsid w:val="0BE300B2"/>
    <w:rsid w:val="0BE5116E"/>
    <w:rsid w:val="0BF422BF"/>
    <w:rsid w:val="0C0961AC"/>
    <w:rsid w:val="0C0F534B"/>
    <w:rsid w:val="0C1A7277"/>
    <w:rsid w:val="0C2770C6"/>
    <w:rsid w:val="0C290057"/>
    <w:rsid w:val="0C2A6339"/>
    <w:rsid w:val="0C372EBE"/>
    <w:rsid w:val="0C471F7C"/>
    <w:rsid w:val="0C4B5C57"/>
    <w:rsid w:val="0C591439"/>
    <w:rsid w:val="0C597D15"/>
    <w:rsid w:val="0C5A15B7"/>
    <w:rsid w:val="0C724374"/>
    <w:rsid w:val="0C825B1D"/>
    <w:rsid w:val="0C8526F3"/>
    <w:rsid w:val="0CAC2B9A"/>
    <w:rsid w:val="0CBA1428"/>
    <w:rsid w:val="0CBE38F4"/>
    <w:rsid w:val="0CE67089"/>
    <w:rsid w:val="0CE8154F"/>
    <w:rsid w:val="0CE856F2"/>
    <w:rsid w:val="0CEA5470"/>
    <w:rsid w:val="0CEE4F60"/>
    <w:rsid w:val="0CF54BA1"/>
    <w:rsid w:val="0CFB0613"/>
    <w:rsid w:val="0CFE6F85"/>
    <w:rsid w:val="0D001B08"/>
    <w:rsid w:val="0D0578EB"/>
    <w:rsid w:val="0D0962F1"/>
    <w:rsid w:val="0D181FDD"/>
    <w:rsid w:val="0D1B7E4B"/>
    <w:rsid w:val="0D1F79CB"/>
    <w:rsid w:val="0D2A3ABE"/>
    <w:rsid w:val="0D361879"/>
    <w:rsid w:val="0D460355"/>
    <w:rsid w:val="0D4C7592"/>
    <w:rsid w:val="0D5E30A2"/>
    <w:rsid w:val="0D72469C"/>
    <w:rsid w:val="0D975F08"/>
    <w:rsid w:val="0D9E0D89"/>
    <w:rsid w:val="0DB20C17"/>
    <w:rsid w:val="0DB461AA"/>
    <w:rsid w:val="0DB50695"/>
    <w:rsid w:val="0DB97E71"/>
    <w:rsid w:val="0DC20D68"/>
    <w:rsid w:val="0DC21F49"/>
    <w:rsid w:val="0DC92108"/>
    <w:rsid w:val="0DCB34F3"/>
    <w:rsid w:val="0DE75691"/>
    <w:rsid w:val="0DE93979"/>
    <w:rsid w:val="0DEA65B5"/>
    <w:rsid w:val="0DEB54A2"/>
    <w:rsid w:val="0DF32233"/>
    <w:rsid w:val="0E08332C"/>
    <w:rsid w:val="0E083BFF"/>
    <w:rsid w:val="0E092A54"/>
    <w:rsid w:val="0E1B00A5"/>
    <w:rsid w:val="0E1F26BA"/>
    <w:rsid w:val="0E20133D"/>
    <w:rsid w:val="0E413A70"/>
    <w:rsid w:val="0E43199A"/>
    <w:rsid w:val="0E4B13B1"/>
    <w:rsid w:val="0E4B5EB5"/>
    <w:rsid w:val="0E4D0235"/>
    <w:rsid w:val="0E6D0107"/>
    <w:rsid w:val="0E796AAB"/>
    <w:rsid w:val="0E796DD2"/>
    <w:rsid w:val="0E890687"/>
    <w:rsid w:val="0E9D23FB"/>
    <w:rsid w:val="0ED82782"/>
    <w:rsid w:val="0EF56BB3"/>
    <w:rsid w:val="0F00642C"/>
    <w:rsid w:val="0F046FDD"/>
    <w:rsid w:val="0F1113DA"/>
    <w:rsid w:val="0F1C5035"/>
    <w:rsid w:val="0F3320FE"/>
    <w:rsid w:val="0F3B1FB3"/>
    <w:rsid w:val="0F3E6805"/>
    <w:rsid w:val="0F4973AF"/>
    <w:rsid w:val="0F6179C3"/>
    <w:rsid w:val="0F6C4862"/>
    <w:rsid w:val="0F752B68"/>
    <w:rsid w:val="0F827226"/>
    <w:rsid w:val="0FB41094"/>
    <w:rsid w:val="0FBA737B"/>
    <w:rsid w:val="0FC0634A"/>
    <w:rsid w:val="0FC55DBC"/>
    <w:rsid w:val="0FDE5FC9"/>
    <w:rsid w:val="0FE1351C"/>
    <w:rsid w:val="0FE61BA2"/>
    <w:rsid w:val="0FFE4D75"/>
    <w:rsid w:val="10022F1F"/>
    <w:rsid w:val="1003323D"/>
    <w:rsid w:val="100C0B4A"/>
    <w:rsid w:val="1021564D"/>
    <w:rsid w:val="103F1337"/>
    <w:rsid w:val="105772C0"/>
    <w:rsid w:val="106043C7"/>
    <w:rsid w:val="10615A49"/>
    <w:rsid w:val="1062192D"/>
    <w:rsid w:val="106A6FF4"/>
    <w:rsid w:val="10871A21"/>
    <w:rsid w:val="10A04854"/>
    <w:rsid w:val="10B22126"/>
    <w:rsid w:val="10B86B11"/>
    <w:rsid w:val="10BE570E"/>
    <w:rsid w:val="10C10ACF"/>
    <w:rsid w:val="10CA55F9"/>
    <w:rsid w:val="10D64070"/>
    <w:rsid w:val="10DE00ED"/>
    <w:rsid w:val="10EF37E4"/>
    <w:rsid w:val="10F70E4F"/>
    <w:rsid w:val="110C1E59"/>
    <w:rsid w:val="114A2AEE"/>
    <w:rsid w:val="1163490E"/>
    <w:rsid w:val="116577BB"/>
    <w:rsid w:val="116A4DD1"/>
    <w:rsid w:val="116F6CA9"/>
    <w:rsid w:val="11707F76"/>
    <w:rsid w:val="11783E57"/>
    <w:rsid w:val="118934A9"/>
    <w:rsid w:val="11A27578"/>
    <w:rsid w:val="11A65CB0"/>
    <w:rsid w:val="11A76FC2"/>
    <w:rsid w:val="11C65EF0"/>
    <w:rsid w:val="11D706B9"/>
    <w:rsid w:val="11D81D3B"/>
    <w:rsid w:val="11F72B09"/>
    <w:rsid w:val="12046915"/>
    <w:rsid w:val="12071097"/>
    <w:rsid w:val="120D6537"/>
    <w:rsid w:val="121D1607"/>
    <w:rsid w:val="121D74BC"/>
    <w:rsid w:val="121E6915"/>
    <w:rsid w:val="123A2A17"/>
    <w:rsid w:val="12436606"/>
    <w:rsid w:val="12492D7F"/>
    <w:rsid w:val="124F46F3"/>
    <w:rsid w:val="127A0848"/>
    <w:rsid w:val="128B14A3"/>
    <w:rsid w:val="128C79CD"/>
    <w:rsid w:val="128D57A4"/>
    <w:rsid w:val="12905931"/>
    <w:rsid w:val="12926760"/>
    <w:rsid w:val="12986018"/>
    <w:rsid w:val="12A10CC7"/>
    <w:rsid w:val="12BB2328"/>
    <w:rsid w:val="12DD0E20"/>
    <w:rsid w:val="12E54A8E"/>
    <w:rsid w:val="12FB03D7"/>
    <w:rsid w:val="13002C91"/>
    <w:rsid w:val="13171183"/>
    <w:rsid w:val="13225964"/>
    <w:rsid w:val="13313DF9"/>
    <w:rsid w:val="13393197"/>
    <w:rsid w:val="13545D39"/>
    <w:rsid w:val="137124FF"/>
    <w:rsid w:val="137606EA"/>
    <w:rsid w:val="138B3099"/>
    <w:rsid w:val="13976B98"/>
    <w:rsid w:val="13995836"/>
    <w:rsid w:val="139F5206"/>
    <w:rsid w:val="13AE69D4"/>
    <w:rsid w:val="13B567D8"/>
    <w:rsid w:val="13B7528C"/>
    <w:rsid w:val="13BC126E"/>
    <w:rsid w:val="13C277F4"/>
    <w:rsid w:val="13CB4909"/>
    <w:rsid w:val="13D706DD"/>
    <w:rsid w:val="13E858BC"/>
    <w:rsid w:val="13ED7D0B"/>
    <w:rsid w:val="13F76DF0"/>
    <w:rsid w:val="13F96B6D"/>
    <w:rsid w:val="13FE35A4"/>
    <w:rsid w:val="141759FC"/>
    <w:rsid w:val="1438689E"/>
    <w:rsid w:val="143C3221"/>
    <w:rsid w:val="144A01A2"/>
    <w:rsid w:val="14521D1F"/>
    <w:rsid w:val="145E4AB4"/>
    <w:rsid w:val="1480482F"/>
    <w:rsid w:val="148722FE"/>
    <w:rsid w:val="14900FF3"/>
    <w:rsid w:val="14A979BF"/>
    <w:rsid w:val="14AA20B4"/>
    <w:rsid w:val="14B20E85"/>
    <w:rsid w:val="14B46C12"/>
    <w:rsid w:val="14D964F6"/>
    <w:rsid w:val="14DD044C"/>
    <w:rsid w:val="14E26ED9"/>
    <w:rsid w:val="14EA1CE0"/>
    <w:rsid w:val="14F9421A"/>
    <w:rsid w:val="150E1EF2"/>
    <w:rsid w:val="15325BCA"/>
    <w:rsid w:val="154410F5"/>
    <w:rsid w:val="154F308C"/>
    <w:rsid w:val="156D53C2"/>
    <w:rsid w:val="15821A3C"/>
    <w:rsid w:val="158226E9"/>
    <w:rsid w:val="159248FD"/>
    <w:rsid w:val="15A10F61"/>
    <w:rsid w:val="15A163F4"/>
    <w:rsid w:val="15AA0863"/>
    <w:rsid w:val="15AD3D5F"/>
    <w:rsid w:val="15C01464"/>
    <w:rsid w:val="15C14FDD"/>
    <w:rsid w:val="15C9134E"/>
    <w:rsid w:val="15C94BB6"/>
    <w:rsid w:val="15CD7D54"/>
    <w:rsid w:val="15D64B56"/>
    <w:rsid w:val="15D9578F"/>
    <w:rsid w:val="15DA1475"/>
    <w:rsid w:val="16011297"/>
    <w:rsid w:val="1601480E"/>
    <w:rsid w:val="16331C36"/>
    <w:rsid w:val="16394E85"/>
    <w:rsid w:val="164021F3"/>
    <w:rsid w:val="166565F0"/>
    <w:rsid w:val="166D0D17"/>
    <w:rsid w:val="167030D9"/>
    <w:rsid w:val="16781D3E"/>
    <w:rsid w:val="16886A96"/>
    <w:rsid w:val="16951D1B"/>
    <w:rsid w:val="169A1605"/>
    <w:rsid w:val="16A43B91"/>
    <w:rsid w:val="16A63B86"/>
    <w:rsid w:val="16AD55DC"/>
    <w:rsid w:val="16AF2949"/>
    <w:rsid w:val="16CF5E02"/>
    <w:rsid w:val="16E92557"/>
    <w:rsid w:val="16F62202"/>
    <w:rsid w:val="16FB6BF7"/>
    <w:rsid w:val="16FF3949"/>
    <w:rsid w:val="170D4BFF"/>
    <w:rsid w:val="1719429E"/>
    <w:rsid w:val="172F67C7"/>
    <w:rsid w:val="175400B6"/>
    <w:rsid w:val="175818A6"/>
    <w:rsid w:val="1760235E"/>
    <w:rsid w:val="176D19FF"/>
    <w:rsid w:val="17744153"/>
    <w:rsid w:val="177F23FF"/>
    <w:rsid w:val="17846D4B"/>
    <w:rsid w:val="178C3DB0"/>
    <w:rsid w:val="178D3DBC"/>
    <w:rsid w:val="17900D32"/>
    <w:rsid w:val="17A50F62"/>
    <w:rsid w:val="17AD104E"/>
    <w:rsid w:val="17AD77C6"/>
    <w:rsid w:val="17AE0868"/>
    <w:rsid w:val="17C50FB3"/>
    <w:rsid w:val="17D92D0D"/>
    <w:rsid w:val="18013B63"/>
    <w:rsid w:val="18080FD2"/>
    <w:rsid w:val="180858C6"/>
    <w:rsid w:val="181048CA"/>
    <w:rsid w:val="181066D2"/>
    <w:rsid w:val="1815582B"/>
    <w:rsid w:val="181E32AD"/>
    <w:rsid w:val="182932F0"/>
    <w:rsid w:val="18311BCD"/>
    <w:rsid w:val="1835627A"/>
    <w:rsid w:val="183870C1"/>
    <w:rsid w:val="18414ADE"/>
    <w:rsid w:val="185B5E04"/>
    <w:rsid w:val="186034C6"/>
    <w:rsid w:val="18630048"/>
    <w:rsid w:val="1873518C"/>
    <w:rsid w:val="187B61AB"/>
    <w:rsid w:val="187F4EAD"/>
    <w:rsid w:val="188611D1"/>
    <w:rsid w:val="188F2DDB"/>
    <w:rsid w:val="18A03075"/>
    <w:rsid w:val="18E015F9"/>
    <w:rsid w:val="18FE1CB1"/>
    <w:rsid w:val="190B6DD2"/>
    <w:rsid w:val="19144CFD"/>
    <w:rsid w:val="19166537"/>
    <w:rsid w:val="19191610"/>
    <w:rsid w:val="191931EB"/>
    <w:rsid w:val="19393A07"/>
    <w:rsid w:val="194B3E1A"/>
    <w:rsid w:val="197131A1"/>
    <w:rsid w:val="197E13DE"/>
    <w:rsid w:val="198C66D7"/>
    <w:rsid w:val="19927B15"/>
    <w:rsid w:val="199676FC"/>
    <w:rsid w:val="19972716"/>
    <w:rsid w:val="19CE05F3"/>
    <w:rsid w:val="19ED53C9"/>
    <w:rsid w:val="19EE47F1"/>
    <w:rsid w:val="19F142E2"/>
    <w:rsid w:val="19F76A89"/>
    <w:rsid w:val="1A027439"/>
    <w:rsid w:val="1A031408"/>
    <w:rsid w:val="1A0F4768"/>
    <w:rsid w:val="1A1A55E6"/>
    <w:rsid w:val="1A1B01D5"/>
    <w:rsid w:val="1A1D0C33"/>
    <w:rsid w:val="1A23382C"/>
    <w:rsid w:val="1A340F0D"/>
    <w:rsid w:val="1A41104F"/>
    <w:rsid w:val="1A473F02"/>
    <w:rsid w:val="1A4F32D5"/>
    <w:rsid w:val="1A54439E"/>
    <w:rsid w:val="1A6A7BF0"/>
    <w:rsid w:val="1A7C32AA"/>
    <w:rsid w:val="1A7F5B09"/>
    <w:rsid w:val="1A8A5EF5"/>
    <w:rsid w:val="1ACC4407"/>
    <w:rsid w:val="1AD4591A"/>
    <w:rsid w:val="1AF220BF"/>
    <w:rsid w:val="1AFA744A"/>
    <w:rsid w:val="1AFB4690"/>
    <w:rsid w:val="1AFF47DC"/>
    <w:rsid w:val="1B0D0DFA"/>
    <w:rsid w:val="1B1A01C2"/>
    <w:rsid w:val="1B2C65D4"/>
    <w:rsid w:val="1B2E7853"/>
    <w:rsid w:val="1B3B067E"/>
    <w:rsid w:val="1B402872"/>
    <w:rsid w:val="1B4B06D5"/>
    <w:rsid w:val="1B574618"/>
    <w:rsid w:val="1B5763C6"/>
    <w:rsid w:val="1B612DA1"/>
    <w:rsid w:val="1B6202FA"/>
    <w:rsid w:val="1B682141"/>
    <w:rsid w:val="1B7072DD"/>
    <w:rsid w:val="1B753723"/>
    <w:rsid w:val="1B870579"/>
    <w:rsid w:val="1BA14E92"/>
    <w:rsid w:val="1BA31724"/>
    <w:rsid w:val="1BAA0812"/>
    <w:rsid w:val="1BAD2BF6"/>
    <w:rsid w:val="1BB75806"/>
    <w:rsid w:val="1BBA678A"/>
    <w:rsid w:val="1BC3689C"/>
    <w:rsid w:val="1BD23E31"/>
    <w:rsid w:val="1BD6094D"/>
    <w:rsid w:val="1BDB0DA5"/>
    <w:rsid w:val="1BDC7FCD"/>
    <w:rsid w:val="1BDF56C5"/>
    <w:rsid w:val="1C07392F"/>
    <w:rsid w:val="1C3E0F62"/>
    <w:rsid w:val="1C5E01AD"/>
    <w:rsid w:val="1C672126"/>
    <w:rsid w:val="1C676F3A"/>
    <w:rsid w:val="1C6C4363"/>
    <w:rsid w:val="1C876DE1"/>
    <w:rsid w:val="1C883BE3"/>
    <w:rsid w:val="1C94448A"/>
    <w:rsid w:val="1CA4563B"/>
    <w:rsid w:val="1CBB61F5"/>
    <w:rsid w:val="1CBB794E"/>
    <w:rsid w:val="1CCB706C"/>
    <w:rsid w:val="1CD5385E"/>
    <w:rsid w:val="1CE041DF"/>
    <w:rsid w:val="1CE75528"/>
    <w:rsid w:val="1CFD6E81"/>
    <w:rsid w:val="1D0A6CE0"/>
    <w:rsid w:val="1D1218AC"/>
    <w:rsid w:val="1D133B65"/>
    <w:rsid w:val="1D143544"/>
    <w:rsid w:val="1D3E261B"/>
    <w:rsid w:val="1D412E8A"/>
    <w:rsid w:val="1D482603"/>
    <w:rsid w:val="1D4C4073"/>
    <w:rsid w:val="1D4F4876"/>
    <w:rsid w:val="1D514233"/>
    <w:rsid w:val="1D615F8C"/>
    <w:rsid w:val="1D6C19D4"/>
    <w:rsid w:val="1D8334A3"/>
    <w:rsid w:val="1D86074C"/>
    <w:rsid w:val="1D9456B0"/>
    <w:rsid w:val="1D9C70F7"/>
    <w:rsid w:val="1D9D7AD1"/>
    <w:rsid w:val="1D9F40BD"/>
    <w:rsid w:val="1DAA04A9"/>
    <w:rsid w:val="1DB032CD"/>
    <w:rsid w:val="1DCA2E80"/>
    <w:rsid w:val="1DE5098C"/>
    <w:rsid w:val="1DE74DE1"/>
    <w:rsid w:val="1DEE35AC"/>
    <w:rsid w:val="1DF22F24"/>
    <w:rsid w:val="1DF94111"/>
    <w:rsid w:val="1E115348"/>
    <w:rsid w:val="1E115849"/>
    <w:rsid w:val="1E256CF5"/>
    <w:rsid w:val="1E405230"/>
    <w:rsid w:val="1E4A35C1"/>
    <w:rsid w:val="1E660790"/>
    <w:rsid w:val="1E7737B9"/>
    <w:rsid w:val="1E781E3D"/>
    <w:rsid w:val="1E7A0808"/>
    <w:rsid w:val="1E7D0575"/>
    <w:rsid w:val="1E89031E"/>
    <w:rsid w:val="1E965D68"/>
    <w:rsid w:val="1E97058F"/>
    <w:rsid w:val="1EA07C3C"/>
    <w:rsid w:val="1EA551E8"/>
    <w:rsid w:val="1EAB0521"/>
    <w:rsid w:val="1EAE5864"/>
    <w:rsid w:val="1EBB311A"/>
    <w:rsid w:val="1EBD3B7F"/>
    <w:rsid w:val="1ED411D6"/>
    <w:rsid w:val="1ED744A9"/>
    <w:rsid w:val="1EE55895"/>
    <w:rsid w:val="1EEE0DF0"/>
    <w:rsid w:val="1EFE61EA"/>
    <w:rsid w:val="1F074C4E"/>
    <w:rsid w:val="1F08285A"/>
    <w:rsid w:val="1F1745F6"/>
    <w:rsid w:val="1F1C0096"/>
    <w:rsid w:val="1F325180"/>
    <w:rsid w:val="1F330F57"/>
    <w:rsid w:val="1F4D1EEA"/>
    <w:rsid w:val="1F512AEE"/>
    <w:rsid w:val="1F58270D"/>
    <w:rsid w:val="1F5C21FD"/>
    <w:rsid w:val="1F65551D"/>
    <w:rsid w:val="1F6F0301"/>
    <w:rsid w:val="1F8B605E"/>
    <w:rsid w:val="1F8B6A7D"/>
    <w:rsid w:val="1FA37075"/>
    <w:rsid w:val="1FB94A9C"/>
    <w:rsid w:val="1FBA6F24"/>
    <w:rsid w:val="1FBA7DD3"/>
    <w:rsid w:val="1FBC56BB"/>
    <w:rsid w:val="1FC252A5"/>
    <w:rsid w:val="1FE16BA6"/>
    <w:rsid w:val="1FEB1DBE"/>
    <w:rsid w:val="1FF6169F"/>
    <w:rsid w:val="201258B7"/>
    <w:rsid w:val="201A65A6"/>
    <w:rsid w:val="202D2B72"/>
    <w:rsid w:val="20323A80"/>
    <w:rsid w:val="20330EE3"/>
    <w:rsid w:val="20370574"/>
    <w:rsid w:val="20481DE0"/>
    <w:rsid w:val="204C4CF3"/>
    <w:rsid w:val="204F1D62"/>
    <w:rsid w:val="20584508"/>
    <w:rsid w:val="20735055"/>
    <w:rsid w:val="20792759"/>
    <w:rsid w:val="20872B6B"/>
    <w:rsid w:val="208A6F0B"/>
    <w:rsid w:val="209634ED"/>
    <w:rsid w:val="209B21F6"/>
    <w:rsid w:val="20AF2801"/>
    <w:rsid w:val="20C21C20"/>
    <w:rsid w:val="20DA0DBE"/>
    <w:rsid w:val="20EF0E4F"/>
    <w:rsid w:val="20F37C9C"/>
    <w:rsid w:val="20FC63AD"/>
    <w:rsid w:val="21067B13"/>
    <w:rsid w:val="210B010E"/>
    <w:rsid w:val="211A5A75"/>
    <w:rsid w:val="211D3C0E"/>
    <w:rsid w:val="212471FF"/>
    <w:rsid w:val="212C3BBF"/>
    <w:rsid w:val="21432447"/>
    <w:rsid w:val="214E35F2"/>
    <w:rsid w:val="215B52C8"/>
    <w:rsid w:val="216407D3"/>
    <w:rsid w:val="216655B5"/>
    <w:rsid w:val="216D06F2"/>
    <w:rsid w:val="2178368E"/>
    <w:rsid w:val="217D5DA1"/>
    <w:rsid w:val="21837E1B"/>
    <w:rsid w:val="219914E7"/>
    <w:rsid w:val="219B0179"/>
    <w:rsid w:val="21A06EBB"/>
    <w:rsid w:val="21A336C1"/>
    <w:rsid w:val="21BE0669"/>
    <w:rsid w:val="21CF128C"/>
    <w:rsid w:val="21EB1616"/>
    <w:rsid w:val="21EB7268"/>
    <w:rsid w:val="21EF23EB"/>
    <w:rsid w:val="22057A03"/>
    <w:rsid w:val="220D2602"/>
    <w:rsid w:val="22117538"/>
    <w:rsid w:val="2217240B"/>
    <w:rsid w:val="221C3EC6"/>
    <w:rsid w:val="22205764"/>
    <w:rsid w:val="2225356D"/>
    <w:rsid w:val="222C1C9F"/>
    <w:rsid w:val="22300791"/>
    <w:rsid w:val="22306DC8"/>
    <w:rsid w:val="223D3502"/>
    <w:rsid w:val="22421B7E"/>
    <w:rsid w:val="224279BB"/>
    <w:rsid w:val="224B1569"/>
    <w:rsid w:val="224B338C"/>
    <w:rsid w:val="226D64CF"/>
    <w:rsid w:val="22703D10"/>
    <w:rsid w:val="22787738"/>
    <w:rsid w:val="227D55A4"/>
    <w:rsid w:val="228C2DF9"/>
    <w:rsid w:val="2295673D"/>
    <w:rsid w:val="22A92FC0"/>
    <w:rsid w:val="22C1431D"/>
    <w:rsid w:val="22C5455D"/>
    <w:rsid w:val="22E449E3"/>
    <w:rsid w:val="22ED32DA"/>
    <w:rsid w:val="23021582"/>
    <w:rsid w:val="23033BCA"/>
    <w:rsid w:val="23193B96"/>
    <w:rsid w:val="231D7EF5"/>
    <w:rsid w:val="23215866"/>
    <w:rsid w:val="233D7484"/>
    <w:rsid w:val="23400B66"/>
    <w:rsid w:val="2344756C"/>
    <w:rsid w:val="234B49EE"/>
    <w:rsid w:val="234C7698"/>
    <w:rsid w:val="23500A9C"/>
    <w:rsid w:val="235B27CC"/>
    <w:rsid w:val="235D02F2"/>
    <w:rsid w:val="23723533"/>
    <w:rsid w:val="237C6A67"/>
    <w:rsid w:val="238C6E29"/>
    <w:rsid w:val="23A2671F"/>
    <w:rsid w:val="23AC5E14"/>
    <w:rsid w:val="23C465C3"/>
    <w:rsid w:val="23CD40CD"/>
    <w:rsid w:val="23CE3398"/>
    <w:rsid w:val="23D81189"/>
    <w:rsid w:val="23DC0222"/>
    <w:rsid w:val="23F549CE"/>
    <w:rsid w:val="241F4E9F"/>
    <w:rsid w:val="242154A1"/>
    <w:rsid w:val="242C7CAA"/>
    <w:rsid w:val="24437A7E"/>
    <w:rsid w:val="2444305E"/>
    <w:rsid w:val="24472CDA"/>
    <w:rsid w:val="246057D0"/>
    <w:rsid w:val="24730D28"/>
    <w:rsid w:val="24771AB9"/>
    <w:rsid w:val="247D35BA"/>
    <w:rsid w:val="247E13EC"/>
    <w:rsid w:val="248D10AB"/>
    <w:rsid w:val="249935AC"/>
    <w:rsid w:val="249E7E54"/>
    <w:rsid w:val="24A27C66"/>
    <w:rsid w:val="24AB04CD"/>
    <w:rsid w:val="24CE009D"/>
    <w:rsid w:val="24D740D4"/>
    <w:rsid w:val="24FD47C1"/>
    <w:rsid w:val="25076767"/>
    <w:rsid w:val="2515647A"/>
    <w:rsid w:val="251C64CF"/>
    <w:rsid w:val="253E54E4"/>
    <w:rsid w:val="253F26A0"/>
    <w:rsid w:val="25416D14"/>
    <w:rsid w:val="254259F1"/>
    <w:rsid w:val="254B6F9C"/>
    <w:rsid w:val="254C061E"/>
    <w:rsid w:val="254F010E"/>
    <w:rsid w:val="2557494B"/>
    <w:rsid w:val="259B041F"/>
    <w:rsid w:val="25A0096A"/>
    <w:rsid w:val="25A41DD8"/>
    <w:rsid w:val="25A52E68"/>
    <w:rsid w:val="25AF1BE4"/>
    <w:rsid w:val="25D80104"/>
    <w:rsid w:val="25DD396C"/>
    <w:rsid w:val="25E32B32"/>
    <w:rsid w:val="25EA404F"/>
    <w:rsid w:val="25F226AA"/>
    <w:rsid w:val="25F60237"/>
    <w:rsid w:val="25FD0899"/>
    <w:rsid w:val="25FE138B"/>
    <w:rsid w:val="26035D41"/>
    <w:rsid w:val="260F65E4"/>
    <w:rsid w:val="26282E39"/>
    <w:rsid w:val="26332F4A"/>
    <w:rsid w:val="26393298"/>
    <w:rsid w:val="264D41B4"/>
    <w:rsid w:val="26543F27"/>
    <w:rsid w:val="265A102C"/>
    <w:rsid w:val="265F0A89"/>
    <w:rsid w:val="26663961"/>
    <w:rsid w:val="2679051E"/>
    <w:rsid w:val="267918E7"/>
    <w:rsid w:val="269478D8"/>
    <w:rsid w:val="26972FA1"/>
    <w:rsid w:val="26AE0754"/>
    <w:rsid w:val="26B53690"/>
    <w:rsid w:val="26B97B97"/>
    <w:rsid w:val="26CE6AAA"/>
    <w:rsid w:val="26D23727"/>
    <w:rsid w:val="26D35B10"/>
    <w:rsid w:val="26EA27E4"/>
    <w:rsid w:val="26EF1FA3"/>
    <w:rsid w:val="26F14FB2"/>
    <w:rsid w:val="26F45F40"/>
    <w:rsid w:val="26F6272A"/>
    <w:rsid w:val="27005B64"/>
    <w:rsid w:val="27063A98"/>
    <w:rsid w:val="27082C6B"/>
    <w:rsid w:val="270C4FC5"/>
    <w:rsid w:val="27147861"/>
    <w:rsid w:val="27270858"/>
    <w:rsid w:val="27346553"/>
    <w:rsid w:val="273A02F7"/>
    <w:rsid w:val="27433CA3"/>
    <w:rsid w:val="274A6DDF"/>
    <w:rsid w:val="2755788F"/>
    <w:rsid w:val="275D390B"/>
    <w:rsid w:val="275E7934"/>
    <w:rsid w:val="2762122A"/>
    <w:rsid w:val="277C0379"/>
    <w:rsid w:val="278863D2"/>
    <w:rsid w:val="27980F02"/>
    <w:rsid w:val="27A26266"/>
    <w:rsid w:val="27B00D84"/>
    <w:rsid w:val="27C70F4E"/>
    <w:rsid w:val="27C94452"/>
    <w:rsid w:val="27D52B4D"/>
    <w:rsid w:val="27DA63B5"/>
    <w:rsid w:val="27DD40F7"/>
    <w:rsid w:val="27E43E92"/>
    <w:rsid w:val="28003398"/>
    <w:rsid w:val="28071805"/>
    <w:rsid w:val="280F0449"/>
    <w:rsid w:val="281015A8"/>
    <w:rsid w:val="281C4C20"/>
    <w:rsid w:val="2833607F"/>
    <w:rsid w:val="28486025"/>
    <w:rsid w:val="2849353B"/>
    <w:rsid w:val="285C326E"/>
    <w:rsid w:val="287039F2"/>
    <w:rsid w:val="287B7B98"/>
    <w:rsid w:val="28812CD5"/>
    <w:rsid w:val="288307FB"/>
    <w:rsid w:val="28834C9E"/>
    <w:rsid w:val="28BE14E7"/>
    <w:rsid w:val="28C433F0"/>
    <w:rsid w:val="28D510D6"/>
    <w:rsid w:val="28D83C97"/>
    <w:rsid w:val="28D87E92"/>
    <w:rsid w:val="28E35A1F"/>
    <w:rsid w:val="28E9232B"/>
    <w:rsid w:val="28F25980"/>
    <w:rsid w:val="28F661E7"/>
    <w:rsid w:val="291A13D0"/>
    <w:rsid w:val="29293110"/>
    <w:rsid w:val="293308FC"/>
    <w:rsid w:val="293427AA"/>
    <w:rsid w:val="29377DCA"/>
    <w:rsid w:val="2964062C"/>
    <w:rsid w:val="296A3769"/>
    <w:rsid w:val="29834179"/>
    <w:rsid w:val="298C1931"/>
    <w:rsid w:val="29A21154"/>
    <w:rsid w:val="29A70519"/>
    <w:rsid w:val="29C22303"/>
    <w:rsid w:val="29C704FB"/>
    <w:rsid w:val="29D272F8"/>
    <w:rsid w:val="29D4002A"/>
    <w:rsid w:val="29E96D83"/>
    <w:rsid w:val="29EC23D0"/>
    <w:rsid w:val="29FD45DD"/>
    <w:rsid w:val="2A1965AF"/>
    <w:rsid w:val="2A1A1004"/>
    <w:rsid w:val="2A1C4276"/>
    <w:rsid w:val="2A2A3EFA"/>
    <w:rsid w:val="2A3F4E5B"/>
    <w:rsid w:val="2A457C83"/>
    <w:rsid w:val="2A523753"/>
    <w:rsid w:val="2A6864A6"/>
    <w:rsid w:val="2A746990"/>
    <w:rsid w:val="2A7A153B"/>
    <w:rsid w:val="2A7A252E"/>
    <w:rsid w:val="2A811270"/>
    <w:rsid w:val="2A8252C3"/>
    <w:rsid w:val="2A874355"/>
    <w:rsid w:val="2A8D3BB3"/>
    <w:rsid w:val="2A8D589F"/>
    <w:rsid w:val="2A8F1762"/>
    <w:rsid w:val="2A9113E2"/>
    <w:rsid w:val="2A9D068C"/>
    <w:rsid w:val="2A9D2A82"/>
    <w:rsid w:val="2AB50F9C"/>
    <w:rsid w:val="2AB84257"/>
    <w:rsid w:val="2AD92954"/>
    <w:rsid w:val="2AE65071"/>
    <w:rsid w:val="2AF552B4"/>
    <w:rsid w:val="2B090A63"/>
    <w:rsid w:val="2B09212E"/>
    <w:rsid w:val="2B102AD9"/>
    <w:rsid w:val="2B146082"/>
    <w:rsid w:val="2B193B25"/>
    <w:rsid w:val="2B1A2428"/>
    <w:rsid w:val="2B1E7E65"/>
    <w:rsid w:val="2B254913"/>
    <w:rsid w:val="2B2C436B"/>
    <w:rsid w:val="2B2D0EF2"/>
    <w:rsid w:val="2B3758CC"/>
    <w:rsid w:val="2B483D91"/>
    <w:rsid w:val="2B6105DF"/>
    <w:rsid w:val="2B6B0C1C"/>
    <w:rsid w:val="2B6E57D1"/>
    <w:rsid w:val="2B7037C7"/>
    <w:rsid w:val="2B773C5E"/>
    <w:rsid w:val="2B8054C5"/>
    <w:rsid w:val="2B912A41"/>
    <w:rsid w:val="2B9146DA"/>
    <w:rsid w:val="2BA7222F"/>
    <w:rsid w:val="2BB54F0C"/>
    <w:rsid w:val="2BCC55B5"/>
    <w:rsid w:val="2BCE6231"/>
    <w:rsid w:val="2BD0275A"/>
    <w:rsid w:val="2BE27F2E"/>
    <w:rsid w:val="2BE538F2"/>
    <w:rsid w:val="2BF57440"/>
    <w:rsid w:val="2BF84967"/>
    <w:rsid w:val="2C0F0959"/>
    <w:rsid w:val="2C291829"/>
    <w:rsid w:val="2C3C1AD5"/>
    <w:rsid w:val="2C3E64E1"/>
    <w:rsid w:val="2C3F2C8B"/>
    <w:rsid w:val="2C4B74B9"/>
    <w:rsid w:val="2C4F5EBF"/>
    <w:rsid w:val="2C5129BE"/>
    <w:rsid w:val="2C523E1D"/>
    <w:rsid w:val="2C6B06D1"/>
    <w:rsid w:val="2C844B41"/>
    <w:rsid w:val="2C8942F1"/>
    <w:rsid w:val="2CA6405B"/>
    <w:rsid w:val="2CA6769E"/>
    <w:rsid w:val="2CC9360B"/>
    <w:rsid w:val="2CE35E88"/>
    <w:rsid w:val="2CF022CD"/>
    <w:rsid w:val="2D0D1323"/>
    <w:rsid w:val="2D103E04"/>
    <w:rsid w:val="2D1934DC"/>
    <w:rsid w:val="2D245CFF"/>
    <w:rsid w:val="2D3C079C"/>
    <w:rsid w:val="2D6F57F1"/>
    <w:rsid w:val="2D6F5BB7"/>
    <w:rsid w:val="2D71156A"/>
    <w:rsid w:val="2D765112"/>
    <w:rsid w:val="2D7C30AE"/>
    <w:rsid w:val="2D9A4A31"/>
    <w:rsid w:val="2DA41976"/>
    <w:rsid w:val="2DAB617C"/>
    <w:rsid w:val="2DBC6BB5"/>
    <w:rsid w:val="2DD62CD3"/>
    <w:rsid w:val="2DDB257E"/>
    <w:rsid w:val="2DDD09AD"/>
    <w:rsid w:val="2DE64454"/>
    <w:rsid w:val="2DED4263"/>
    <w:rsid w:val="2DF857E7"/>
    <w:rsid w:val="2E057F04"/>
    <w:rsid w:val="2E124389"/>
    <w:rsid w:val="2E2D4E9C"/>
    <w:rsid w:val="2E34629C"/>
    <w:rsid w:val="2E361340"/>
    <w:rsid w:val="2E5073D1"/>
    <w:rsid w:val="2E5F03D1"/>
    <w:rsid w:val="2E6E3CFB"/>
    <w:rsid w:val="2E7510C8"/>
    <w:rsid w:val="2E7D522B"/>
    <w:rsid w:val="2E874865"/>
    <w:rsid w:val="2E8F6540"/>
    <w:rsid w:val="2EA46D1B"/>
    <w:rsid w:val="2EB72FAC"/>
    <w:rsid w:val="2EB74F23"/>
    <w:rsid w:val="2EDE5312"/>
    <w:rsid w:val="2EED420A"/>
    <w:rsid w:val="2EF93A74"/>
    <w:rsid w:val="2F113BCC"/>
    <w:rsid w:val="2F11760F"/>
    <w:rsid w:val="2F120610"/>
    <w:rsid w:val="2F1463DD"/>
    <w:rsid w:val="2F1A04CA"/>
    <w:rsid w:val="2F1A3DD4"/>
    <w:rsid w:val="2F2E54B3"/>
    <w:rsid w:val="2F3E191F"/>
    <w:rsid w:val="2F567B32"/>
    <w:rsid w:val="2F6824F8"/>
    <w:rsid w:val="2F7B222C"/>
    <w:rsid w:val="2F7C623D"/>
    <w:rsid w:val="2F843976"/>
    <w:rsid w:val="2F895919"/>
    <w:rsid w:val="2F8C268B"/>
    <w:rsid w:val="2F9307B1"/>
    <w:rsid w:val="2F9D6E59"/>
    <w:rsid w:val="2FA75D92"/>
    <w:rsid w:val="2FB47314"/>
    <w:rsid w:val="2FB84BD7"/>
    <w:rsid w:val="2FC036C5"/>
    <w:rsid w:val="2FED3AE4"/>
    <w:rsid w:val="2FEE0AC0"/>
    <w:rsid w:val="30002DCD"/>
    <w:rsid w:val="30005875"/>
    <w:rsid w:val="30031E30"/>
    <w:rsid w:val="305218EC"/>
    <w:rsid w:val="3057027D"/>
    <w:rsid w:val="305E56A9"/>
    <w:rsid w:val="305F7EB2"/>
    <w:rsid w:val="3065334A"/>
    <w:rsid w:val="30670238"/>
    <w:rsid w:val="306E533B"/>
    <w:rsid w:val="307A5119"/>
    <w:rsid w:val="30850E88"/>
    <w:rsid w:val="30853026"/>
    <w:rsid w:val="308568A9"/>
    <w:rsid w:val="308710A4"/>
    <w:rsid w:val="308D6D43"/>
    <w:rsid w:val="30AC5372"/>
    <w:rsid w:val="30B360F4"/>
    <w:rsid w:val="30BF25EC"/>
    <w:rsid w:val="30C409CC"/>
    <w:rsid w:val="30C776F3"/>
    <w:rsid w:val="30E658D9"/>
    <w:rsid w:val="30F80DE7"/>
    <w:rsid w:val="30F966B7"/>
    <w:rsid w:val="310E473B"/>
    <w:rsid w:val="31104BF6"/>
    <w:rsid w:val="311348A6"/>
    <w:rsid w:val="311C17EC"/>
    <w:rsid w:val="31260631"/>
    <w:rsid w:val="312B28BA"/>
    <w:rsid w:val="313034FB"/>
    <w:rsid w:val="31390453"/>
    <w:rsid w:val="314C0307"/>
    <w:rsid w:val="31556AAC"/>
    <w:rsid w:val="31782E50"/>
    <w:rsid w:val="317A3F0B"/>
    <w:rsid w:val="31825375"/>
    <w:rsid w:val="318908BB"/>
    <w:rsid w:val="318D3859"/>
    <w:rsid w:val="319B26BD"/>
    <w:rsid w:val="319C4220"/>
    <w:rsid w:val="31A459F5"/>
    <w:rsid w:val="31AB08CF"/>
    <w:rsid w:val="31C06D17"/>
    <w:rsid w:val="31D1747E"/>
    <w:rsid w:val="31D35DF0"/>
    <w:rsid w:val="31D64091"/>
    <w:rsid w:val="31E340B8"/>
    <w:rsid w:val="31E87920"/>
    <w:rsid w:val="31EC688D"/>
    <w:rsid w:val="31F23206"/>
    <w:rsid w:val="31F35B21"/>
    <w:rsid w:val="31F4214C"/>
    <w:rsid w:val="31FB7654"/>
    <w:rsid w:val="31FC1487"/>
    <w:rsid w:val="32045372"/>
    <w:rsid w:val="32095F44"/>
    <w:rsid w:val="322936D7"/>
    <w:rsid w:val="324421BF"/>
    <w:rsid w:val="32490044"/>
    <w:rsid w:val="324E1E79"/>
    <w:rsid w:val="325028E2"/>
    <w:rsid w:val="326A6587"/>
    <w:rsid w:val="3272006F"/>
    <w:rsid w:val="32723A90"/>
    <w:rsid w:val="32861A63"/>
    <w:rsid w:val="3296737C"/>
    <w:rsid w:val="32A50AA2"/>
    <w:rsid w:val="32B51EF8"/>
    <w:rsid w:val="32BB64C9"/>
    <w:rsid w:val="32C65EB4"/>
    <w:rsid w:val="32D06D32"/>
    <w:rsid w:val="32E05404"/>
    <w:rsid w:val="32EB4A9A"/>
    <w:rsid w:val="32F14609"/>
    <w:rsid w:val="32FD27B6"/>
    <w:rsid w:val="32FF15C5"/>
    <w:rsid w:val="32FF2F94"/>
    <w:rsid w:val="330274F1"/>
    <w:rsid w:val="330345EE"/>
    <w:rsid w:val="3307027A"/>
    <w:rsid w:val="330723DC"/>
    <w:rsid w:val="33100475"/>
    <w:rsid w:val="3318088C"/>
    <w:rsid w:val="332457B9"/>
    <w:rsid w:val="33283FCC"/>
    <w:rsid w:val="33331C4C"/>
    <w:rsid w:val="33337555"/>
    <w:rsid w:val="33337DAC"/>
    <w:rsid w:val="3339521F"/>
    <w:rsid w:val="334B1130"/>
    <w:rsid w:val="33505EDD"/>
    <w:rsid w:val="33520DFA"/>
    <w:rsid w:val="33541711"/>
    <w:rsid w:val="3364747B"/>
    <w:rsid w:val="337D4394"/>
    <w:rsid w:val="338B0EAB"/>
    <w:rsid w:val="338F7621"/>
    <w:rsid w:val="33923FE8"/>
    <w:rsid w:val="33A361F5"/>
    <w:rsid w:val="33A651CD"/>
    <w:rsid w:val="33AE6D56"/>
    <w:rsid w:val="33C92430"/>
    <w:rsid w:val="33CB065A"/>
    <w:rsid w:val="33D64697"/>
    <w:rsid w:val="33EA1236"/>
    <w:rsid w:val="33F556FD"/>
    <w:rsid w:val="340D208D"/>
    <w:rsid w:val="34106754"/>
    <w:rsid w:val="341D24FD"/>
    <w:rsid w:val="342905C2"/>
    <w:rsid w:val="342C56A3"/>
    <w:rsid w:val="342F432A"/>
    <w:rsid w:val="3443299E"/>
    <w:rsid w:val="344526BD"/>
    <w:rsid w:val="34491F87"/>
    <w:rsid w:val="3455350D"/>
    <w:rsid w:val="348012F1"/>
    <w:rsid w:val="34972557"/>
    <w:rsid w:val="34976CD4"/>
    <w:rsid w:val="349822CC"/>
    <w:rsid w:val="349B0291"/>
    <w:rsid w:val="34A73AC3"/>
    <w:rsid w:val="34B27857"/>
    <w:rsid w:val="34B40028"/>
    <w:rsid w:val="34B53875"/>
    <w:rsid w:val="34BB22EA"/>
    <w:rsid w:val="34C00771"/>
    <w:rsid w:val="34CB4B38"/>
    <w:rsid w:val="34CE2DFE"/>
    <w:rsid w:val="34CF6B76"/>
    <w:rsid w:val="34D61D2D"/>
    <w:rsid w:val="34E04B93"/>
    <w:rsid w:val="34E8105C"/>
    <w:rsid w:val="34F163A0"/>
    <w:rsid w:val="35044A71"/>
    <w:rsid w:val="352A444F"/>
    <w:rsid w:val="352C5D76"/>
    <w:rsid w:val="352D221A"/>
    <w:rsid w:val="353C06AF"/>
    <w:rsid w:val="35431A3E"/>
    <w:rsid w:val="354C7D8E"/>
    <w:rsid w:val="354E2190"/>
    <w:rsid w:val="355754E9"/>
    <w:rsid w:val="355B718F"/>
    <w:rsid w:val="356C0464"/>
    <w:rsid w:val="35970231"/>
    <w:rsid w:val="359776DB"/>
    <w:rsid w:val="35A240D4"/>
    <w:rsid w:val="35BE1742"/>
    <w:rsid w:val="35C054BC"/>
    <w:rsid w:val="35C50285"/>
    <w:rsid w:val="35C7236F"/>
    <w:rsid w:val="35CE0055"/>
    <w:rsid w:val="35D567B3"/>
    <w:rsid w:val="35D579E0"/>
    <w:rsid w:val="35EB5710"/>
    <w:rsid w:val="35EB7B5A"/>
    <w:rsid w:val="35F76384"/>
    <w:rsid w:val="360D3DFA"/>
    <w:rsid w:val="36147E72"/>
    <w:rsid w:val="361905CD"/>
    <w:rsid w:val="362620EA"/>
    <w:rsid w:val="362B7FFB"/>
    <w:rsid w:val="362D006F"/>
    <w:rsid w:val="362E09D6"/>
    <w:rsid w:val="36473487"/>
    <w:rsid w:val="366854D4"/>
    <w:rsid w:val="367A5F70"/>
    <w:rsid w:val="367E4976"/>
    <w:rsid w:val="369573E1"/>
    <w:rsid w:val="36986CB3"/>
    <w:rsid w:val="369A5576"/>
    <w:rsid w:val="36B6753A"/>
    <w:rsid w:val="36D744EB"/>
    <w:rsid w:val="36DC6B9A"/>
    <w:rsid w:val="36F01751"/>
    <w:rsid w:val="37070849"/>
    <w:rsid w:val="37225683"/>
    <w:rsid w:val="3727738D"/>
    <w:rsid w:val="372801B2"/>
    <w:rsid w:val="372D2946"/>
    <w:rsid w:val="372E67F4"/>
    <w:rsid w:val="37364124"/>
    <w:rsid w:val="37512750"/>
    <w:rsid w:val="375D4212"/>
    <w:rsid w:val="376400EB"/>
    <w:rsid w:val="376E08C8"/>
    <w:rsid w:val="376E2B65"/>
    <w:rsid w:val="376F1E39"/>
    <w:rsid w:val="37A160B7"/>
    <w:rsid w:val="37A94E3D"/>
    <w:rsid w:val="37AC319E"/>
    <w:rsid w:val="37C552E7"/>
    <w:rsid w:val="37DC3C23"/>
    <w:rsid w:val="37E05B01"/>
    <w:rsid w:val="37E80298"/>
    <w:rsid w:val="37EB0BA6"/>
    <w:rsid w:val="37F24FBE"/>
    <w:rsid w:val="37F45E4C"/>
    <w:rsid w:val="37F52D97"/>
    <w:rsid w:val="38084878"/>
    <w:rsid w:val="3810730B"/>
    <w:rsid w:val="38126B6D"/>
    <w:rsid w:val="382C4A0B"/>
    <w:rsid w:val="3837515E"/>
    <w:rsid w:val="383C1B35"/>
    <w:rsid w:val="383E7725"/>
    <w:rsid w:val="384653A1"/>
    <w:rsid w:val="384D3BE5"/>
    <w:rsid w:val="3850405B"/>
    <w:rsid w:val="385E093C"/>
    <w:rsid w:val="386E0AB0"/>
    <w:rsid w:val="387253A5"/>
    <w:rsid w:val="38787C50"/>
    <w:rsid w:val="38791FD3"/>
    <w:rsid w:val="387C443B"/>
    <w:rsid w:val="388163D9"/>
    <w:rsid w:val="38833DC6"/>
    <w:rsid w:val="3886641C"/>
    <w:rsid w:val="38947F24"/>
    <w:rsid w:val="389B393F"/>
    <w:rsid w:val="38A00F55"/>
    <w:rsid w:val="38AC7189"/>
    <w:rsid w:val="38B22D83"/>
    <w:rsid w:val="38BD7423"/>
    <w:rsid w:val="38C176C9"/>
    <w:rsid w:val="38D46734"/>
    <w:rsid w:val="38D834D0"/>
    <w:rsid w:val="38ED3A6E"/>
    <w:rsid w:val="39012640"/>
    <w:rsid w:val="3902751A"/>
    <w:rsid w:val="39063BC1"/>
    <w:rsid w:val="392E030F"/>
    <w:rsid w:val="392E645D"/>
    <w:rsid w:val="39503D6A"/>
    <w:rsid w:val="395123E3"/>
    <w:rsid w:val="39691347"/>
    <w:rsid w:val="396A448D"/>
    <w:rsid w:val="397B6D72"/>
    <w:rsid w:val="397D02D4"/>
    <w:rsid w:val="39816D01"/>
    <w:rsid w:val="398709FE"/>
    <w:rsid w:val="399E1F94"/>
    <w:rsid w:val="39A11D71"/>
    <w:rsid w:val="39A17874"/>
    <w:rsid w:val="39B00FAD"/>
    <w:rsid w:val="39B029A4"/>
    <w:rsid w:val="39B20C35"/>
    <w:rsid w:val="39BD1693"/>
    <w:rsid w:val="39BE02CB"/>
    <w:rsid w:val="39C91CE0"/>
    <w:rsid w:val="39CD32B0"/>
    <w:rsid w:val="39D37108"/>
    <w:rsid w:val="39D80976"/>
    <w:rsid w:val="39D80E75"/>
    <w:rsid w:val="39DE0CC9"/>
    <w:rsid w:val="39DF1897"/>
    <w:rsid w:val="39EF63D2"/>
    <w:rsid w:val="39F552D0"/>
    <w:rsid w:val="39FF0D34"/>
    <w:rsid w:val="3A0714D8"/>
    <w:rsid w:val="3A0D6C5B"/>
    <w:rsid w:val="3A0E5ACB"/>
    <w:rsid w:val="3A136BA5"/>
    <w:rsid w:val="3A14220D"/>
    <w:rsid w:val="3A1763DB"/>
    <w:rsid w:val="3A1D13A1"/>
    <w:rsid w:val="3A2130EC"/>
    <w:rsid w:val="3A343EA1"/>
    <w:rsid w:val="3A372822"/>
    <w:rsid w:val="3A391223"/>
    <w:rsid w:val="3A3A7D13"/>
    <w:rsid w:val="3A3C3F6F"/>
    <w:rsid w:val="3A513352"/>
    <w:rsid w:val="3A58358E"/>
    <w:rsid w:val="3A692962"/>
    <w:rsid w:val="3A6A0CCC"/>
    <w:rsid w:val="3A754B6A"/>
    <w:rsid w:val="3A7B2EFF"/>
    <w:rsid w:val="3A7B57D6"/>
    <w:rsid w:val="3A7D3C52"/>
    <w:rsid w:val="3A7E5D5B"/>
    <w:rsid w:val="3A941228"/>
    <w:rsid w:val="3A997AC3"/>
    <w:rsid w:val="3A9B0BB2"/>
    <w:rsid w:val="3AB31024"/>
    <w:rsid w:val="3AB41F35"/>
    <w:rsid w:val="3AC5307C"/>
    <w:rsid w:val="3AD60D98"/>
    <w:rsid w:val="3ADE7B13"/>
    <w:rsid w:val="3AE044D1"/>
    <w:rsid w:val="3AE31E95"/>
    <w:rsid w:val="3AED7D56"/>
    <w:rsid w:val="3AEF3EC0"/>
    <w:rsid w:val="3AFA37B9"/>
    <w:rsid w:val="3B0F5F1E"/>
    <w:rsid w:val="3B1A5881"/>
    <w:rsid w:val="3B235613"/>
    <w:rsid w:val="3B2C4D22"/>
    <w:rsid w:val="3B381919"/>
    <w:rsid w:val="3B476682"/>
    <w:rsid w:val="3B4D7F8C"/>
    <w:rsid w:val="3B4E14F1"/>
    <w:rsid w:val="3B4E3ED9"/>
    <w:rsid w:val="3B523834"/>
    <w:rsid w:val="3B682885"/>
    <w:rsid w:val="3B745849"/>
    <w:rsid w:val="3B754FBC"/>
    <w:rsid w:val="3B755FDB"/>
    <w:rsid w:val="3B7B1C49"/>
    <w:rsid w:val="3B7F1A97"/>
    <w:rsid w:val="3B824942"/>
    <w:rsid w:val="3B865882"/>
    <w:rsid w:val="3B903A49"/>
    <w:rsid w:val="3B9870E6"/>
    <w:rsid w:val="3B9A0AD5"/>
    <w:rsid w:val="3B9D14C4"/>
    <w:rsid w:val="3B9D79CE"/>
    <w:rsid w:val="3B9E50A9"/>
    <w:rsid w:val="3BA23236"/>
    <w:rsid w:val="3BAD598F"/>
    <w:rsid w:val="3BB106FB"/>
    <w:rsid w:val="3BBC0FCA"/>
    <w:rsid w:val="3BC4519D"/>
    <w:rsid w:val="3BDD601C"/>
    <w:rsid w:val="3BE45E0B"/>
    <w:rsid w:val="3BEA662E"/>
    <w:rsid w:val="3BFF627B"/>
    <w:rsid w:val="3C1F03E3"/>
    <w:rsid w:val="3C284EC1"/>
    <w:rsid w:val="3C410359"/>
    <w:rsid w:val="3C5E0F0B"/>
    <w:rsid w:val="3C623624"/>
    <w:rsid w:val="3C6627A8"/>
    <w:rsid w:val="3C6A592B"/>
    <w:rsid w:val="3C73403C"/>
    <w:rsid w:val="3C75192F"/>
    <w:rsid w:val="3C761FCB"/>
    <w:rsid w:val="3C7B4870"/>
    <w:rsid w:val="3C895D6B"/>
    <w:rsid w:val="3C9708C1"/>
    <w:rsid w:val="3C99353E"/>
    <w:rsid w:val="3CA371C7"/>
    <w:rsid w:val="3CAA0C2A"/>
    <w:rsid w:val="3CAD3C40"/>
    <w:rsid w:val="3CC571DC"/>
    <w:rsid w:val="3CD87993"/>
    <w:rsid w:val="3CDD0A65"/>
    <w:rsid w:val="3CEA09F1"/>
    <w:rsid w:val="3CF772CF"/>
    <w:rsid w:val="3D0E228D"/>
    <w:rsid w:val="3D1D76B0"/>
    <w:rsid w:val="3D25605E"/>
    <w:rsid w:val="3D314871"/>
    <w:rsid w:val="3D385C00"/>
    <w:rsid w:val="3D6D5B66"/>
    <w:rsid w:val="3D706468"/>
    <w:rsid w:val="3D73239C"/>
    <w:rsid w:val="3D854FC5"/>
    <w:rsid w:val="3DA6589B"/>
    <w:rsid w:val="3DAB17BA"/>
    <w:rsid w:val="3DAB680E"/>
    <w:rsid w:val="3DB159B2"/>
    <w:rsid w:val="3DBF6B1D"/>
    <w:rsid w:val="3DCA206F"/>
    <w:rsid w:val="3DCB0755"/>
    <w:rsid w:val="3DCE0A75"/>
    <w:rsid w:val="3DD35929"/>
    <w:rsid w:val="3DD424F2"/>
    <w:rsid w:val="3DE27716"/>
    <w:rsid w:val="3DE74F30"/>
    <w:rsid w:val="3DE91AA5"/>
    <w:rsid w:val="3DF55E4C"/>
    <w:rsid w:val="3DF80CCC"/>
    <w:rsid w:val="3DFA2BBE"/>
    <w:rsid w:val="3E105C21"/>
    <w:rsid w:val="3E111FAD"/>
    <w:rsid w:val="3E1D2AE0"/>
    <w:rsid w:val="3E287A22"/>
    <w:rsid w:val="3E3A44A4"/>
    <w:rsid w:val="3E4F22C8"/>
    <w:rsid w:val="3E506F79"/>
    <w:rsid w:val="3E564C85"/>
    <w:rsid w:val="3E574293"/>
    <w:rsid w:val="3E67460F"/>
    <w:rsid w:val="3E695AB6"/>
    <w:rsid w:val="3E7B0B8E"/>
    <w:rsid w:val="3E7D7914"/>
    <w:rsid w:val="3E820684"/>
    <w:rsid w:val="3E925BB5"/>
    <w:rsid w:val="3E9265EA"/>
    <w:rsid w:val="3E941390"/>
    <w:rsid w:val="3EB80566"/>
    <w:rsid w:val="3EB94C60"/>
    <w:rsid w:val="3EC173F8"/>
    <w:rsid w:val="3EE14A9B"/>
    <w:rsid w:val="3EE32B3C"/>
    <w:rsid w:val="3EF8725E"/>
    <w:rsid w:val="3EFE36CE"/>
    <w:rsid w:val="3F116B3E"/>
    <w:rsid w:val="3F217643"/>
    <w:rsid w:val="3F2932B0"/>
    <w:rsid w:val="3F434E95"/>
    <w:rsid w:val="3F5220BF"/>
    <w:rsid w:val="3F647B0F"/>
    <w:rsid w:val="3F6902F3"/>
    <w:rsid w:val="3F6A6298"/>
    <w:rsid w:val="3F6E3B5B"/>
    <w:rsid w:val="3F72261D"/>
    <w:rsid w:val="3F7632F6"/>
    <w:rsid w:val="3F7C06AB"/>
    <w:rsid w:val="3F872C68"/>
    <w:rsid w:val="3F8B1E41"/>
    <w:rsid w:val="3F9115F7"/>
    <w:rsid w:val="3F95251C"/>
    <w:rsid w:val="3F952B73"/>
    <w:rsid w:val="3F9D322A"/>
    <w:rsid w:val="3FA516F6"/>
    <w:rsid w:val="3FBC19A7"/>
    <w:rsid w:val="3FCC7883"/>
    <w:rsid w:val="3FCF5B4F"/>
    <w:rsid w:val="3FF30FF2"/>
    <w:rsid w:val="40173E32"/>
    <w:rsid w:val="40244EA4"/>
    <w:rsid w:val="40367D54"/>
    <w:rsid w:val="403D6D8B"/>
    <w:rsid w:val="40600461"/>
    <w:rsid w:val="409B43BF"/>
    <w:rsid w:val="40A37834"/>
    <w:rsid w:val="40AB0497"/>
    <w:rsid w:val="40B42395"/>
    <w:rsid w:val="40BF2194"/>
    <w:rsid w:val="40C913D4"/>
    <w:rsid w:val="40C94DC1"/>
    <w:rsid w:val="40DC06F8"/>
    <w:rsid w:val="40ED18C7"/>
    <w:rsid w:val="41162705"/>
    <w:rsid w:val="41246142"/>
    <w:rsid w:val="4129190C"/>
    <w:rsid w:val="4143677C"/>
    <w:rsid w:val="41445BC7"/>
    <w:rsid w:val="41504E33"/>
    <w:rsid w:val="415B77B2"/>
    <w:rsid w:val="416B5764"/>
    <w:rsid w:val="416D0C17"/>
    <w:rsid w:val="41741486"/>
    <w:rsid w:val="419014A0"/>
    <w:rsid w:val="4191264A"/>
    <w:rsid w:val="41A171BC"/>
    <w:rsid w:val="41A5233F"/>
    <w:rsid w:val="41BB6E00"/>
    <w:rsid w:val="41BC6E35"/>
    <w:rsid w:val="41BF362B"/>
    <w:rsid w:val="41C219D5"/>
    <w:rsid w:val="41C24600"/>
    <w:rsid w:val="41C602F5"/>
    <w:rsid w:val="41C8784C"/>
    <w:rsid w:val="41E07D3E"/>
    <w:rsid w:val="41EA0D9C"/>
    <w:rsid w:val="41F110A1"/>
    <w:rsid w:val="41F42A02"/>
    <w:rsid w:val="420A1A68"/>
    <w:rsid w:val="420C765B"/>
    <w:rsid w:val="42321EFA"/>
    <w:rsid w:val="42374498"/>
    <w:rsid w:val="42415557"/>
    <w:rsid w:val="42507548"/>
    <w:rsid w:val="425863FC"/>
    <w:rsid w:val="426F250B"/>
    <w:rsid w:val="42784CF1"/>
    <w:rsid w:val="427C0C6D"/>
    <w:rsid w:val="42865E45"/>
    <w:rsid w:val="429555DD"/>
    <w:rsid w:val="42992AA1"/>
    <w:rsid w:val="429C4E56"/>
    <w:rsid w:val="42AE1CB0"/>
    <w:rsid w:val="42B37AD7"/>
    <w:rsid w:val="42B82D4A"/>
    <w:rsid w:val="42BB0FA4"/>
    <w:rsid w:val="42BC0C0E"/>
    <w:rsid w:val="42C27D1A"/>
    <w:rsid w:val="42EE35DB"/>
    <w:rsid w:val="42EE37C0"/>
    <w:rsid w:val="42F206F4"/>
    <w:rsid w:val="42F77D35"/>
    <w:rsid w:val="42FC76D0"/>
    <w:rsid w:val="42FD5DF4"/>
    <w:rsid w:val="430014D8"/>
    <w:rsid w:val="430239C6"/>
    <w:rsid w:val="432C1F92"/>
    <w:rsid w:val="433042B6"/>
    <w:rsid w:val="433914A5"/>
    <w:rsid w:val="433B1FA6"/>
    <w:rsid w:val="433D3446"/>
    <w:rsid w:val="433E162F"/>
    <w:rsid w:val="435232FF"/>
    <w:rsid w:val="43705ABE"/>
    <w:rsid w:val="438660D8"/>
    <w:rsid w:val="438C45B0"/>
    <w:rsid w:val="43954569"/>
    <w:rsid w:val="43955C71"/>
    <w:rsid w:val="43A16742"/>
    <w:rsid w:val="43AA281D"/>
    <w:rsid w:val="43AF149B"/>
    <w:rsid w:val="43BC674C"/>
    <w:rsid w:val="43BD07B0"/>
    <w:rsid w:val="43BD6E5F"/>
    <w:rsid w:val="43BE4985"/>
    <w:rsid w:val="43BE6733"/>
    <w:rsid w:val="43C04259"/>
    <w:rsid w:val="43C61E57"/>
    <w:rsid w:val="43D40ED9"/>
    <w:rsid w:val="43F81C45"/>
    <w:rsid w:val="4404683C"/>
    <w:rsid w:val="44070C55"/>
    <w:rsid w:val="44214A67"/>
    <w:rsid w:val="44263EAC"/>
    <w:rsid w:val="44272D03"/>
    <w:rsid w:val="442A7FD6"/>
    <w:rsid w:val="443469F5"/>
    <w:rsid w:val="443A225E"/>
    <w:rsid w:val="443D3A44"/>
    <w:rsid w:val="444C01E3"/>
    <w:rsid w:val="44520CA4"/>
    <w:rsid w:val="445917CF"/>
    <w:rsid w:val="445B0426"/>
    <w:rsid w:val="447625B2"/>
    <w:rsid w:val="44794585"/>
    <w:rsid w:val="447A7C06"/>
    <w:rsid w:val="447D46C9"/>
    <w:rsid w:val="448329CB"/>
    <w:rsid w:val="449A2CFC"/>
    <w:rsid w:val="44C26352"/>
    <w:rsid w:val="44C557AB"/>
    <w:rsid w:val="44CE6E4A"/>
    <w:rsid w:val="44D04B69"/>
    <w:rsid w:val="44DB10B8"/>
    <w:rsid w:val="45073061"/>
    <w:rsid w:val="45091C30"/>
    <w:rsid w:val="450C0AF6"/>
    <w:rsid w:val="450F6FE9"/>
    <w:rsid w:val="45196317"/>
    <w:rsid w:val="451B472F"/>
    <w:rsid w:val="452C5C7C"/>
    <w:rsid w:val="45331469"/>
    <w:rsid w:val="453E18DA"/>
    <w:rsid w:val="454959B9"/>
    <w:rsid w:val="454C4551"/>
    <w:rsid w:val="455106D3"/>
    <w:rsid w:val="45581FC9"/>
    <w:rsid w:val="457F1EF2"/>
    <w:rsid w:val="457F2918"/>
    <w:rsid w:val="45854E0B"/>
    <w:rsid w:val="458D460F"/>
    <w:rsid w:val="45912351"/>
    <w:rsid w:val="45952C6B"/>
    <w:rsid w:val="45955D24"/>
    <w:rsid w:val="4598114F"/>
    <w:rsid w:val="45B47ED4"/>
    <w:rsid w:val="45B8488C"/>
    <w:rsid w:val="45BF5100"/>
    <w:rsid w:val="45C013F8"/>
    <w:rsid w:val="45C344D5"/>
    <w:rsid w:val="45C5024D"/>
    <w:rsid w:val="45DB2D38"/>
    <w:rsid w:val="45F25190"/>
    <w:rsid w:val="45F97EF6"/>
    <w:rsid w:val="46072613"/>
    <w:rsid w:val="460945C7"/>
    <w:rsid w:val="46202771"/>
    <w:rsid w:val="46313BA0"/>
    <w:rsid w:val="464B5F3B"/>
    <w:rsid w:val="46511AE0"/>
    <w:rsid w:val="467A3826"/>
    <w:rsid w:val="467D7A9A"/>
    <w:rsid w:val="468D4D4B"/>
    <w:rsid w:val="4699528A"/>
    <w:rsid w:val="46AE0CE1"/>
    <w:rsid w:val="46B768C4"/>
    <w:rsid w:val="46B94916"/>
    <w:rsid w:val="46C11D22"/>
    <w:rsid w:val="46D305D0"/>
    <w:rsid w:val="46E677D8"/>
    <w:rsid w:val="46FC5E9B"/>
    <w:rsid w:val="46FE1B87"/>
    <w:rsid w:val="4702058D"/>
    <w:rsid w:val="4703600F"/>
    <w:rsid w:val="47211912"/>
    <w:rsid w:val="47215957"/>
    <w:rsid w:val="47241DC7"/>
    <w:rsid w:val="47277FC8"/>
    <w:rsid w:val="47290367"/>
    <w:rsid w:val="47293CD0"/>
    <w:rsid w:val="472F21BA"/>
    <w:rsid w:val="47322576"/>
    <w:rsid w:val="47461B30"/>
    <w:rsid w:val="474E6020"/>
    <w:rsid w:val="4759257B"/>
    <w:rsid w:val="47677497"/>
    <w:rsid w:val="476E313F"/>
    <w:rsid w:val="47775FCD"/>
    <w:rsid w:val="4798403B"/>
    <w:rsid w:val="479D298A"/>
    <w:rsid w:val="479F1710"/>
    <w:rsid w:val="47A77EA5"/>
    <w:rsid w:val="47C24BB0"/>
    <w:rsid w:val="47C63CE2"/>
    <w:rsid w:val="47CD6775"/>
    <w:rsid w:val="47CE2DE7"/>
    <w:rsid w:val="47D93349"/>
    <w:rsid w:val="47DB78B4"/>
    <w:rsid w:val="47DC362C"/>
    <w:rsid w:val="47E4696E"/>
    <w:rsid w:val="47E8220A"/>
    <w:rsid w:val="47EA5D49"/>
    <w:rsid w:val="47F25B59"/>
    <w:rsid w:val="47F40975"/>
    <w:rsid w:val="480212E4"/>
    <w:rsid w:val="480E25A0"/>
    <w:rsid w:val="481A105A"/>
    <w:rsid w:val="483142DB"/>
    <w:rsid w:val="4832149E"/>
    <w:rsid w:val="48422E25"/>
    <w:rsid w:val="484C07B1"/>
    <w:rsid w:val="484C1A07"/>
    <w:rsid w:val="48501534"/>
    <w:rsid w:val="485943C2"/>
    <w:rsid w:val="4870174D"/>
    <w:rsid w:val="487876B9"/>
    <w:rsid w:val="48795512"/>
    <w:rsid w:val="48892358"/>
    <w:rsid w:val="489D335A"/>
    <w:rsid w:val="48AB5140"/>
    <w:rsid w:val="48B878CB"/>
    <w:rsid w:val="48D662CD"/>
    <w:rsid w:val="48D86BCC"/>
    <w:rsid w:val="48DF5F2D"/>
    <w:rsid w:val="48E56510"/>
    <w:rsid w:val="48E87129"/>
    <w:rsid w:val="490A1625"/>
    <w:rsid w:val="49111933"/>
    <w:rsid w:val="49170DBF"/>
    <w:rsid w:val="49402818"/>
    <w:rsid w:val="495D4B9B"/>
    <w:rsid w:val="495F006C"/>
    <w:rsid w:val="49831FB1"/>
    <w:rsid w:val="49877112"/>
    <w:rsid w:val="498D1210"/>
    <w:rsid w:val="49A833AE"/>
    <w:rsid w:val="49B54134"/>
    <w:rsid w:val="49B7712F"/>
    <w:rsid w:val="49C03205"/>
    <w:rsid w:val="49CF3448"/>
    <w:rsid w:val="49DC18C7"/>
    <w:rsid w:val="49E113CD"/>
    <w:rsid w:val="49E5615C"/>
    <w:rsid w:val="49E74ACD"/>
    <w:rsid w:val="49EB34D3"/>
    <w:rsid w:val="49EC0F55"/>
    <w:rsid w:val="49EC2EB7"/>
    <w:rsid w:val="49EC3FFA"/>
    <w:rsid w:val="49FC11EF"/>
    <w:rsid w:val="4A0220F0"/>
    <w:rsid w:val="4A167B9B"/>
    <w:rsid w:val="4A2D4613"/>
    <w:rsid w:val="4A401A31"/>
    <w:rsid w:val="4A4A2E71"/>
    <w:rsid w:val="4A4F1860"/>
    <w:rsid w:val="4A510F87"/>
    <w:rsid w:val="4A600E46"/>
    <w:rsid w:val="4A625727"/>
    <w:rsid w:val="4A722FFE"/>
    <w:rsid w:val="4A8659D9"/>
    <w:rsid w:val="4A914BA1"/>
    <w:rsid w:val="4A9216E3"/>
    <w:rsid w:val="4A934E3E"/>
    <w:rsid w:val="4A946440"/>
    <w:rsid w:val="4A9A7884"/>
    <w:rsid w:val="4A9D52F4"/>
    <w:rsid w:val="4A9E550A"/>
    <w:rsid w:val="4AB26AE1"/>
    <w:rsid w:val="4AC52021"/>
    <w:rsid w:val="4AC6587E"/>
    <w:rsid w:val="4AD35C11"/>
    <w:rsid w:val="4AE912CA"/>
    <w:rsid w:val="4AF07B1A"/>
    <w:rsid w:val="4B047DB5"/>
    <w:rsid w:val="4B0709C0"/>
    <w:rsid w:val="4B111F62"/>
    <w:rsid w:val="4B15132F"/>
    <w:rsid w:val="4B231661"/>
    <w:rsid w:val="4B232DA2"/>
    <w:rsid w:val="4B245A16"/>
    <w:rsid w:val="4B254965"/>
    <w:rsid w:val="4B315D69"/>
    <w:rsid w:val="4B410375"/>
    <w:rsid w:val="4B461F6D"/>
    <w:rsid w:val="4B5001E7"/>
    <w:rsid w:val="4B595BE8"/>
    <w:rsid w:val="4B5A4F93"/>
    <w:rsid w:val="4B5B5053"/>
    <w:rsid w:val="4B663938"/>
    <w:rsid w:val="4B6745FE"/>
    <w:rsid w:val="4B6E47A2"/>
    <w:rsid w:val="4B742A75"/>
    <w:rsid w:val="4B774FCB"/>
    <w:rsid w:val="4B783B07"/>
    <w:rsid w:val="4B7D0C82"/>
    <w:rsid w:val="4B842010"/>
    <w:rsid w:val="4B8508D0"/>
    <w:rsid w:val="4B9850CD"/>
    <w:rsid w:val="4BB3068A"/>
    <w:rsid w:val="4BB46D99"/>
    <w:rsid w:val="4BBB4012"/>
    <w:rsid w:val="4BC42D59"/>
    <w:rsid w:val="4BC77561"/>
    <w:rsid w:val="4BE17D82"/>
    <w:rsid w:val="4BE807F1"/>
    <w:rsid w:val="4BEB6533"/>
    <w:rsid w:val="4C0422D0"/>
    <w:rsid w:val="4C06286A"/>
    <w:rsid w:val="4C0E41EC"/>
    <w:rsid w:val="4C161942"/>
    <w:rsid w:val="4C20308A"/>
    <w:rsid w:val="4C417F01"/>
    <w:rsid w:val="4C4C1669"/>
    <w:rsid w:val="4C5415B4"/>
    <w:rsid w:val="4C577C74"/>
    <w:rsid w:val="4C5E6F1C"/>
    <w:rsid w:val="4C650797"/>
    <w:rsid w:val="4C65348A"/>
    <w:rsid w:val="4C7A2888"/>
    <w:rsid w:val="4C8B100F"/>
    <w:rsid w:val="4CA17E61"/>
    <w:rsid w:val="4CB70A84"/>
    <w:rsid w:val="4CC0351C"/>
    <w:rsid w:val="4CC26EF7"/>
    <w:rsid w:val="4CD4352E"/>
    <w:rsid w:val="4CEE7290"/>
    <w:rsid w:val="4CF1234C"/>
    <w:rsid w:val="4CF5766A"/>
    <w:rsid w:val="4D02763B"/>
    <w:rsid w:val="4D0553D3"/>
    <w:rsid w:val="4D147203"/>
    <w:rsid w:val="4D19268E"/>
    <w:rsid w:val="4D1E654F"/>
    <w:rsid w:val="4D2570F8"/>
    <w:rsid w:val="4D4579D2"/>
    <w:rsid w:val="4D564C49"/>
    <w:rsid w:val="4D5C7793"/>
    <w:rsid w:val="4D6C489F"/>
    <w:rsid w:val="4D7871AF"/>
    <w:rsid w:val="4D7C592E"/>
    <w:rsid w:val="4D8207D1"/>
    <w:rsid w:val="4D8F1030"/>
    <w:rsid w:val="4D9E1AAF"/>
    <w:rsid w:val="4D9F6CFB"/>
    <w:rsid w:val="4DA466B7"/>
    <w:rsid w:val="4DA82A3D"/>
    <w:rsid w:val="4DAF797F"/>
    <w:rsid w:val="4DBD770F"/>
    <w:rsid w:val="4DBF769C"/>
    <w:rsid w:val="4DCD5EF0"/>
    <w:rsid w:val="4DD31C2A"/>
    <w:rsid w:val="4DF571F5"/>
    <w:rsid w:val="4DF77F98"/>
    <w:rsid w:val="4DFA326B"/>
    <w:rsid w:val="4DFC0A5B"/>
    <w:rsid w:val="4DFC3C7E"/>
    <w:rsid w:val="4E003302"/>
    <w:rsid w:val="4E056CE4"/>
    <w:rsid w:val="4E0C779B"/>
    <w:rsid w:val="4E0D6E43"/>
    <w:rsid w:val="4E26024E"/>
    <w:rsid w:val="4E2B4821"/>
    <w:rsid w:val="4E332DF0"/>
    <w:rsid w:val="4E411007"/>
    <w:rsid w:val="4E43465A"/>
    <w:rsid w:val="4E453CD9"/>
    <w:rsid w:val="4E480A40"/>
    <w:rsid w:val="4E4A5368"/>
    <w:rsid w:val="4E4E3A88"/>
    <w:rsid w:val="4E6301AA"/>
    <w:rsid w:val="4E671F27"/>
    <w:rsid w:val="4E8548E9"/>
    <w:rsid w:val="4E8A4C2B"/>
    <w:rsid w:val="4E943B74"/>
    <w:rsid w:val="4E9D1D67"/>
    <w:rsid w:val="4EA14819"/>
    <w:rsid w:val="4EA66F51"/>
    <w:rsid w:val="4EA84268"/>
    <w:rsid w:val="4ED66E64"/>
    <w:rsid w:val="4EDC1A43"/>
    <w:rsid w:val="4EE00EC5"/>
    <w:rsid w:val="4EF1548F"/>
    <w:rsid w:val="4EF15C0F"/>
    <w:rsid w:val="4EF77399"/>
    <w:rsid w:val="4F005E52"/>
    <w:rsid w:val="4F0847F1"/>
    <w:rsid w:val="4F1E505A"/>
    <w:rsid w:val="4F2A0CC3"/>
    <w:rsid w:val="4F2A7373"/>
    <w:rsid w:val="4F2E6F88"/>
    <w:rsid w:val="4F442E5D"/>
    <w:rsid w:val="4F451E3F"/>
    <w:rsid w:val="4F465BE8"/>
    <w:rsid w:val="4F473A81"/>
    <w:rsid w:val="4F4A1008"/>
    <w:rsid w:val="4F4F0B87"/>
    <w:rsid w:val="4F552641"/>
    <w:rsid w:val="4F691B9E"/>
    <w:rsid w:val="4F7F321A"/>
    <w:rsid w:val="4F8731BA"/>
    <w:rsid w:val="4FB629B4"/>
    <w:rsid w:val="4FBA34DD"/>
    <w:rsid w:val="4FBC446F"/>
    <w:rsid w:val="4FC82E13"/>
    <w:rsid w:val="4FC926E8"/>
    <w:rsid w:val="4FD70955"/>
    <w:rsid w:val="4FD86DEF"/>
    <w:rsid w:val="4FD974F3"/>
    <w:rsid w:val="4FDF5118"/>
    <w:rsid w:val="4FE2609D"/>
    <w:rsid w:val="4FE90FE2"/>
    <w:rsid w:val="4FFD7EA4"/>
    <w:rsid w:val="4FFE20DB"/>
    <w:rsid w:val="4FFF2A60"/>
    <w:rsid w:val="50205B81"/>
    <w:rsid w:val="50286811"/>
    <w:rsid w:val="5036258E"/>
    <w:rsid w:val="5036276D"/>
    <w:rsid w:val="503C65DF"/>
    <w:rsid w:val="50412BC6"/>
    <w:rsid w:val="50577CF3"/>
    <w:rsid w:val="505C091A"/>
    <w:rsid w:val="505F0FDC"/>
    <w:rsid w:val="50616E69"/>
    <w:rsid w:val="506D7517"/>
    <w:rsid w:val="5072299A"/>
    <w:rsid w:val="507511C3"/>
    <w:rsid w:val="508360D1"/>
    <w:rsid w:val="50897C3C"/>
    <w:rsid w:val="50AE77A8"/>
    <w:rsid w:val="50C335DB"/>
    <w:rsid w:val="50D51D5C"/>
    <w:rsid w:val="50DB7E4A"/>
    <w:rsid w:val="50DC2FF2"/>
    <w:rsid w:val="50E0053E"/>
    <w:rsid w:val="50EA304C"/>
    <w:rsid w:val="50F11EF6"/>
    <w:rsid w:val="50F34D28"/>
    <w:rsid w:val="50FD4D3F"/>
    <w:rsid w:val="50FE2865"/>
    <w:rsid w:val="50FF2FF1"/>
    <w:rsid w:val="510D1493"/>
    <w:rsid w:val="513444D8"/>
    <w:rsid w:val="513F2F65"/>
    <w:rsid w:val="51414741"/>
    <w:rsid w:val="51491D32"/>
    <w:rsid w:val="51532299"/>
    <w:rsid w:val="51555FD7"/>
    <w:rsid w:val="51757C9B"/>
    <w:rsid w:val="517B131F"/>
    <w:rsid w:val="517D38BF"/>
    <w:rsid w:val="51804844"/>
    <w:rsid w:val="51927662"/>
    <w:rsid w:val="519C4AB2"/>
    <w:rsid w:val="51A90653"/>
    <w:rsid w:val="51A927D1"/>
    <w:rsid w:val="51CE2237"/>
    <w:rsid w:val="51CF7F2C"/>
    <w:rsid w:val="51DC2BA6"/>
    <w:rsid w:val="51EC070C"/>
    <w:rsid w:val="51F02E76"/>
    <w:rsid w:val="521636A4"/>
    <w:rsid w:val="52174AA4"/>
    <w:rsid w:val="521E3449"/>
    <w:rsid w:val="521F2A93"/>
    <w:rsid w:val="52262073"/>
    <w:rsid w:val="523A58EB"/>
    <w:rsid w:val="524111C1"/>
    <w:rsid w:val="526B73DB"/>
    <w:rsid w:val="52782E11"/>
    <w:rsid w:val="529000C1"/>
    <w:rsid w:val="52A87B2A"/>
    <w:rsid w:val="52AA604C"/>
    <w:rsid w:val="52B14033"/>
    <w:rsid w:val="52BB5ADD"/>
    <w:rsid w:val="52BC323F"/>
    <w:rsid w:val="52CD6A64"/>
    <w:rsid w:val="52D70630"/>
    <w:rsid w:val="52E73D5A"/>
    <w:rsid w:val="52EC6E19"/>
    <w:rsid w:val="52F0450E"/>
    <w:rsid w:val="52F46F3B"/>
    <w:rsid w:val="53083A11"/>
    <w:rsid w:val="53107DFC"/>
    <w:rsid w:val="531C707E"/>
    <w:rsid w:val="53202F66"/>
    <w:rsid w:val="5320789E"/>
    <w:rsid w:val="53210238"/>
    <w:rsid w:val="532518C9"/>
    <w:rsid w:val="534E02B7"/>
    <w:rsid w:val="53505D40"/>
    <w:rsid w:val="5358625C"/>
    <w:rsid w:val="535F5A56"/>
    <w:rsid w:val="539248DD"/>
    <w:rsid w:val="53A0483E"/>
    <w:rsid w:val="53B10062"/>
    <w:rsid w:val="53BC416F"/>
    <w:rsid w:val="53C42EA8"/>
    <w:rsid w:val="53D75517"/>
    <w:rsid w:val="53E52DB4"/>
    <w:rsid w:val="53E62C68"/>
    <w:rsid w:val="53EA30D4"/>
    <w:rsid w:val="53EE4105"/>
    <w:rsid w:val="53F006E8"/>
    <w:rsid w:val="53F47B4C"/>
    <w:rsid w:val="54000494"/>
    <w:rsid w:val="54005C4C"/>
    <w:rsid w:val="542B2588"/>
    <w:rsid w:val="54510997"/>
    <w:rsid w:val="546155E5"/>
    <w:rsid w:val="5499691A"/>
    <w:rsid w:val="549A0ADA"/>
    <w:rsid w:val="54A36F24"/>
    <w:rsid w:val="54C1011F"/>
    <w:rsid w:val="54E94EF3"/>
    <w:rsid w:val="54F06D0A"/>
    <w:rsid w:val="54F602F5"/>
    <w:rsid w:val="54F6569D"/>
    <w:rsid w:val="5503669C"/>
    <w:rsid w:val="552349BA"/>
    <w:rsid w:val="552503C0"/>
    <w:rsid w:val="552D3719"/>
    <w:rsid w:val="554B1851"/>
    <w:rsid w:val="5552317F"/>
    <w:rsid w:val="55664405"/>
    <w:rsid w:val="556F5ADF"/>
    <w:rsid w:val="55717AA9"/>
    <w:rsid w:val="55805F3E"/>
    <w:rsid w:val="55823A64"/>
    <w:rsid w:val="55992B5C"/>
    <w:rsid w:val="55A148D7"/>
    <w:rsid w:val="55A2658D"/>
    <w:rsid w:val="55AF2020"/>
    <w:rsid w:val="55D11403"/>
    <w:rsid w:val="55E03256"/>
    <w:rsid w:val="55EC5382"/>
    <w:rsid w:val="55EF0DEA"/>
    <w:rsid w:val="55F90C24"/>
    <w:rsid w:val="56102480"/>
    <w:rsid w:val="56126841"/>
    <w:rsid w:val="56150435"/>
    <w:rsid w:val="5616383B"/>
    <w:rsid w:val="5621298D"/>
    <w:rsid w:val="563137C6"/>
    <w:rsid w:val="56350AD7"/>
    <w:rsid w:val="56406E58"/>
    <w:rsid w:val="56461633"/>
    <w:rsid w:val="564D11C4"/>
    <w:rsid w:val="56522EAE"/>
    <w:rsid w:val="56577122"/>
    <w:rsid w:val="565C0A5B"/>
    <w:rsid w:val="565C42B5"/>
    <w:rsid w:val="565D3B8A"/>
    <w:rsid w:val="565E5B99"/>
    <w:rsid w:val="56725887"/>
    <w:rsid w:val="567A2E18"/>
    <w:rsid w:val="56813D1C"/>
    <w:rsid w:val="56837A94"/>
    <w:rsid w:val="568D26C1"/>
    <w:rsid w:val="569A6B8C"/>
    <w:rsid w:val="569C1AB6"/>
    <w:rsid w:val="56B71DF5"/>
    <w:rsid w:val="56B844BA"/>
    <w:rsid w:val="56C00A80"/>
    <w:rsid w:val="56D24578"/>
    <w:rsid w:val="56D3300B"/>
    <w:rsid w:val="56EA76E9"/>
    <w:rsid w:val="56F444EE"/>
    <w:rsid w:val="56FB2AE0"/>
    <w:rsid w:val="571B2CA5"/>
    <w:rsid w:val="572A730E"/>
    <w:rsid w:val="572C7079"/>
    <w:rsid w:val="574127B6"/>
    <w:rsid w:val="574310F8"/>
    <w:rsid w:val="57470E3C"/>
    <w:rsid w:val="57521214"/>
    <w:rsid w:val="57524C4F"/>
    <w:rsid w:val="57593233"/>
    <w:rsid w:val="575E42E5"/>
    <w:rsid w:val="576176AA"/>
    <w:rsid w:val="578539DE"/>
    <w:rsid w:val="57931F59"/>
    <w:rsid w:val="579957FB"/>
    <w:rsid w:val="579A6948"/>
    <w:rsid w:val="579E7ED7"/>
    <w:rsid w:val="57A23F4A"/>
    <w:rsid w:val="57B76BCF"/>
    <w:rsid w:val="57BC6191"/>
    <w:rsid w:val="57C5207C"/>
    <w:rsid w:val="57C85D4B"/>
    <w:rsid w:val="57D47180"/>
    <w:rsid w:val="57D64D06"/>
    <w:rsid w:val="57E256B4"/>
    <w:rsid w:val="57E51DF9"/>
    <w:rsid w:val="57E90A91"/>
    <w:rsid w:val="57FE4C28"/>
    <w:rsid w:val="58003366"/>
    <w:rsid w:val="58036411"/>
    <w:rsid w:val="58056AB7"/>
    <w:rsid w:val="58077564"/>
    <w:rsid w:val="581279CC"/>
    <w:rsid w:val="581D3DC4"/>
    <w:rsid w:val="582625DC"/>
    <w:rsid w:val="583A74BC"/>
    <w:rsid w:val="583D2AAA"/>
    <w:rsid w:val="584E24DB"/>
    <w:rsid w:val="5855720E"/>
    <w:rsid w:val="586812EB"/>
    <w:rsid w:val="5868490F"/>
    <w:rsid w:val="58686194"/>
    <w:rsid w:val="586A5A32"/>
    <w:rsid w:val="58743E2D"/>
    <w:rsid w:val="589215C1"/>
    <w:rsid w:val="589637DA"/>
    <w:rsid w:val="58AC2738"/>
    <w:rsid w:val="58BC7020"/>
    <w:rsid w:val="58C106A9"/>
    <w:rsid w:val="58C46142"/>
    <w:rsid w:val="58C779E0"/>
    <w:rsid w:val="58E81A50"/>
    <w:rsid w:val="58EA736C"/>
    <w:rsid w:val="58F010D9"/>
    <w:rsid w:val="58F85485"/>
    <w:rsid w:val="58FC58DC"/>
    <w:rsid w:val="590E5DE9"/>
    <w:rsid w:val="59370B22"/>
    <w:rsid w:val="594A71F6"/>
    <w:rsid w:val="594C028D"/>
    <w:rsid w:val="596E38D3"/>
    <w:rsid w:val="596F2552"/>
    <w:rsid w:val="596F66C7"/>
    <w:rsid w:val="59794CC5"/>
    <w:rsid w:val="598D660A"/>
    <w:rsid w:val="59920549"/>
    <w:rsid w:val="599A3C0F"/>
    <w:rsid w:val="59A773CB"/>
    <w:rsid w:val="59B46F19"/>
    <w:rsid w:val="59B8606C"/>
    <w:rsid w:val="59BD3038"/>
    <w:rsid w:val="59BE2F36"/>
    <w:rsid w:val="59C0604D"/>
    <w:rsid w:val="59D63A74"/>
    <w:rsid w:val="59D75C73"/>
    <w:rsid w:val="59DB6A29"/>
    <w:rsid w:val="59EC76FE"/>
    <w:rsid w:val="59EF5441"/>
    <w:rsid w:val="59FA5898"/>
    <w:rsid w:val="5A0A2CBF"/>
    <w:rsid w:val="5A0B7637"/>
    <w:rsid w:val="5A101FE0"/>
    <w:rsid w:val="5A113401"/>
    <w:rsid w:val="5A183EFD"/>
    <w:rsid w:val="5A362B08"/>
    <w:rsid w:val="5A364E1D"/>
    <w:rsid w:val="5A4243F6"/>
    <w:rsid w:val="5A4E5306"/>
    <w:rsid w:val="5A4E5EB3"/>
    <w:rsid w:val="5A653D59"/>
    <w:rsid w:val="5A6A3450"/>
    <w:rsid w:val="5A753B98"/>
    <w:rsid w:val="5A7667D4"/>
    <w:rsid w:val="5AA243F0"/>
    <w:rsid w:val="5ACA6500"/>
    <w:rsid w:val="5ACD3DB4"/>
    <w:rsid w:val="5AD50599"/>
    <w:rsid w:val="5AD530BF"/>
    <w:rsid w:val="5AE006A3"/>
    <w:rsid w:val="5AE470AA"/>
    <w:rsid w:val="5AF5696B"/>
    <w:rsid w:val="5AF66009"/>
    <w:rsid w:val="5AFA6BFD"/>
    <w:rsid w:val="5B0849AE"/>
    <w:rsid w:val="5B0867BA"/>
    <w:rsid w:val="5B0C026E"/>
    <w:rsid w:val="5B24736C"/>
    <w:rsid w:val="5B256532"/>
    <w:rsid w:val="5B256700"/>
    <w:rsid w:val="5B3E78C2"/>
    <w:rsid w:val="5B4140FB"/>
    <w:rsid w:val="5B41430C"/>
    <w:rsid w:val="5B4A1A63"/>
    <w:rsid w:val="5B4F263B"/>
    <w:rsid w:val="5B526D04"/>
    <w:rsid w:val="5B570CD0"/>
    <w:rsid w:val="5B597A37"/>
    <w:rsid w:val="5B633D05"/>
    <w:rsid w:val="5B7923FD"/>
    <w:rsid w:val="5B87589A"/>
    <w:rsid w:val="5B890C51"/>
    <w:rsid w:val="5B926102"/>
    <w:rsid w:val="5B987E52"/>
    <w:rsid w:val="5BA31FE2"/>
    <w:rsid w:val="5BA638CF"/>
    <w:rsid w:val="5BA81B33"/>
    <w:rsid w:val="5BAC4631"/>
    <w:rsid w:val="5BC206E2"/>
    <w:rsid w:val="5BC814C2"/>
    <w:rsid w:val="5BD91F04"/>
    <w:rsid w:val="5BE3099E"/>
    <w:rsid w:val="5BE37DC1"/>
    <w:rsid w:val="5BE81070"/>
    <w:rsid w:val="5BEA5EBF"/>
    <w:rsid w:val="5BEF05B4"/>
    <w:rsid w:val="5BF83C0B"/>
    <w:rsid w:val="5C03517B"/>
    <w:rsid w:val="5C054232"/>
    <w:rsid w:val="5C1C158B"/>
    <w:rsid w:val="5C2A6B4C"/>
    <w:rsid w:val="5C333C32"/>
    <w:rsid w:val="5C340DC3"/>
    <w:rsid w:val="5C664769"/>
    <w:rsid w:val="5C697A82"/>
    <w:rsid w:val="5C7133B8"/>
    <w:rsid w:val="5C7B7B25"/>
    <w:rsid w:val="5C824B3F"/>
    <w:rsid w:val="5C8B72C7"/>
    <w:rsid w:val="5C923FAB"/>
    <w:rsid w:val="5C9D1B76"/>
    <w:rsid w:val="5C9F7C20"/>
    <w:rsid w:val="5CA2551E"/>
    <w:rsid w:val="5CA51281"/>
    <w:rsid w:val="5CAC1761"/>
    <w:rsid w:val="5CBB5ABC"/>
    <w:rsid w:val="5CC606DB"/>
    <w:rsid w:val="5CD101E3"/>
    <w:rsid w:val="5CDC5446"/>
    <w:rsid w:val="5CF05F67"/>
    <w:rsid w:val="5D0F3F53"/>
    <w:rsid w:val="5D117853"/>
    <w:rsid w:val="5D1251A0"/>
    <w:rsid w:val="5D192AB0"/>
    <w:rsid w:val="5D1E47D6"/>
    <w:rsid w:val="5D25232E"/>
    <w:rsid w:val="5D261179"/>
    <w:rsid w:val="5D284EF1"/>
    <w:rsid w:val="5D3A4C25"/>
    <w:rsid w:val="5D3D64C3"/>
    <w:rsid w:val="5D3E7391"/>
    <w:rsid w:val="5D4356CB"/>
    <w:rsid w:val="5D502A92"/>
    <w:rsid w:val="5D5E0913"/>
    <w:rsid w:val="5D657148"/>
    <w:rsid w:val="5D7739CD"/>
    <w:rsid w:val="5D7F153B"/>
    <w:rsid w:val="5D835140"/>
    <w:rsid w:val="5D885253"/>
    <w:rsid w:val="5D925CE4"/>
    <w:rsid w:val="5DA26847"/>
    <w:rsid w:val="5DA90FEF"/>
    <w:rsid w:val="5DAF5613"/>
    <w:rsid w:val="5DB6074F"/>
    <w:rsid w:val="5DB72F3F"/>
    <w:rsid w:val="5DBA5079"/>
    <w:rsid w:val="5DC56BE4"/>
    <w:rsid w:val="5DCB333C"/>
    <w:rsid w:val="5DCB48EE"/>
    <w:rsid w:val="5DCB65FB"/>
    <w:rsid w:val="5DD2224E"/>
    <w:rsid w:val="5DDF0884"/>
    <w:rsid w:val="5DF10123"/>
    <w:rsid w:val="5DFB598F"/>
    <w:rsid w:val="5DFE573B"/>
    <w:rsid w:val="5E091947"/>
    <w:rsid w:val="5E0F1C0D"/>
    <w:rsid w:val="5E3C1DE1"/>
    <w:rsid w:val="5E53134F"/>
    <w:rsid w:val="5E563CE0"/>
    <w:rsid w:val="5E583259"/>
    <w:rsid w:val="5E5E4943"/>
    <w:rsid w:val="5E6340E9"/>
    <w:rsid w:val="5E644789"/>
    <w:rsid w:val="5E653F23"/>
    <w:rsid w:val="5E742F3E"/>
    <w:rsid w:val="5E766F86"/>
    <w:rsid w:val="5E83629B"/>
    <w:rsid w:val="5E852522"/>
    <w:rsid w:val="5E886321"/>
    <w:rsid w:val="5EAE4AF8"/>
    <w:rsid w:val="5EBA0F8E"/>
    <w:rsid w:val="5EDC2A33"/>
    <w:rsid w:val="5EDD7F5D"/>
    <w:rsid w:val="5EE2793A"/>
    <w:rsid w:val="5EE4753E"/>
    <w:rsid w:val="5EE50805"/>
    <w:rsid w:val="5EF45A32"/>
    <w:rsid w:val="5F1C2834"/>
    <w:rsid w:val="5F2142EE"/>
    <w:rsid w:val="5F262B8B"/>
    <w:rsid w:val="5F343FED"/>
    <w:rsid w:val="5F3536C4"/>
    <w:rsid w:val="5F3800CA"/>
    <w:rsid w:val="5F451E6C"/>
    <w:rsid w:val="5F5A47A5"/>
    <w:rsid w:val="5F602F27"/>
    <w:rsid w:val="5F755223"/>
    <w:rsid w:val="5F85487D"/>
    <w:rsid w:val="5F86633C"/>
    <w:rsid w:val="5F8A29D0"/>
    <w:rsid w:val="5F906D7E"/>
    <w:rsid w:val="5F9D5FAE"/>
    <w:rsid w:val="5FA242E2"/>
    <w:rsid w:val="5FAA6344"/>
    <w:rsid w:val="5FB1014A"/>
    <w:rsid w:val="5FB76CA5"/>
    <w:rsid w:val="5FCD3B2E"/>
    <w:rsid w:val="5FDE21DF"/>
    <w:rsid w:val="5FE65C93"/>
    <w:rsid w:val="5FE84809"/>
    <w:rsid w:val="5FF91265"/>
    <w:rsid w:val="600349CA"/>
    <w:rsid w:val="60087403"/>
    <w:rsid w:val="600E4BCD"/>
    <w:rsid w:val="60114363"/>
    <w:rsid w:val="60336139"/>
    <w:rsid w:val="603D5BC8"/>
    <w:rsid w:val="603D6F06"/>
    <w:rsid w:val="604B148A"/>
    <w:rsid w:val="604F4E8B"/>
    <w:rsid w:val="606E6527"/>
    <w:rsid w:val="607378EB"/>
    <w:rsid w:val="60824919"/>
    <w:rsid w:val="60A142D7"/>
    <w:rsid w:val="60A30D33"/>
    <w:rsid w:val="60A8576A"/>
    <w:rsid w:val="60AD5C3F"/>
    <w:rsid w:val="60B707B9"/>
    <w:rsid w:val="60C304B3"/>
    <w:rsid w:val="60DD2BF7"/>
    <w:rsid w:val="60FE3819"/>
    <w:rsid w:val="611A2A5C"/>
    <w:rsid w:val="614610F4"/>
    <w:rsid w:val="61711162"/>
    <w:rsid w:val="617F52FC"/>
    <w:rsid w:val="61854388"/>
    <w:rsid w:val="618C6A44"/>
    <w:rsid w:val="61A60ADB"/>
    <w:rsid w:val="61AD1E69"/>
    <w:rsid w:val="61B054B5"/>
    <w:rsid w:val="61B404AB"/>
    <w:rsid w:val="61C277CE"/>
    <w:rsid w:val="61CD66A0"/>
    <w:rsid w:val="61E00186"/>
    <w:rsid w:val="61EC0A87"/>
    <w:rsid w:val="61EE414D"/>
    <w:rsid w:val="61F25ACE"/>
    <w:rsid w:val="62000DAB"/>
    <w:rsid w:val="62126488"/>
    <w:rsid w:val="62140526"/>
    <w:rsid w:val="6229523A"/>
    <w:rsid w:val="622E2F2E"/>
    <w:rsid w:val="622E416B"/>
    <w:rsid w:val="62315CCB"/>
    <w:rsid w:val="62415F75"/>
    <w:rsid w:val="62483940"/>
    <w:rsid w:val="625258D6"/>
    <w:rsid w:val="6262038C"/>
    <w:rsid w:val="62624078"/>
    <w:rsid w:val="62764BB7"/>
    <w:rsid w:val="62801691"/>
    <w:rsid w:val="628E3677"/>
    <w:rsid w:val="62A019CE"/>
    <w:rsid w:val="62A30357"/>
    <w:rsid w:val="62BA4707"/>
    <w:rsid w:val="62E27CF1"/>
    <w:rsid w:val="62E55633"/>
    <w:rsid w:val="62EF64B1"/>
    <w:rsid w:val="62F4094D"/>
    <w:rsid w:val="62F8009E"/>
    <w:rsid w:val="62F85366"/>
    <w:rsid w:val="631127C2"/>
    <w:rsid w:val="63116AB8"/>
    <w:rsid w:val="63184985"/>
    <w:rsid w:val="632A6A0A"/>
    <w:rsid w:val="63515B06"/>
    <w:rsid w:val="635822A8"/>
    <w:rsid w:val="63721CB7"/>
    <w:rsid w:val="63753E26"/>
    <w:rsid w:val="638732C2"/>
    <w:rsid w:val="638B28E8"/>
    <w:rsid w:val="638C17F0"/>
    <w:rsid w:val="63951DD9"/>
    <w:rsid w:val="63A65BE7"/>
    <w:rsid w:val="63AD2BAB"/>
    <w:rsid w:val="63B1721D"/>
    <w:rsid w:val="63B71127"/>
    <w:rsid w:val="63B948A0"/>
    <w:rsid w:val="63C402F8"/>
    <w:rsid w:val="63DD362C"/>
    <w:rsid w:val="63F46EBE"/>
    <w:rsid w:val="63FF22B4"/>
    <w:rsid w:val="640330B7"/>
    <w:rsid w:val="64114CB8"/>
    <w:rsid w:val="64186CE2"/>
    <w:rsid w:val="641C578C"/>
    <w:rsid w:val="6421269A"/>
    <w:rsid w:val="64243CD9"/>
    <w:rsid w:val="642E6E96"/>
    <w:rsid w:val="643049D3"/>
    <w:rsid w:val="64334C8C"/>
    <w:rsid w:val="6434096B"/>
    <w:rsid w:val="643D4406"/>
    <w:rsid w:val="645A0930"/>
    <w:rsid w:val="64664551"/>
    <w:rsid w:val="64805DDC"/>
    <w:rsid w:val="64860983"/>
    <w:rsid w:val="648A33DE"/>
    <w:rsid w:val="648D3BDA"/>
    <w:rsid w:val="64914E40"/>
    <w:rsid w:val="64947810"/>
    <w:rsid w:val="6498066C"/>
    <w:rsid w:val="649E7723"/>
    <w:rsid w:val="64A62BA0"/>
    <w:rsid w:val="64AC483D"/>
    <w:rsid w:val="64B22643"/>
    <w:rsid w:val="64BB2AEF"/>
    <w:rsid w:val="64BD7143"/>
    <w:rsid w:val="64E32E12"/>
    <w:rsid w:val="64E53D97"/>
    <w:rsid w:val="64F80DF8"/>
    <w:rsid w:val="65026670"/>
    <w:rsid w:val="65073678"/>
    <w:rsid w:val="651346D9"/>
    <w:rsid w:val="652F3A53"/>
    <w:rsid w:val="65492EA3"/>
    <w:rsid w:val="654D7CEA"/>
    <w:rsid w:val="655016BB"/>
    <w:rsid w:val="655C2B7E"/>
    <w:rsid w:val="65A42ED0"/>
    <w:rsid w:val="65A645C2"/>
    <w:rsid w:val="65AA44C4"/>
    <w:rsid w:val="65B433A9"/>
    <w:rsid w:val="65DA3948"/>
    <w:rsid w:val="65E84829"/>
    <w:rsid w:val="65F0083E"/>
    <w:rsid w:val="66001361"/>
    <w:rsid w:val="660340CC"/>
    <w:rsid w:val="660C6CBE"/>
    <w:rsid w:val="661454F2"/>
    <w:rsid w:val="661C136B"/>
    <w:rsid w:val="663B208B"/>
    <w:rsid w:val="664E58E8"/>
    <w:rsid w:val="66555272"/>
    <w:rsid w:val="6659436D"/>
    <w:rsid w:val="66661613"/>
    <w:rsid w:val="66682C0E"/>
    <w:rsid w:val="6670131F"/>
    <w:rsid w:val="668134D6"/>
    <w:rsid w:val="668A7B90"/>
    <w:rsid w:val="6692162D"/>
    <w:rsid w:val="669D1DE5"/>
    <w:rsid w:val="66A1366B"/>
    <w:rsid w:val="66BA149E"/>
    <w:rsid w:val="66E04E56"/>
    <w:rsid w:val="66E75856"/>
    <w:rsid w:val="66ED0F78"/>
    <w:rsid w:val="6709537C"/>
    <w:rsid w:val="67130B29"/>
    <w:rsid w:val="672229B1"/>
    <w:rsid w:val="67225A66"/>
    <w:rsid w:val="672334AD"/>
    <w:rsid w:val="67286092"/>
    <w:rsid w:val="672A1479"/>
    <w:rsid w:val="67307EB3"/>
    <w:rsid w:val="673774CB"/>
    <w:rsid w:val="673E1870"/>
    <w:rsid w:val="67627252"/>
    <w:rsid w:val="677C4CD5"/>
    <w:rsid w:val="678B4317"/>
    <w:rsid w:val="679B09B6"/>
    <w:rsid w:val="67A027D9"/>
    <w:rsid w:val="67BD6D63"/>
    <w:rsid w:val="67E30369"/>
    <w:rsid w:val="67E44906"/>
    <w:rsid w:val="67E84FF2"/>
    <w:rsid w:val="67F646BC"/>
    <w:rsid w:val="680B10C1"/>
    <w:rsid w:val="68224C33"/>
    <w:rsid w:val="68273FF7"/>
    <w:rsid w:val="682E5C2D"/>
    <w:rsid w:val="68326D82"/>
    <w:rsid w:val="68386205"/>
    <w:rsid w:val="68391922"/>
    <w:rsid w:val="6842701C"/>
    <w:rsid w:val="68534DEC"/>
    <w:rsid w:val="68751207"/>
    <w:rsid w:val="687C0A24"/>
    <w:rsid w:val="687F3264"/>
    <w:rsid w:val="68BA405E"/>
    <w:rsid w:val="68BD7FAB"/>
    <w:rsid w:val="68C161FA"/>
    <w:rsid w:val="68C3086F"/>
    <w:rsid w:val="68CD6C00"/>
    <w:rsid w:val="68D51CA5"/>
    <w:rsid w:val="68D5370D"/>
    <w:rsid w:val="68DD6248"/>
    <w:rsid w:val="68DF3741"/>
    <w:rsid w:val="68EB0D11"/>
    <w:rsid w:val="68EB3277"/>
    <w:rsid w:val="68F22857"/>
    <w:rsid w:val="68F62419"/>
    <w:rsid w:val="68F954C6"/>
    <w:rsid w:val="690507DD"/>
    <w:rsid w:val="691B0000"/>
    <w:rsid w:val="691C1682"/>
    <w:rsid w:val="694E29D2"/>
    <w:rsid w:val="694F43B6"/>
    <w:rsid w:val="69520AB3"/>
    <w:rsid w:val="695E48E4"/>
    <w:rsid w:val="69686370"/>
    <w:rsid w:val="696E4FB8"/>
    <w:rsid w:val="697129F6"/>
    <w:rsid w:val="697952C0"/>
    <w:rsid w:val="697D57E9"/>
    <w:rsid w:val="698931BC"/>
    <w:rsid w:val="698C5D3A"/>
    <w:rsid w:val="69934A52"/>
    <w:rsid w:val="69AC6DCF"/>
    <w:rsid w:val="69B1626F"/>
    <w:rsid w:val="69BA1246"/>
    <w:rsid w:val="69C25028"/>
    <w:rsid w:val="69CA20DA"/>
    <w:rsid w:val="69CB3886"/>
    <w:rsid w:val="69DD0FBC"/>
    <w:rsid w:val="69E76134"/>
    <w:rsid w:val="69E90652"/>
    <w:rsid w:val="6A174619"/>
    <w:rsid w:val="6A260B2B"/>
    <w:rsid w:val="6A355E39"/>
    <w:rsid w:val="6A373953"/>
    <w:rsid w:val="6A3A7157"/>
    <w:rsid w:val="6A400097"/>
    <w:rsid w:val="6A464B46"/>
    <w:rsid w:val="6A5067B4"/>
    <w:rsid w:val="6A5274F8"/>
    <w:rsid w:val="6A557F37"/>
    <w:rsid w:val="6A6631AE"/>
    <w:rsid w:val="6A7A68BC"/>
    <w:rsid w:val="6A8708A6"/>
    <w:rsid w:val="6AAA7761"/>
    <w:rsid w:val="6AB97AD1"/>
    <w:rsid w:val="6AC22533"/>
    <w:rsid w:val="6AC33838"/>
    <w:rsid w:val="6ACC6E9F"/>
    <w:rsid w:val="6AD101E2"/>
    <w:rsid w:val="6AD3024F"/>
    <w:rsid w:val="6ADC37BF"/>
    <w:rsid w:val="6AE0505D"/>
    <w:rsid w:val="6AE5204C"/>
    <w:rsid w:val="6AEA0D00"/>
    <w:rsid w:val="6AF44007"/>
    <w:rsid w:val="6B061D01"/>
    <w:rsid w:val="6B1D7989"/>
    <w:rsid w:val="6B2F3761"/>
    <w:rsid w:val="6B3730AC"/>
    <w:rsid w:val="6B3946BA"/>
    <w:rsid w:val="6B3D425E"/>
    <w:rsid w:val="6B3D7C7E"/>
    <w:rsid w:val="6B421A9F"/>
    <w:rsid w:val="6B42505D"/>
    <w:rsid w:val="6B581878"/>
    <w:rsid w:val="6B6E765A"/>
    <w:rsid w:val="6B7071D4"/>
    <w:rsid w:val="6B7A7AE3"/>
    <w:rsid w:val="6B7C7B59"/>
    <w:rsid w:val="6B827EC3"/>
    <w:rsid w:val="6B910106"/>
    <w:rsid w:val="6B9138F9"/>
    <w:rsid w:val="6BB64DDB"/>
    <w:rsid w:val="6BD417A4"/>
    <w:rsid w:val="6BDB4810"/>
    <w:rsid w:val="6BE566A3"/>
    <w:rsid w:val="6C04558B"/>
    <w:rsid w:val="6C090188"/>
    <w:rsid w:val="6C270D46"/>
    <w:rsid w:val="6C2C3481"/>
    <w:rsid w:val="6C2F40D8"/>
    <w:rsid w:val="6C423CA9"/>
    <w:rsid w:val="6C4277CC"/>
    <w:rsid w:val="6C4D41DC"/>
    <w:rsid w:val="6C5555D7"/>
    <w:rsid w:val="6C6008E9"/>
    <w:rsid w:val="6C624051"/>
    <w:rsid w:val="6C7D20BE"/>
    <w:rsid w:val="6C8764C1"/>
    <w:rsid w:val="6C902257"/>
    <w:rsid w:val="6C982DE1"/>
    <w:rsid w:val="6C9B563C"/>
    <w:rsid w:val="6CB437D8"/>
    <w:rsid w:val="6CC30D7F"/>
    <w:rsid w:val="6CC83FFB"/>
    <w:rsid w:val="6CEA0C3F"/>
    <w:rsid w:val="6CF73A7A"/>
    <w:rsid w:val="6CFC5A53"/>
    <w:rsid w:val="6D016CEF"/>
    <w:rsid w:val="6D0E5786"/>
    <w:rsid w:val="6D120AFE"/>
    <w:rsid w:val="6D156D36"/>
    <w:rsid w:val="6D1C5E8D"/>
    <w:rsid w:val="6D201BB4"/>
    <w:rsid w:val="6D21301B"/>
    <w:rsid w:val="6D2B08EA"/>
    <w:rsid w:val="6D4F63E5"/>
    <w:rsid w:val="6D77157D"/>
    <w:rsid w:val="6D877A12"/>
    <w:rsid w:val="6D8C29C6"/>
    <w:rsid w:val="6D940640"/>
    <w:rsid w:val="6DA02F99"/>
    <w:rsid w:val="6DA305C4"/>
    <w:rsid w:val="6DA42380"/>
    <w:rsid w:val="6DA438F0"/>
    <w:rsid w:val="6DA86AC1"/>
    <w:rsid w:val="6DAF0D17"/>
    <w:rsid w:val="6DE02FBA"/>
    <w:rsid w:val="6DE815B9"/>
    <w:rsid w:val="6DE916EC"/>
    <w:rsid w:val="6DEE0AAA"/>
    <w:rsid w:val="6DF95FD3"/>
    <w:rsid w:val="6E2E1D28"/>
    <w:rsid w:val="6E3000AA"/>
    <w:rsid w:val="6E382EA4"/>
    <w:rsid w:val="6E4B7905"/>
    <w:rsid w:val="6E517C78"/>
    <w:rsid w:val="6E5C781B"/>
    <w:rsid w:val="6E6715F2"/>
    <w:rsid w:val="6E6933A5"/>
    <w:rsid w:val="6E881964"/>
    <w:rsid w:val="6E89515E"/>
    <w:rsid w:val="6E9D5013"/>
    <w:rsid w:val="6EB14A39"/>
    <w:rsid w:val="6EB4152F"/>
    <w:rsid w:val="6EB5235D"/>
    <w:rsid w:val="6EBB1D6B"/>
    <w:rsid w:val="6EC7274E"/>
    <w:rsid w:val="6EC82673"/>
    <w:rsid w:val="6ECE6856"/>
    <w:rsid w:val="6EF8049C"/>
    <w:rsid w:val="6EFB5A89"/>
    <w:rsid w:val="6F085D34"/>
    <w:rsid w:val="6F1E43A6"/>
    <w:rsid w:val="6F343596"/>
    <w:rsid w:val="6F5163A9"/>
    <w:rsid w:val="6F651FD5"/>
    <w:rsid w:val="6F743D30"/>
    <w:rsid w:val="6F776717"/>
    <w:rsid w:val="6F95081D"/>
    <w:rsid w:val="6FA220B1"/>
    <w:rsid w:val="6FAA3E8C"/>
    <w:rsid w:val="6FCB6AF9"/>
    <w:rsid w:val="6FCC3E02"/>
    <w:rsid w:val="6FD11419"/>
    <w:rsid w:val="6FD35191"/>
    <w:rsid w:val="6FDE3AC1"/>
    <w:rsid w:val="6FDE4EC9"/>
    <w:rsid w:val="6FF14267"/>
    <w:rsid w:val="6FF458BA"/>
    <w:rsid w:val="6FF9096F"/>
    <w:rsid w:val="70175EAF"/>
    <w:rsid w:val="70257C6D"/>
    <w:rsid w:val="7030394A"/>
    <w:rsid w:val="704973C7"/>
    <w:rsid w:val="7053007F"/>
    <w:rsid w:val="7055259F"/>
    <w:rsid w:val="705C4D63"/>
    <w:rsid w:val="70655672"/>
    <w:rsid w:val="70671D7D"/>
    <w:rsid w:val="70714686"/>
    <w:rsid w:val="70745C8D"/>
    <w:rsid w:val="70815614"/>
    <w:rsid w:val="708D447B"/>
    <w:rsid w:val="70982034"/>
    <w:rsid w:val="709F296A"/>
    <w:rsid w:val="70A47C72"/>
    <w:rsid w:val="70CF77C1"/>
    <w:rsid w:val="70D54F38"/>
    <w:rsid w:val="70E37006"/>
    <w:rsid w:val="70E559FC"/>
    <w:rsid w:val="70E92EA3"/>
    <w:rsid w:val="70EE0380"/>
    <w:rsid w:val="70F409AA"/>
    <w:rsid w:val="70FC4273"/>
    <w:rsid w:val="710E2334"/>
    <w:rsid w:val="71257C77"/>
    <w:rsid w:val="713A1A03"/>
    <w:rsid w:val="713C6D66"/>
    <w:rsid w:val="71431B77"/>
    <w:rsid w:val="714C1CC5"/>
    <w:rsid w:val="714E1E7E"/>
    <w:rsid w:val="71571AF0"/>
    <w:rsid w:val="715A543E"/>
    <w:rsid w:val="71651D47"/>
    <w:rsid w:val="71785EB3"/>
    <w:rsid w:val="717D7E27"/>
    <w:rsid w:val="71816E6E"/>
    <w:rsid w:val="71843E33"/>
    <w:rsid w:val="71864485"/>
    <w:rsid w:val="71881FAB"/>
    <w:rsid w:val="718A079D"/>
    <w:rsid w:val="71920FCE"/>
    <w:rsid w:val="7193071D"/>
    <w:rsid w:val="719646C8"/>
    <w:rsid w:val="71A010B6"/>
    <w:rsid w:val="71C65479"/>
    <w:rsid w:val="71C74C57"/>
    <w:rsid w:val="71CC09F5"/>
    <w:rsid w:val="71CF63DB"/>
    <w:rsid w:val="71CF7614"/>
    <w:rsid w:val="71D11E26"/>
    <w:rsid w:val="71D60036"/>
    <w:rsid w:val="71D72EAB"/>
    <w:rsid w:val="71DF79D6"/>
    <w:rsid w:val="71EB6773"/>
    <w:rsid w:val="71FD7D12"/>
    <w:rsid w:val="72096764"/>
    <w:rsid w:val="720B10AE"/>
    <w:rsid w:val="721708BC"/>
    <w:rsid w:val="723260FD"/>
    <w:rsid w:val="72411740"/>
    <w:rsid w:val="72420F7F"/>
    <w:rsid w:val="724F0A16"/>
    <w:rsid w:val="724F4877"/>
    <w:rsid w:val="725325B9"/>
    <w:rsid w:val="72540721"/>
    <w:rsid w:val="72556331"/>
    <w:rsid w:val="726760BC"/>
    <w:rsid w:val="726E12CB"/>
    <w:rsid w:val="726E4A6B"/>
    <w:rsid w:val="727231E5"/>
    <w:rsid w:val="727331D4"/>
    <w:rsid w:val="727C765B"/>
    <w:rsid w:val="728B0E2B"/>
    <w:rsid w:val="728D3D7E"/>
    <w:rsid w:val="72A14B8A"/>
    <w:rsid w:val="72A53AD1"/>
    <w:rsid w:val="72B64E37"/>
    <w:rsid w:val="72B8241C"/>
    <w:rsid w:val="72C67041"/>
    <w:rsid w:val="72E56C55"/>
    <w:rsid w:val="72F37656"/>
    <w:rsid w:val="72F867B1"/>
    <w:rsid w:val="72FB4A61"/>
    <w:rsid w:val="73010636"/>
    <w:rsid w:val="731A1328"/>
    <w:rsid w:val="732C3CC1"/>
    <w:rsid w:val="73393331"/>
    <w:rsid w:val="733C7971"/>
    <w:rsid w:val="733E0141"/>
    <w:rsid w:val="733E33CD"/>
    <w:rsid w:val="73404336"/>
    <w:rsid w:val="735B3263"/>
    <w:rsid w:val="737E5413"/>
    <w:rsid w:val="737F63F3"/>
    <w:rsid w:val="73917324"/>
    <w:rsid w:val="73A34EFA"/>
    <w:rsid w:val="73AD6124"/>
    <w:rsid w:val="73BE3A62"/>
    <w:rsid w:val="73D11C68"/>
    <w:rsid w:val="73F47FB2"/>
    <w:rsid w:val="73F51937"/>
    <w:rsid w:val="73FC27DC"/>
    <w:rsid w:val="74167CBF"/>
    <w:rsid w:val="741716CE"/>
    <w:rsid w:val="7427609D"/>
    <w:rsid w:val="743129B0"/>
    <w:rsid w:val="744859CD"/>
    <w:rsid w:val="745B3074"/>
    <w:rsid w:val="745F402D"/>
    <w:rsid w:val="747F33DD"/>
    <w:rsid w:val="748F004B"/>
    <w:rsid w:val="7499627D"/>
    <w:rsid w:val="749D6A95"/>
    <w:rsid w:val="74B5779B"/>
    <w:rsid w:val="74C15FA0"/>
    <w:rsid w:val="74D13C69"/>
    <w:rsid w:val="74D2336D"/>
    <w:rsid w:val="74D86DA5"/>
    <w:rsid w:val="74E34252"/>
    <w:rsid w:val="75055755"/>
    <w:rsid w:val="75057165"/>
    <w:rsid w:val="75063912"/>
    <w:rsid w:val="750C5AB9"/>
    <w:rsid w:val="75137DDD"/>
    <w:rsid w:val="752124FA"/>
    <w:rsid w:val="752E7274"/>
    <w:rsid w:val="75363ACC"/>
    <w:rsid w:val="753E6E83"/>
    <w:rsid w:val="75402C0D"/>
    <w:rsid w:val="754F6E04"/>
    <w:rsid w:val="755E4A6F"/>
    <w:rsid w:val="75A4312B"/>
    <w:rsid w:val="75A82C1C"/>
    <w:rsid w:val="75B34C8A"/>
    <w:rsid w:val="75B8013C"/>
    <w:rsid w:val="75BC3AA9"/>
    <w:rsid w:val="75C90F32"/>
    <w:rsid w:val="7601057E"/>
    <w:rsid w:val="760836BA"/>
    <w:rsid w:val="76094035"/>
    <w:rsid w:val="761337BF"/>
    <w:rsid w:val="76177B55"/>
    <w:rsid w:val="761B33ED"/>
    <w:rsid w:val="76302A18"/>
    <w:rsid w:val="76350175"/>
    <w:rsid w:val="76360227"/>
    <w:rsid w:val="76470F18"/>
    <w:rsid w:val="765508B1"/>
    <w:rsid w:val="7664249B"/>
    <w:rsid w:val="76655B02"/>
    <w:rsid w:val="767522A8"/>
    <w:rsid w:val="76760624"/>
    <w:rsid w:val="767A013E"/>
    <w:rsid w:val="76852F5D"/>
    <w:rsid w:val="768D4097"/>
    <w:rsid w:val="76994A03"/>
    <w:rsid w:val="76A3182D"/>
    <w:rsid w:val="76A72C39"/>
    <w:rsid w:val="76BE1ED8"/>
    <w:rsid w:val="76BF02E0"/>
    <w:rsid w:val="76D66663"/>
    <w:rsid w:val="77027AD0"/>
    <w:rsid w:val="77040325"/>
    <w:rsid w:val="77116A65"/>
    <w:rsid w:val="77176686"/>
    <w:rsid w:val="771A4A02"/>
    <w:rsid w:val="773810D1"/>
    <w:rsid w:val="773B361B"/>
    <w:rsid w:val="7742536E"/>
    <w:rsid w:val="774C7B27"/>
    <w:rsid w:val="775046B1"/>
    <w:rsid w:val="775F52CA"/>
    <w:rsid w:val="77735805"/>
    <w:rsid w:val="777803CC"/>
    <w:rsid w:val="77846D70"/>
    <w:rsid w:val="778D031B"/>
    <w:rsid w:val="77987566"/>
    <w:rsid w:val="77B3120C"/>
    <w:rsid w:val="77C20B3C"/>
    <w:rsid w:val="77C24CFB"/>
    <w:rsid w:val="77C60C75"/>
    <w:rsid w:val="77CD76B1"/>
    <w:rsid w:val="77CE721F"/>
    <w:rsid w:val="77D47CF8"/>
    <w:rsid w:val="77E3618D"/>
    <w:rsid w:val="77F263D0"/>
    <w:rsid w:val="77FC264B"/>
    <w:rsid w:val="780008EC"/>
    <w:rsid w:val="7802352D"/>
    <w:rsid w:val="780659D7"/>
    <w:rsid w:val="781411E1"/>
    <w:rsid w:val="78280044"/>
    <w:rsid w:val="782D3D3A"/>
    <w:rsid w:val="78397D3D"/>
    <w:rsid w:val="78484242"/>
    <w:rsid w:val="784C3FA7"/>
    <w:rsid w:val="784C5374"/>
    <w:rsid w:val="78740EFD"/>
    <w:rsid w:val="78835133"/>
    <w:rsid w:val="788947D3"/>
    <w:rsid w:val="788F2E8E"/>
    <w:rsid w:val="789214E0"/>
    <w:rsid w:val="78A10475"/>
    <w:rsid w:val="78B66382"/>
    <w:rsid w:val="78BB48A3"/>
    <w:rsid w:val="78C054A7"/>
    <w:rsid w:val="78C60B94"/>
    <w:rsid w:val="78CB776D"/>
    <w:rsid w:val="78D6184E"/>
    <w:rsid w:val="78DE06CA"/>
    <w:rsid w:val="78E37901"/>
    <w:rsid w:val="78E828B8"/>
    <w:rsid w:val="78F30652"/>
    <w:rsid w:val="78F91102"/>
    <w:rsid w:val="78FD0E72"/>
    <w:rsid w:val="791B2136"/>
    <w:rsid w:val="79207044"/>
    <w:rsid w:val="79233C84"/>
    <w:rsid w:val="792A1B99"/>
    <w:rsid w:val="793209EC"/>
    <w:rsid w:val="793527B2"/>
    <w:rsid w:val="796412C6"/>
    <w:rsid w:val="79660E24"/>
    <w:rsid w:val="7966102B"/>
    <w:rsid w:val="796759EA"/>
    <w:rsid w:val="796B01E8"/>
    <w:rsid w:val="7970183D"/>
    <w:rsid w:val="797307CE"/>
    <w:rsid w:val="79882CF2"/>
    <w:rsid w:val="798A03F3"/>
    <w:rsid w:val="79AC464A"/>
    <w:rsid w:val="79AD57E2"/>
    <w:rsid w:val="79C36487"/>
    <w:rsid w:val="79C45B4A"/>
    <w:rsid w:val="79C50E69"/>
    <w:rsid w:val="79F020F6"/>
    <w:rsid w:val="79F65524"/>
    <w:rsid w:val="7A2E1215"/>
    <w:rsid w:val="7A4A4FAE"/>
    <w:rsid w:val="7A592E5C"/>
    <w:rsid w:val="7A647F0C"/>
    <w:rsid w:val="7A7F30B8"/>
    <w:rsid w:val="7A8160EF"/>
    <w:rsid w:val="7A867391"/>
    <w:rsid w:val="7A903524"/>
    <w:rsid w:val="7A9750AD"/>
    <w:rsid w:val="7A9D6FB6"/>
    <w:rsid w:val="7AAE0556"/>
    <w:rsid w:val="7ACE4ED2"/>
    <w:rsid w:val="7ADE0E8D"/>
    <w:rsid w:val="7AE244DA"/>
    <w:rsid w:val="7AEE5ABC"/>
    <w:rsid w:val="7B060BE3"/>
    <w:rsid w:val="7B075A0C"/>
    <w:rsid w:val="7B0A3A31"/>
    <w:rsid w:val="7B1066C6"/>
    <w:rsid w:val="7B242713"/>
    <w:rsid w:val="7B2B1706"/>
    <w:rsid w:val="7B51165F"/>
    <w:rsid w:val="7B521775"/>
    <w:rsid w:val="7B5A2BED"/>
    <w:rsid w:val="7B754A9B"/>
    <w:rsid w:val="7B796D77"/>
    <w:rsid w:val="7B79766B"/>
    <w:rsid w:val="7B827A6B"/>
    <w:rsid w:val="7B8F5ACF"/>
    <w:rsid w:val="7B915F00"/>
    <w:rsid w:val="7B952BF6"/>
    <w:rsid w:val="7BAD2677"/>
    <w:rsid w:val="7BB218B5"/>
    <w:rsid w:val="7BB2770A"/>
    <w:rsid w:val="7BB773AE"/>
    <w:rsid w:val="7BCC46D8"/>
    <w:rsid w:val="7BCF6E45"/>
    <w:rsid w:val="7BD55DBA"/>
    <w:rsid w:val="7BDB7CC3"/>
    <w:rsid w:val="7BE02993"/>
    <w:rsid w:val="7BE86FD9"/>
    <w:rsid w:val="7C001F2C"/>
    <w:rsid w:val="7C070787"/>
    <w:rsid w:val="7C15781F"/>
    <w:rsid w:val="7C1C539B"/>
    <w:rsid w:val="7C1D1542"/>
    <w:rsid w:val="7C45754E"/>
    <w:rsid w:val="7C5612C2"/>
    <w:rsid w:val="7C635173"/>
    <w:rsid w:val="7C6453C2"/>
    <w:rsid w:val="7C6543A4"/>
    <w:rsid w:val="7C8C3555"/>
    <w:rsid w:val="7C9A2D3C"/>
    <w:rsid w:val="7CB72B29"/>
    <w:rsid w:val="7CBD2495"/>
    <w:rsid w:val="7CC556C2"/>
    <w:rsid w:val="7CCA1B4A"/>
    <w:rsid w:val="7CDC52E7"/>
    <w:rsid w:val="7CE03634"/>
    <w:rsid w:val="7CE84AD8"/>
    <w:rsid w:val="7CE86B7B"/>
    <w:rsid w:val="7CED360A"/>
    <w:rsid w:val="7CFF0D1F"/>
    <w:rsid w:val="7D056BA5"/>
    <w:rsid w:val="7D0A5F6A"/>
    <w:rsid w:val="7D1527D6"/>
    <w:rsid w:val="7D1846AF"/>
    <w:rsid w:val="7D2F777E"/>
    <w:rsid w:val="7D3612B5"/>
    <w:rsid w:val="7D441E80"/>
    <w:rsid w:val="7D5611AF"/>
    <w:rsid w:val="7D610DC4"/>
    <w:rsid w:val="7D7541E1"/>
    <w:rsid w:val="7D773002"/>
    <w:rsid w:val="7D7C30CE"/>
    <w:rsid w:val="7D8E2B8C"/>
    <w:rsid w:val="7D8F646F"/>
    <w:rsid w:val="7D917B2E"/>
    <w:rsid w:val="7D95483A"/>
    <w:rsid w:val="7DAC5273"/>
    <w:rsid w:val="7DB07364"/>
    <w:rsid w:val="7DB71078"/>
    <w:rsid w:val="7DB815CB"/>
    <w:rsid w:val="7DC0487A"/>
    <w:rsid w:val="7DC73AEC"/>
    <w:rsid w:val="7DF80F37"/>
    <w:rsid w:val="7DFC4746"/>
    <w:rsid w:val="7E027D1E"/>
    <w:rsid w:val="7E046E5D"/>
    <w:rsid w:val="7E0D112F"/>
    <w:rsid w:val="7E100B31"/>
    <w:rsid w:val="7E1717EC"/>
    <w:rsid w:val="7E1E78F2"/>
    <w:rsid w:val="7E1F77F3"/>
    <w:rsid w:val="7E222611"/>
    <w:rsid w:val="7E2D0162"/>
    <w:rsid w:val="7E474539"/>
    <w:rsid w:val="7E514E49"/>
    <w:rsid w:val="7E57167B"/>
    <w:rsid w:val="7E576F8D"/>
    <w:rsid w:val="7E586BB4"/>
    <w:rsid w:val="7E617E0B"/>
    <w:rsid w:val="7E643567"/>
    <w:rsid w:val="7E6873EC"/>
    <w:rsid w:val="7E6D4779"/>
    <w:rsid w:val="7E735127"/>
    <w:rsid w:val="7E775881"/>
    <w:rsid w:val="7E79519E"/>
    <w:rsid w:val="7E7E2ED9"/>
    <w:rsid w:val="7E9A4B74"/>
    <w:rsid w:val="7EA2394E"/>
    <w:rsid w:val="7EB51E7E"/>
    <w:rsid w:val="7EC23E83"/>
    <w:rsid w:val="7ECB430D"/>
    <w:rsid w:val="7EF11DCD"/>
    <w:rsid w:val="7EF573B5"/>
    <w:rsid w:val="7EFA2553"/>
    <w:rsid w:val="7EFC2EBD"/>
    <w:rsid w:val="7F0B0E53"/>
    <w:rsid w:val="7F286B7B"/>
    <w:rsid w:val="7F2A28F3"/>
    <w:rsid w:val="7F316DEE"/>
    <w:rsid w:val="7F3A30B2"/>
    <w:rsid w:val="7F437511"/>
    <w:rsid w:val="7F60219F"/>
    <w:rsid w:val="7F625F8B"/>
    <w:rsid w:val="7F8738A2"/>
    <w:rsid w:val="7F881F9E"/>
    <w:rsid w:val="7F8C134D"/>
    <w:rsid w:val="7F8C4BD0"/>
    <w:rsid w:val="7FBC6E37"/>
    <w:rsid w:val="7FC56178"/>
    <w:rsid w:val="7FC71EF0"/>
    <w:rsid w:val="7FCC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paragraph" w:styleId="5">
    <w:name w:val="heading 1"/>
    <w:basedOn w:val="1"/>
    <w:next w:val="1"/>
    <w:qFormat/>
    <w:uiPriority w:val="0"/>
    <w:pPr>
      <w:keepNext/>
      <w:keepLines/>
      <w:adjustRightInd w:val="0"/>
      <w:spacing w:before="340" w:after="330" w:line="578" w:lineRule="atLeast"/>
      <w:outlineLvl w:val="0"/>
    </w:pPr>
    <w:rPr>
      <w:rFonts w:ascii="Times New Roman" w:hAnsi="Times New Roman" w:eastAsia="宋体" w:cs="Times New Roman"/>
      <w:b/>
      <w:bCs/>
      <w:kern w:val="44"/>
      <w:sz w:val="44"/>
      <w:szCs w:val="44"/>
    </w:rPr>
  </w:style>
  <w:style w:type="paragraph" w:styleId="6">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qFormat/>
    <w:uiPriority w:val="9"/>
    <w:pPr>
      <w:keepNext/>
      <w:keepLines/>
      <w:numPr>
        <w:ilvl w:val="2"/>
        <w:numId w:val="1"/>
      </w:numPr>
      <w:spacing w:line="360" w:lineRule="auto"/>
      <w:ind w:left="0"/>
      <w:outlineLvl w:val="2"/>
    </w:pPr>
    <w:rPr>
      <w:rFonts w:eastAsia="仿宋"/>
      <w:spacing w:val="-5"/>
      <w:kern w:val="28"/>
      <w:sz w:val="28"/>
      <w:szCs w:val="20"/>
    </w:rPr>
  </w:style>
  <w:style w:type="paragraph" w:styleId="8">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adjustRightInd/>
      <w:spacing w:after="120" w:line="240" w:lineRule="auto"/>
      <w:ind w:left="420" w:leftChars="200"/>
      <w:textAlignment w:val="auto"/>
    </w:pPr>
    <w:rPr>
      <w:rFonts w:eastAsiaTheme="minorEastAsia" w:cstheme="minorBidi"/>
      <w:kern w:val="2"/>
      <w:sz w:val="21"/>
      <w:szCs w:val="24"/>
    </w:rPr>
  </w:style>
  <w:style w:type="paragraph" w:customStyle="1" w:styleId="4">
    <w:name w:val="样式 正文文本缩进 + 行距: 1.5 倍行距"/>
    <w:basedOn w:val="3"/>
    <w:qFormat/>
    <w:uiPriority w:val="0"/>
    <w:pPr>
      <w:spacing w:after="120" w:line="360" w:lineRule="auto"/>
      <w:ind w:left="90" w:leftChars="32" w:firstLine="560" w:firstLineChars="200"/>
    </w:pPr>
    <w:rPr>
      <w:rFonts w:cs="宋体"/>
      <w:sz w:val="24"/>
    </w:rPr>
  </w:style>
  <w:style w:type="paragraph" w:styleId="9">
    <w:name w:val="Normal Indent"/>
    <w:basedOn w:val="1"/>
    <w:next w:val="10"/>
    <w:qFormat/>
    <w:uiPriority w:val="0"/>
    <w:pPr>
      <w:ind w:firstLine="482"/>
    </w:pPr>
  </w:style>
  <w:style w:type="paragraph" w:styleId="10">
    <w:name w:val="footnote text"/>
    <w:basedOn w:val="1"/>
    <w:qFormat/>
    <w:uiPriority w:val="0"/>
    <w:pPr>
      <w:snapToGrid w:val="0"/>
      <w:jc w:val="left"/>
    </w:pPr>
    <w:rPr>
      <w:sz w:val="18"/>
      <w:szCs w:val="18"/>
    </w:rPr>
  </w:style>
  <w:style w:type="paragraph" w:styleId="11">
    <w:name w:val="annotation text"/>
    <w:basedOn w:val="1"/>
    <w:unhideWhenUsed/>
    <w:qFormat/>
    <w:uiPriority w:val="0"/>
    <w:pPr>
      <w:jc w:val="left"/>
    </w:pPr>
    <w:rPr>
      <w:rFonts w:ascii="Times New Roman" w:hAnsi="Times New Roman"/>
      <w:kern w:val="0"/>
      <w:sz w:val="20"/>
      <w:szCs w:val="20"/>
    </w:rPr>
  </w:style>
  <w:style w:type="paragraph" w:styleId="12">
    <w:name w:val="Body Text"/>
    <w:basedOn w:val="1"/>
    <w:next w:val="1"/>
    <w:link w:val="46"/>
    <w:qFormat/>
    <w:uiPriority w:val="0"/>
    <w:rPr>
      <w:rFonts w:ascii="宋体" w:hAnsi="Arial"/>
      <w:sz w:val="28"/>
    </w:rPr>
  </w:style>
  <w:style w:type="paragraph" w:styleId="13">
    <w:name w:val="List 2"/>
    <w:basedOn w:val="1"/>
    <w:unhideWhenUsed/>
    <w:qFormat/>
    <w:uiPriority w:val="99"/>
    <w:pPr>
      <w:ind w:left="100" w:leftChars="200" w:hanging="200" w:hangingChars="200"/>
      <w:contextualSpacing/>
    </w:pPr>
  </w:style>
  <w:style w:type="paragraph" w:styleId="14">
    <w:name w:val="Block Text"/>
    <w:basedOn w:val="1"/>
    <w:qFormat/>
    <w:uiPriority w:val="0"/>
    <w:pPr>
      <w:spacing w:after="120"/>
      <w:ind w:left="1440" w:leftChars="700" w:right="700" w:rightChars="700"/>
    </w:pPr>
  </w:style>
  <w:style w:type="paragraph" w:styleId="15">
    <w:name w:val="Plain Text"/>
    <w:basedOn w:val="1"/>
    <w:qFormat/>
    <w:uiPriority w:val="99"/>
    <w:rPr>
      <w:rFonts w:hint="eastAsia" w:ascii="宋体" w:hAnsi="Courier New" w:eastAsia="宋体" w:cs="Times New Roman"/>
      <w:szCs w:val="21"/>
    </w:rPr>
  </w:style>
  <w:style w:type="paragraph" w:styleId="16">
    <w:name w:val="Date"/>
    <w:basedOn w:val="1"/>
    <w:next w:val="1"/>
    <w:unhideWhenUsed/>
    <w:qFormat/>
    <w:uiPriority w:val="99"/>
    <w:pPr>
      <w:ind w:left="100" w:leftChars="2500"/>
    </w:pPr>
  </w:style>
  <w:style w:type="paragraph" w:styleId="17">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39"/>
    <w:pPr>
      <w:spacing w:line="440" w:lineRule="exact"/>
      <w:jc w:val="center"/>
    </w:pPr>
    <w:rPr>
      <w:rFonts w:ascii="Times New Roman" w:hAnsi="Times New Roman" w:eastAsia="宋体" w:cs="Times New Roman"/>
    </w:rPr>
  </w:style>
  <w:style w:type="paragraph" w:styleId="21">
    <w:name w:val="Body Text 2"/>
    <w:basedOn w:val="1"/>
    <w:next w:val="1"/>
    <w:qFormat/>
    <w:uiPriority w:val="0"/>
    <w:pPr>
      <w:adjustRightInd w:val="0"/>
      <w:snapToGrid w:val="0"/>
      <w:spacing w:line="480" w:lineRule="atLeast"/>
    </w:pPr>
    <w:rPr>
      <w:rFonts w:ascii="宋体" w:hAnsi="宋体"/>
      <w:sz w:val="28"/>
      <w:szCs w:val="20"/>
    </w:r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3">
    <w:name w:val="Body Text First Indent"/>
    <w:basedOn w:val="12"/>
    <w:next w:val="2"/>
    <w:qFormat/>
    <w:uiPriority w:val="0"/>
    <w:pPr>
      <w:adjustRightInd w:val="0"/>
      <w:spacing w:after="0"/>
      <w:ind w:firstLine="420"/>
      <w:jc w:val="left"/>
      <w:textAlignment w:val="baseline"/>
    </w:pPr>
  </w:style>
  <w:style w:type="table" w:styleId="25">
    <w:name w:val="Table Grid"/>
    <w:basedOn w:val="24"/>
    <w:qFormat/>
    <w:uiPriority w:val="5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FollowedHyperlink"/>
    <w:basedOn w:val="26"/>
    <w:qFormat/>
    <w:uiPriority w:val="0"/>
    <w:rPr>
      <w:color w:val="4371B7"/>
      <w:u w:val="single"/>
    </w:rPr>
  </w:style>
  <w:style w:type="character" w:styleId="29">
    <w:name w:val="Hyperlink"/>
    <w:basedOn w:val="26"/>
    <w:unhideWhenUsed/>
    <w:qFormat/>
    <w:uiPriority w:val="99"/>
    <w:rPr>
      <w:color w:val="0000FF"/>
      <w:u w:val="single"/>
    </w:rPr>
  </w:style>
  <w:style w:type="paragraph" w:customStyle="1" w:styleId="30">
    <w:name w:val="标题3"/>
    <w:basedOn w:val="1"/>
    <w:qFormat/>
    <w:uiPriority w:val="0"/>
    <w:pPr>
      <w:spacing w:line="312" w:lineRule="auto"/>
      <w:ind w:left="200" w:leftChars="200"/>
    </w:pPr>
    <w:rPr>
      <w:b/>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2">
    <w:name w:val="List Paragraph"/>
    <w:basedOn w:val="1"/>
    <w:qFormat/>
    <w:uiPriority w:val="0"/>
    <w:pPr>
      <w:ind w:firstLine="420" w:firstLineChars="200"/>
    </w:pPr>
    <w:rPr>
      <w:rFonts w:ascii="Times New Roman" w:hAnsi="Times New Roman"/>
    </w:rPr>
  </w:style>
  <w:style w:type="paragraph" w:customStyle="1" w:styleId="33">
    <w:name w:val="PlainText"/>
    <w:basedOn w:val="1"/>
    <w:qFormat/>
    <w:uiPriority w:val="99"/>
    <w:pPr>
      <w:widowControl/>
      <w:spacing w:line="240" w:lineRule="auto"/>
      <w:jc w:val="both"/>
      <w:textAlignment w:val="baseline"/>
    </w:pPr>
    <w:rPr>
      <w:rFonts w:ascii="宋体" w:hAnsi="Courier New" w:eastAsia="宋体"/>
    </w:rPr>
  </w:style>
  <w:style w:type="character" w:customStyle="1" w:styleId="34">
    <w:name w:val="NormalCharacter"/>
    <w:qFormat/>
    <w:uiPriority w:val="99"/>
  </w:style>
  <w:style w:type="paragraph" w:customStyle="1" w:styleId="35">
    <w:name w:val="msotocheading"/>
    <w:basedOn w:val="5"/>
    <w:next w:val="1"/>
    <w:hidden/>
    <w:qFormat/>
    <w:uiPriority w:val="0"/>
    <w:pPr>
      <w:widowControl/>
      <w:adjustRightInd/>
      <w:spacing w:before="0" w:after="0" w:line="276" w:lineRule="auto"/>
      <w:jc w:val="left"/>
    </w:pPr>
    <w:rPr>
      <w:rFonts w:ascii="Cambria" w:hAnsi="Cambria"/>
      <w:color w:val="365F91"/>
      <w:kern w:val="0"/>
      <w:sz w:val="28"/>
      <w:szCs w:val="28"/>
    </w:rPr>
  </w:style>
  <w:style w:type="paragraph" w:customStyle="1" w:styleId="3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7">
    <w:name w:val="正文文本缩进1"/>
    <w:qFormat/>
    <w:uiPriority w:val="0"/>
    <w:pPr>
      <w:widowControl w:val="0"/>
      <w:spacing w:line="360" w:lineRule="auto"/>
      <w:ind w:firstLine="480"/>
      <w:jc w:val="both"/>
    </w:pPr>
    <w:rPr>
      <w:rFonts w:ascii="Times New Roman" w:hAnsi="Times New Roman" w:eastAsia="ヒラギノ角ゴ Pro W3" w:cs="Times New Roman"/>
      <w:color w:val="000000"/>
      <w:kern w:val="2"/>
      <w:sz w:val="28"/>
      <w:lang w:val="en-US" w:eastAsia="zh-CN" w:bidi="ar-SA"/>
    </w:rPr>
  </w:style>
  <w:style w:type="paragraph" w:customStyle="1" w:styleId="38">
    <w:name w:val="UserStyle_14"/>
    <w:basedOn w:val="1"/>
    <w:qFormat/>
    <w:uiPriority w:val="99"/>
    <w:pPr>
      <w:widowControl/>
      <w:ind w:firstLine="420" w:firstLineChars="200"/>
      <w:textAlignment w:val="baseline"/>
    </w:pPr>
    <w:rPr>
      <w:rFonts w:ascii="Calibri" w:hAnsi="Calibri" w:eastAsia="宋体" w:cs="Times New Roman"/>
    </w:rPr>
  </w:style>
  <w:style w:type="paragraph" w:customStyle="1" w:styleId="39">
    <w:name w:val="Body text|1"/>
    <w:basedOn w:val="1"/>
    <w:qFormat/>
    <w:uiPriority w:val="0"/>
    <w:pPr>
      <w:spacing w:line="420" w:lineRule="auto"/>
      <w:ind w:firstLine="400"/>
      <w:jc w:val="left"/>
    </w:pPr>
    <w:rPr>
      <w:rFonts w:ascii="宋体" w:hAnsi="宋体" w:eastAsia="宋体" w:cs="宋体"/>
      <w:color w:val="000000"/>
      <w:kern w:val="0"/>
      <w:sz w:val="22"/>
      <w:szCs w:val="22"/>
      <w:lang w:val="zh-TW" w:eastAsia="zh-TW" w:bidi="zh-TW"/>
    </w:rPr>
  </w:style>
  <w:style w:type="paragraph" w:customStyle="1" w:styleId="40">
    <w:name w:val="Other|1"/>
    <w:basedOn w:val="1"/>
    <w:qFormat/>
    <w:uiPriority w:val="0"/>
    <w:pPr>
      <w:spacing w:line="420" w:lineRule="auto"/>
      <w:ind w:firstLine="400"/>
      <w:jc w:val="left"/>
    </w:pPr>
    <w:rPr>
      <w:rFonts w:ascii="宋体" w:hAnsi="宋体" w:eastAsia="宋体" w:cs="宋体"/>
      <w:color w:val="000000"/>
      <w:kern w:val="0"/>
      <w:sz w:val="22"/>
      <w:szCs w:val="22"/>
      <w:lang w:val="zh-TW" w:eastAsia="zh-TW" w:bidi="zh-TW"/>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KWMCN-标准"/>
    <w:qFormat/>
    <w:uiPriority w:val="0"/>
    <w:pPr>
      <w:adjustRightInd w:val="0"/>
      <w:snapToGrid w:val="0"/>
      <w:spacing w:after="360" w:line="320" w:lineRule="atLeast"/>
      <w:jc w:val="both"/>
    </w:pPr>
    <w:rPr>
      <w:rFonts w:ascii="Arial" w:hAnsi="Arial" w:eastAsia="楷体_GB2312" w:cs="Times New Roman"/>
      <w:kern w:val="2"/>
      <w:sz w:val="24"/>
      <w:szCs w:val="21"/>
      <w:lang w:val="en-US" w:eastAsia="zh-CN" w:bidi="ar-SA"/>
    </w:rPr>
  </w:style>
  <w:style w:type="character" w:customStyle="1" w:styleId="44">
    <w:name w:val="标题 2 Char1"/>
    <w:qFormat/>
    <w:uiPriority w:val="0"/>
    <w:rPr>
      <w:rFonts w:ascii="Arial" w:hAnsi="Arial" w:eastAsia="华文中宋" w:cs="Times New Roman"/>
      <w:b/>
      <w:bCs/>
      <w:w w:val="80"/>
      <w:kern w:val="0"/>
      <w:sz w:val="32"/>
      <w:szCs w:val="32"/>
    </w:rPr>
  </w:style>
  <w:style w:type="paragraph" w:customStyle="1" w:styleId="45">
    <w:name w:val="Table Text"/>
    <w:basedOn w:val="1"/>
    <w:semiHidden/>
    <w:qFormat/>
    <w:uiPriority w:val="0"/>
    <w:rPr>
      <w:rFonts w:ascii="宋体" w:hAnsi="宋体" w:eastAsia="宋体" w:cs="宋体"/>
      <w:sz w:val="28"/>
      <w:szCs w:val="28"/>
      <w:lang w:val="en-US" w:eastAsia="en-US" w:bidi="ar-SA"/>
    </w:rPr>
  </w:style>
  <w:style w:type="character" w:customStyle="1" w:styleId="46">
    <w:name w:val="正文文本 Char"/>
    <w:basedOn w:val="26"/>
    <w:link w:val="12"/>
    <w:qFormat/>
    <w:uiPriority w:val="99"/>
    <w:rPr>
      <w:rFonts w:ascii="宋体" w:hAnsi="Arial"/>
      <w:sz w:val="28"/>
    </w:rPr>
  </w:style>
  <w:style w:type="paragraph" w:customStyle="1" w:styleId="47">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48">
    <w:name w:val="font61"/>
    <w:basedOn w:val="26"/>
    <w:qFormat/>
    <w:uiPriority w:val="0"/>
    <w:rPr>
      <w:rFonts w:hint="default" w:ascii="Times New Roman" w:hAnsi="Times New Roman" w:cs="Times New Roman"/>
      <w:b/>
      <w:bCs/>
      <w:color w:val="000000"/>
      <w:sz w:val="28"/>
      <w:szCs w:val="28"/>
      <w:u w:val="none"/>
    </w:rPr>
  </w:style>
  <w:style w:type="character" w:customStyle="1" w:styleId="49">
    <w:name w:val="font71"/>
    <w:basedOn w:val="26"/>
    <w:qFormat/>
    <w:uiPriority w:val="0"/>
    <w:rPr>
      <w:rFonts w:hint="eastAsia" w:ascii="宋体" w:hAnsi="宋体" w:eastAsia="宋体" w:cs="宋体"/>
      <w:b/>
      <w:bCs/>
      <w:color w:val="000000"/>
      <w:sz w:val="28"/>
      <w:szCs w:val="28"/>
      <w:u w:val="none"/>
    </w:rPr>
  </w:style>
  <w:style w:type="paragraph" w:customStyle="1" w:styleId="50">
    <w:name w:val="四级标题"/>
    <w:basedOn w:val="16"/>
    <w:qFormat/>
    <w:uiPriority w:val="99"/>
    <w:pPr>
      <w:widowControl w:val="0"/>
      <w:spacing w:line="360" w:lineRule="auto"/>
      <w:ind w:left="0" w:leftChars="0"/>
      <w:textAlignment w:val="auto"/>
    </w:pPr>
    <w:rPr>
      <w:rFonts w:ascii="仿宋体" w:hAnsi="宋体" w:eastAsia="黑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4019</Words>
  <Characters>4261</Characters>
  <Lines>0</Lines>
  <Paragraphs>0</Paragraphs>
  <TotalTime>37</TotalTime>
  <ScaleCrop>false</ScaleCrop>
  <LinksUpToDate>false</LinksUpToDate>
  <CharactersWithSpaces>4915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2024-03-22T05:55:00Z</dcterms:created>
  <dc:creator>DELL</dc:creator>
  <cp:lastModifiedBy>唐龙晖</cp:lastModifiedBy>
  <dcterms:modified xsi:type="dcterms:W3CDTF">2026-05-08T02:23:58Z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44B6A5FEE7C740F0BE03F0120BBB638B_13</vt:lpwstr>
  </property>
  <property fmtid="{D5CDD505-2E9C-101B-9397-08002B2CF9AE}" pid="4" name="KSOTemplateDocerSaveRecord">
    <vt:lpwstr>eyJoZGlkIjoiNzg2NDExNGJjNmYwODkxNzZiN2QyNmZmZjdmMjJiMjEiLCJ1c2VySWQiOiIxNzk2NzI5NzMwIn0=</vt:lpwstr>
  </property>
</Properties>
</file>