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46DB9"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</w:rPr>
        <w:t>山东钢铁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集团日照有限公司</w:t>
      </w:r>
    </w:p>
    <w:p w14:paraId="442834E4"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方正小标宋简体" w:eastAsia="方正小标宋简体"/>
          <w:sz w:val="44"/>
          <w:szCs w:val="44"/>
          <w:lang w:val="en-US" w:eastAsia="zh-CN"/>
        </w:rPr>
      </w:pPr>
      <w:bookmarkStart w:id="0" w:name="公告名称"/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粉煤灰竞卖公告</w:t>
      </w:r>
      <w:r>
        <w:rPr>
          <w:rFonts w:hint="default" w:ascii="方正小标宋简体" w:eastAsia="方正小标宋简体"/>
          <w:sz w:val="44"/>
          <w:szCs w:val="44"/>
          <w:lang w:val="en-US" w:eastAsia="zh-CN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60513</w:t>
      </w:r>
      <w:bookmarkEnd w:id="0"/>
    </w:p>
    <w:p w14:paraId="6F8DD867"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方正小标宋简体" w:eastAsia="方正小标宋简体"/>
          <w:sz w:val="44"/>
          <w:szCs w:val="44"/>
          <w:lang w:val="en-US" w:eastAsia="zh-CN"/>
        </w:rPr>
      </w:pPr>
    </w:p>
    <w:p w14:paraId="7CE14645"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_GB2312" w:hAnsi="宋体" w:eastAsia="仿宋_GB2312" w:cs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山东钢铁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  <w:t>集团日照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有限公司现组织对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  <w:t>公司一批粉煤灰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进行公开销售，相关事项公告如下：</w:t>
      </w:r>
    </w:p>
    <w:p w14:paraId="15622FE7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  <w:r>
        <w:rPr>
          <w:rFonts w:hint="eastAsia"/>
        </w:rPr>
        <w:t>本次公开销售的销售主体及资源</w:t>
      </w:r>
    </w:p>
    <w:p w14:paraId="1608110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" w:leftChars="0" w:firstLine="635" w:firstLineChars="0"/>
        <w:textAlignment w:val="auto"/>
        <w:rPr>
          <w:rFonts w:ascii="仿宋_GB2312" w:hAnsi="宋体" w:eastAsia="仿宋_GB2312" w:cs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销售主体：山东钢铁集团日照有限公司</w:t>
      </w:r>
    </w:p>
    <w:p w14:paraId="64DEF2C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" w:leftChars="0" w:firstLine="635" w:firstLineChars="0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资源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：</w:t>
      </w:r>
    </w:p>
    <w:tbl>
      <w:tblPr>
        <w:tblStyle w:val="1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4412"/>
        <w:gridCol w:w="1818"/>
        <w:gridCol w:w="2736"/>
      </w:tblGrid>
      <w:tr w14:paraId="2CD47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pct"/>
            <w:vAlign w:val="center"/>
          </w:tcPr>
          <w:p w14:paraId="10618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2158" w:type="pct"/>
            <w:vAlign w:val="center"/>
          </w:tcPr>
          <w:p w14:paraId="38292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预估数量</w:t>
            </w:r>
          </w:p>
        </w:tc>
        <w:tc>
          <w:tcPr>
            <w:tcW w:w="944" w:type="pct"/>
            <w:vAlign w:val="center"/>
          </w:tcPr>
          <w:p w14:paraId="6D19C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装车地点</w:t>
            </w:r>
          </w:p>
        </w:tc>
        <w:tc>
          <w:tcPr>
            <w:tcW w:w="999" w:type="pct"/>
            <w:vAlign w:val="center"/>
          </w:tcPr>
          <w:p w14:paraId="499CF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拉运时间</w:t>
            </w:r>
          </w:p>
        </w:tc>
      </w:tr>
      <w:tr w14:paraId="67EED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97" w:type="pct"/>
            <w:vAlign w:val="center"/>
          </w:tcPr>
          <w:p w14:paraId="6746C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粉煤灰</w:t>
            </w:r>
          </w:p>
        </w:tc>
        <w:tc>
          <w:tcPr>
            <w:tcW w:w="2158" w:type="pct"/>
            <w:vAlign w:val="center"/>
          </w:tcPr>
          <w:p w14:paraId="427AF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吨</w:t>
            </w:r>
          </w:p>
        </w:tc>
        <w:tc>
          <w:tcPr>
            <w:tcW w:w="944" w:type="pct"/>
            <w:vAlign w:val="center"/>
          </w:tcPr>
          <w:p w14:paraId="1EC6A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自备电厂区域</w:t>
            </w:r>
          </w:p>
        </w:tc>
        <w:tc>
          <w:tcPr>
            <w:tcW w:w="999" w:type="pct"/>
            <w:vAlign w:val="center"/>
          </w:tcPr>
          <w:p w14:paraId="06B86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/1-202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（具体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起止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时间以实际拉运为准）</w:t>
            </w:r>
          </w:p>
        </w:tc>
      </w:tr>
    </w:tbl>
    <w:p w14:paraId="7CA5D8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textAlignment w:val="auto"/>
        <w:rPr>
          <w:rFonts w:hint="eastAsia" w:ascii="黑体" w:hAnsi="黑体" w:eastAsia="黑体" w:cs="黑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24"/>
          <w:szCs w:val="24"/>
          <w:lang w:val="en-US" w:eastAsia="zh-CN"/>
        </w:rPr>
        <w:t>表中为预估数量，以拍卖方的实际出库的重量为准，不接受由于预估数量差异或货品指标差异而产生的任何异议。不出具质保书、不受理异议。</w:t>
      </w:r>
    </w:p>
    <w:p w14:paraId="2B87BC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textAlignment w:val="auto"/>
        <w:rPr>
          <w:rFonts w:hint="eastAsia" w:ascii="黑体" w:hAnsi="黑体" w:eastAsia="黑体" w:cs="黑体"/>
          <w:b w:val="0"/>
          <w:bCs/>
          <w:kern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/>
          <w:kern w:val="0"/>
          <w:sz w:val="24"/>
          <w:szCs w:val="24"/>
          <w:lang w:val="en-US" w:eastAsia="zh-CN"/>
        </w:rPr>
        <w:t>报价为正值的</w:t>
      </w:r>
      <w:r>
        <w:rPr>
          <w:rFonts w:hint="eastAsia" w:ascii="黑体" w:hAnsi="黑体" w:eastAsia="黑体" w:cs="黑体"/>
          <w:b w:val="0"/>
          <w:bCs/>
          <w:kern w:val="0"/>
          <w:sz w:val="24"/>
          <w:szCs w:val="24"/>
        </w:rPr>
        <w:t>，为买方付款</w:t>
      </w:r>
      <w:r>
        <w:rPr>
          <w:rFonts w:hint="eastAsia" w:ascii="黑体" w:hAnsi="黑体" w:eastAsia="黑体" w:cs="黑体"/>
          <w:b w:val="0"/>
          <w:bCs/>
          <w:kern w:val="0"/>
          <w:sz w:val="24"/>
          <w:szCs w:val="24"/>
          <w:lang w:eastAsia="zh-CN"/>
        </w:rPr>
        <w:t>，</w:t>
      </w:r>
      <w:r>
        <w:rPr>
          <w:rFonts w:hint="eastAsia" w:ascii="黑体" w:hAnsi="黑体" w:eastAsia="黑体" w:cs="黑体"/>
          <w:b w:val="0"/>
          <w:bCs/>
          <w:kern w:val="0"/>
          <w:sz w:val="24"/>
          <w:szCs w:val="24"/>
          <w:lang w:val="en-US" w:eastAsia="zh-CN"/>
        </w:rPr>
        <w:t>税率为13%</w:t>
      </w:r>
      <w:r>
        <w:rPr>
          <w:rFonts w:hint="eastAsia" w:ascii="黑体" w:hAnsi="黑体" w:eastAsia="黑体" w:cs="黑体"/>
          <w:b w:val="0"/>
          <w:bCs/>
          <w:kern w:val="0"/>
          <w:sz w:val="24"/>
          <w:szCs w:val="24"/>
        </w:rPr>
        <w:t>；</w:t>
      </w:r>
      <w:r>
        <w:rPr>
          <w:rFonts w:hint="eastAsia" w:ascii="黑体" w:hAnsi="黑体" w:eastAsia="黑体" w:cs="黑体"/>
          <w:b w:val="0"/>
          <w:bCs/>
          <w:kern w:val="0"/>
          <w:sz w:val="24"/>
          <w:szCs w:val="24"/>
          <w:lang w:val="en-US" w:eastAsia="zh-CN"/>
        </w:rPr>
        <w:t>报价为负值</w:t>
      </w:r>
      <w:r>
        <w:rPr>
          <w:rFonts w:hint="eastAsia" w:ascii="黑体" w:hAnsi="黑体" w:eastAsia="黑体" w:cs="黑体"/>
          <w:b w:val="0"/>
          <w:bCs/>
          <w:kern w:val="0"/>
          <w:sz w:val="24"/>
          <w:szCs w:val="24"/>
        </w:rPr>
        <w:t>的，为卖方付款</w:t>
      </w:r>
      <w:r>
        <w:rPr>
          <w:rFonts w:hint="eastAsia" w:ascii="黑体" w:hAnsi="黑体" w:eastAsia="黑体" w:cs="黑体"/>
          <w:b w:val="0"/>
          <w:bCs/>
          <w:kern w:val="0"/>
          <w:sz w:val="24"/>
          <w:szCs w:val="24"/>
          <w:lang w:eastAsia="zh-CN"/>
        </w:rPr>
        <w:t>，</w:t>
      </w:r>
      <w:r>
        <w:rPr>
          <w:rFonts w:hint="eastAsia" w:ascii="黑体" w:hAnsi="黑体" w:eastAsia="黑体" w:cs="黑体"/>
          <w:b w:val="0"/>
          <w:bCs/>
          <w:kern w:val="0"/>
          <w:sz w:val="24"/>
          <w:szCs w:val="24"/>
          <w:lang w:val="en-US" w:eastAsia="zh-CN"/>
        </w:rPr>
        <w:t>税率为6%</w:t>
      </w:r>
      <w:r>
        <w:rPr>
          <w:rFonts w:hint="eastAsia" w:ascii="黑体" w:hAnsi="黑体" w:eastAsia="黑体" w:cs="黑体"/>
          <w:b w:val="0"/>
          <w:bCs/>
          <w:kern w:val="0"/>
          <w:sz w:val="24"/>
          <w:szCs w:val="24"/>
        </w:rPr>
        <w:t>。</w:t>
      </w:r>
    </w:p>
    <w:p w14:paraId="732B4703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/>
        </w:rPr>
      </w:pPr>
      <w:r>
        <w:rPr>
          <w:rFonts w:hint="eastAsia"/>
        </w:rPr>
        <w:t>资质要求</w:t>
      </w:r>
    </w:p>
    <w:p w14:paraId="4972854E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" w:leftChars="0" w:firstLine="635" w:firstLineChars="0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-SA"/>
        </w:rPr>
        <w:t>买方须为在国内注册的中国公司，具有一般纳税人资格。</w:t>
      </w:r>
    </w:p>
    <w:p w14:paraId="33B39A9E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" w:leftChars="0" w:firstLine="635" w:firstLineChars="0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-SA"/>
        </w:rPr>
        <w:t>经营范围包含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em w:val="dot"/>
          <w:lang w:val="en-US" w:eastAsia="zh-CN" w:bidi="ar-SA"/>
        </w:rPr>
        <w:t>建材、废旧物资或灰或渣类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-SA"/>
        </w:rPr>
        <w:t>货品的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em w:val="dot"/>
          <w:lang w:val="en-US" w:eastAsia="zh-CN" w:bidi="ar-SA"/>
        </w:rPr>
        <w:t>处理、加工、经销资质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-SA"/>
        </w:rPr>
        <w:t>（包含其中一项即可）。</w:t>
      </w:r>
    </w:p>
    <w:p w14:paraId="34AC7BB6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" w:leftChars="0" w:firstLine="635" w:firstLineChars="0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-SA"/>
        </w:rPr>
        <w:t>须在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  <w:em w:val="dot"/>
        </w:rPr>
        <w:t>山钢集团招标采购与拍卖管理信息平台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-SA"/>
        </w:rPr>
        <w:t>上传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em w:val="dot"/>
          <w:lang w:val="en-US" w:eastAsia="zh-CN" w:bidi="ar-SA"/>
        </w:rPr>
        <w:t>营业执照、建设项目环境影响报告表、环评批复、生产工艺（提供生产工艺图）、排污许可证（生产制造商）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-SA"/>
        </w:rPr>
        <w:t>；买方不具备加工利用、处置资质的单位，须与省内合作的终端利用单位组成联合体，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em w:val="dot"/>
          <w:lang w:val="en-US" w:eastAsia="zh-CN" w:bidi="ar-SA"/>
        </w:rPr>
        <w:t>提供联合体协议及终端利用单位上述资料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-SA"/>
        </w:rPr>
        <w:t>。</w:t>
      </w:r>
    </w:p>
    <w:p w14:paraId="756ABB47">
      <w:pPr>
        <w:spacing w:line="560" w:lineRule="exact"/>
        <w:ind w:firstLine="600" w:firstLineChars="200"/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4.</w:t>
      </w:r>
      <w:bookmarkStart w:id="1" w:name="OLE_LINK2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省内单位须在</w:t>
      </w:r>
      <w:bookmarkStart w:id="2" w:name="OLE_LINK3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无废山东智慧管理平台备案通过</w:t>
      </w:r>
      <w:bookmarkEnd w:id="2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，须在</w:t>
      </w:r>
      <w:r>
        <w:rPr>
          <w:rFonts w:hint="eastAsia" w:ascii="仿宋_GB2312" w:hAnsi="仿宋" w:eastAsia="仿宋_GB2312"/>
          <w:b w:val="0"/>
          <w:bCs w:val="0"/>
          <w:sz w:val="30"/>
          <w:szCs w:val="30"/>
          <w:em w:val="dot"/>
        </w:rPr>
        <w:t>山钢集团招标采购与拍卖管理信息平台</w:t>
      </w:r>
      <w:r>
        <w:rPr>
          <w:rFonts w:hint="eastAsia" w:ascii="仿宋_GB2312" w:hAnsi="仿宋_GB2312" w:eastAsia="仿宋_GB2312" w:cs="仿宋_GB2312"/>
          <w:sz w:val="30"/>
          <w:szCs w:val="30"/>
          <w:em w:val="dot"/>
          <w:lang w:val="en-US" w:eastAsia="zh-CN"/>
        </w:rPr>
        <w:t>上传终</w:t>
      </w:r>
      <w:r>
        <w:rPr>
          <w:rFonts w:hint="eastAsia" w:ascii="仿宋_GB2312" w:hAnsi="仿宋_GB2312" w:eastAsia="仿宋_GB2312" w:cs="仿宋_GB2312"/>
          <w:sz w:val="32"/>
          <w:szCs w:val="32"/>
          <w:em w:val="dot"/>
          <w:lang w:val="en-US" w:eastAsia="zh-CN"/>
        </w:rPr>
        <w:t>端利用单位备案通过截图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REF _Ref25754 \r \h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），并可以正常运行工业固废转移电子联单，能正常接受粉煤灰一般工业固废。</w:t>
      </w:r>
      <w:bookmarkEnd w:id="1"/>
    </w:p>
    <w:p w14:paraId="0F654B9B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" w:leftChars="0" w:firstLine="635" w:firstLineChars="0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-SA"/>
        </w:rPr>
        <w:t>同时满足以上要求的客户，按照系统要求及网上投标注册流程，在《山钢集团招标采购与拍卖管理信息平台》注册，注册成功后方可参与竞买；注册的法人或授权委托人联系方式须确保畅通。</w:t>
      </w:r>
    </w:p>
    <w:p w14:paraId="2B782665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  <w:r>
        <w:rPr>
          <w:rFonts w:hint="eastAsia"/>
          <w:lang w:val="en-US" w:eastAsia="zh-CN"/>
        </w:rPr>
        <w:t>踏勘现场及</w:t>
      </w:r>
      <w:r>
        <w:rPr>
          <w:rFonts w:hint="eastAsia"/>
          <w:lang w:eastAsia="zh-CN"/>
        </w:rPr>
        <w:t>买方须知</w:t>
      </w:r>
    </w:p>
    <w:p w14:paraId="77BB9ED5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" w:leftChars="0" w:firstLine="635" w:firstLineChars="0"/>
        <w:textAlignment w:val="auto"/>
        <w:rPr>
          <w:rFonts w:ascii="仿宋_GB2312" w:hAnsi="等线" w:eastAsia="仿宋_GB2312" w:cs="Times New Roman"/>
          <w:sz w:val="32"/>
          <w:szCs w:val="32"/>
        </w:rPr>
      </w:pPr>
      <w:r>
        <w:rPr>
          <w:rFonts w:hint="eastAsia" w:ascii="仿宋_GB2312" w:hAnsi="等线" w:eastAsia="仿宋_GB2312" w:cs="华文楷体"/>
          <w:sz w:val="32"/>
          <w:szCs w:val="32"/>
        </w:rPr>
        <w:t>买方</w:t>
      </w:r>
      <w:r>
        <w:rPr>
          <w:rFonts w:hint="eastAsia" w:ascii="仿宋_GB2312" w:hAnsi="等线" w:eastAsia="仿宋_GB2312" w:cs="Times New Roman"/>
          <w:bCs/>
          <w:sz w:val="32"/>
          <w:szCs w:val="32"/>
        </w:rPr>
        <w:t>须</w:t>
      </w:r>
      <w:r>
        <w:rPr>
          <w:rFonts w:hint="eastAsia" w:ascii="仿宋_GB2312" w:hAnsi="Times New Roman" w:eastAsia="仿宋_GB2312" w:cs="宋体"/>
          <w:sz w:val="32"/>
          <w:szCs w:val="32"/>
        </w:rPr>
        <w:t>严格遵守日照公司相关的管理规定，服从现场管理</w:t>
      </w:r>
      <w:r>
        <w:rPr>
          <w:rFonts w:hint="eastAsia" w:ascii="仿宋_GB2312" w:hAnsi="等线" w:eastAsia="仿宋_GB2312" w:cs="Times New Roman"/>
          <w:bCs/>
          <w:sz w:val="32"/>
          <w:szCs w:val="32"/>
        </w:rPr>
        <w:t>；卖方不提供质保书；</w:t>
      </w:r>
      <w:r>
        <w:rPr>
          <w:rFonts w:hint="eastAsia" w:ascii="仿宋_GB2312" w:hAnsi="等线" w:eastAsia="仿宋_GB2312" w:cs="Times New Roman"/>
          <w:sz w:val="32"/>
          <w:szCs w:val="32"/>
        </w:rPr>
        <w:t>以卖方的实际出库的指标、重量为准，不接受由于预估数量差异或货品指标差异而产生的任何异议。</w:t>
      </w:r>
    </w:p>
    <w:p w14:paraId="3071920A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" w:leftChars="0" w:firstLine="635" w:firstLineChars="0"/>
        <w:textAlignment w:val="auto"/>
        <w:rPr>
          <w:rFonts w:ascii="仿宋_GB2312" w:hAnsi="Times New Roman" w:eastAsia="仿宋_GB2312" w:cs="宋体"/>
          <w:color w:val="000000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宋体"/>
          <w:sz w:val="32"/>
          <w:szCs w:val="32"/>
          <w:highlight w:val="none"/>
        </w:rPr>
        <w:t>踏勘现场：</w:t>
      </w:r>
      <w:r>
        <w:rPr>
          <w:rFonts w:hint="eastAsia" w:ascii="仿宋_GB2312" w:hAnsi="Times New Roman" w:eastAsia="仿宋_GB2312" w:cs="宋体"/>
          <w:sz w:val="32"/>
          <w:szCs w:val="32"/>
          <w:highlight w:val="none"/>
          <w:em w:val="dot"/>
          <w:lang w:val="en-US" w:eastAsia="zh-CN"/>
        </w:rPr>
        <w:t>2026年5</w:t>
      </w:r>
      <w:r>
        <w:rPr>
          <w:rFonts w:hint="eastAsia" w:ascii="仿宋_GB2312" w:hAnsi="Times New Roman" w:eastAsia="仿宋_GB2312" w:cs="宋体"/>
          <w:color w:val="000000"/>
          <w:sz w:val="32"/>
          <w:szCs w:val="32"/>
          <w:highlight w:val="none"/>
          <w:em w:val="dot"/>
        </w:rPr>
        <w:t>月</w:t>
      </w:r>
      <w:r>
        <w:rPr>
          <w:rFonts w:hint="eastAsia" w:ascii="仿宋_GB2312" w:hAnsi="Times New Roman" w:eastAsia="仿宋_GB2312" w:cs="宋体"/>
          <w:color w:val="000000"/>
          <w:sz w:val="32"/>
          <w:szCs w:val="32"/>
          <w:highlight w:val="none"/>
          <w:em w:val="dot"/>
          <w:lang w:val="en-US" w:eastAsia="zh-CN"/>
        </w:rPr>
        <w:t>12</w:t>
      </w:r>
      <w:r>
        <w:rPr>
          <w:rFonts w:hint="eastAsia" w:ascii="仿宋_GB2312" w:hAnsi="Times New Roman" w:eastAsia="仿宋_GB2312" w:cs="宋体"/>
          <w:color w:val="000000"/>
          <w:sz w:val="32"/>
          <w:szCs w:val="32"/>
          <w:highlight w:val="none"/>
          <w:em w:val="dot"/>
        </w:rPr>
        <w:t>日</w:t>
      </w:r>
      <w:r>
        <w:rPr>
          <w:rFonts w:hint="eastAsia" w:ascii="仿宋_GB2312" w:hAnsi="Times New Roman" w:eastAsia="仿宋_GB2312" w:cs="宋体"/>
          <w:color w:val="000000"/>
          <w:sz w:val="32"/>
          <w:szCs w:val="32"/>
          <w:highlight w:val="none"/>
          <w:em w:val="dot"/>
          <w:lang w:val="en-US" w:eastAsia="zh-CN"/>
        </w:rPr>
        <w:t>14</w:t>
      </w:r>
      <w:r>
        <w:rPr>
          <w:rFonts w:hint="eastAsia" w:ascii="仿宋_GB2312" w:hAnsi="Times New Roman" w:eastAsia="仿宋_GB2312" w:cs="宋体"/>
          <w:color w:val="000000"/>
          <w:sz w:val="32"/>
          <w:szCs w:val="32"/>
          <w:highlight w:val="none"/>
          <w:em w:val="dot"/>
        </w:rPr>
        <w:t>：00</w:t>
      </w:r>
      <w:r>
        <w:rPr>
          <w:rFonts w:hint="eastAsia" w:ascii="仿宋_GB2312" w:hAnsi="Times New Roman" w:eastAsia="仿宋_GB2312" w:cs="宋体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Times New Roman" w:eastAsia="仿宋_GB2312" w:cs="宋体"/>
          <w:color w:val="000000"/>
          <w:sz w:val="32"/>
          <w:szCs w:val="32"/>
          <w:highlight w:val="none"/>
        </w:rPr>
        <w:t>统一组织进行现场踏勘。</w:t>
      </w:r>
    </w:p>
    <w:p w14:paraId="76364125">
      <w:pPr>
        <w:spacing w:line="560" w:lineRule="exact"/>
        <w:ind w:firstLine="640" w:firstLineChars="200"/>
        <w:rPr>
          <w:rFonts w:ascii="仿宋_GB2312" w:hAnsi="Times New Roman" w:eastAsia="仿宋_GB2312" w:cs="宋体"/>
          <w:bCs/>
          <w:sz w:val="32"/>
          <w:szCs w:val="32"/>
        </w:rPr>
      </w:pPr>
      <w:r>
        <w:rPr>
          <w:rFonts w:hint="eastAsia" w:ascii="仿宋_GB2312" w:hAnsi="Times New Roman" w:eastAsia="仿宋_GB2312" w:cs="宋体"/>
          <w:bCs/>
          <w:sz w:val="32"/>
          <w:szCs w:val="32"/>
          <w:highlight w:val="none"/>
        </w:rPr>
        <w:t>现场踏勘参与条件：自行准备、穿戴齐全劳保护品（安全帽、长袖工作服、绝缘鞋、口罩等）；提前电话报名预约</w:t>
      </w:r>
      <w:r>
        <w:rPr>
          <w:rFonts w:hint="eastAsia" w:ascii="仿宋_GB2312" w:hAnsi="Times New Roman" w:eastAsia="仿宋_GB2312" w:cs="宋体"/>
          <w:bCs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Times New Roman" w:eastAsia="仿宋_GB2312" w:cs="宋体"/>
          <w:bCs/>
          <w:sz w:val="32"/>
          <w:szCs w:val="32"/>
          <w:highlight w:val="none"/>
          <w:lang w:val="en-US" w:eastAsia="zh-CN"/>
        </w:rPr>
        <w:t>详见</w:t>
      </w:r>
      <w:r>
        <w:rPr>
          <w:rFonts w:hint="eastAsia" w:ascii="仿宋_GB2312" w:hAnsi="Times New Roman" w:eastAsia="仿宋_GB2312" w:cs="宋体"/>
          <w:bCs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 w:ascii="仿宋_GB2312" w:hAnsi="Times New Roman" w:eastAsia="仿宋_GB2312" w:cs="宋体"/>
          <w:bCs/>
          <w:sz w:val="32"/>
          <w:szCs w:val="32"/>
          <w:highlight w:val="none"/>
          <w:lang w:val="en-US" w:eastAsia="zh-CN"/>
        </w:rPr>
        <w:instrText xml:space="preserve"> REF _Ref12228 \r \h </w:instrText>
      </w:r>
      <w:r>
        <w:rPr>
          <w:rFonts w:hint="eastAsia" w:ascii="仿宋_GB2312" w:hAnsi="Times New Roman" w:eastAsia="仿宋_GB2312" w:cs="宋体"/>
          <w:bCs/>
          <w:sz w:val="32"/>
          <w:szCs w:val="32"/>
          <w:highlight w:val="none"/>
          <w:lang w:val="en-US" w:eastAsia="zh-CN"/>
        </w:rPr>
        <w:fldChar w:fldCharType="separate"/>
      </w:r>
      <w:r>
        <w:rPr>
          <w:rFonts w:hint="eastAsia" w:ascii="仿宋_GB2312" w:hAnsi="Times New Roman" w:eastAsia="仿宋_GB2312" w:cs="宋体"/>
          <w:bCs/>
          <w:sz w:val="32"/>
          <w:szCs w:val="32"/>
          <w:highlight w:val="none"/>
          <w:lang w:val="en-US" w:eastAsia="zh-CN"/>
        </w:rPr>
        <w:t>附件1</w:t>
      </w:r>
      <w:r>
        <w:rPr>
          <w:rFonts w:hint="eastAsia" w:ascii="仿宋_GB2312" w:hAnsi="Times New Roman" w:eastAsia="仿宋_GB2312" w:cs="宋体"/>
          <w:bCs/>
          <w:sz w:val="32"/>
          <w:szCs w:val="32"/>
          <w:highlight w:val="none"/>
          <w:lang w:val="en-US" w:eastAsia="zh-CN"/>
        </w:rPr>
        <w:fldChar w:fldCharType="end"/>
      </w:r>
      <w:r>
        <w:rPr>
          <w:rFonts w:hint="eastAsia" w:ascii="仿宋_GB2312" w:hAnsi="Times New Roman" w:eastAsia="仿宋_GB2312" w:cs="宋体"/>
          <w:bCs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Times New Roman" w:eastAsia="仿宋_GB2312" w:cs="宋体"/>
          <w:bCs/>
          <w:sz w:val="32"/>
          <w:szCs w:val="32"/>
          <w:highlight w:val="none"/>
        </w:rPr>
        <w:t>；准时在日照公司北1#门集合；不按照要求参加踏勘的，视同放弃参加现</w:t>
      </w:r>
      <w:r>
        <w:rPr>
          <w:rFonts w:hint="eastAsia" w:ascii="仿宋_GB2312" w:hAnsi="Times New Roman" w:eastAsia="仿宋_GB2312" w:cs="宋体"/>
          <w:bCs/>
          <w:sz w:val="32"/>
          <w:szCs w:val="32"/>
        </w:rPr>
        <w:t>场看货的权利，认同拍卖标的货品品质，不再对该单位重新组织踏勘。</w:t>
      </w:r>
    </w:p>
    <w:p w14:paraId="26660EE9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" w:leftChars="0" w:firstLine="635" w:firstLineChars="0"/>
        <w:textAlignment w:val="auto"/>
        <w:rPr>
          <w:rFonts w:ascii="仿宋_GB2312" w:hAnsi="仿宋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Times New Roman" w:eastAsia="仿宋_GB2312" w:cs="宋体"/>
          <w:sz w:val="32"/>
          <w:szCs w:val="32"/>
        </w:rPr>
        <w:t>交货方式：买方自提，提货车辆须达到国五或以上排放标准（或电动车）、匹配现场装车条件的车辆。运输车辆要求装有</w:t>
      </w:r>
      <w:r>
        <w:rPr>
          <w:rFonts w:hint="eastAsia" w:ascii="仿宋_GB2312" w:hAnsi="Times New Roman" w:eastAsia="仿宋_GB2312" w:cs="宋体"/>
          <w:sz w:val="32"/>
          <w:szCs w:val="32"/>
          <w:em w:val="dot"/>
        </w:rPr>
        <w:t>GPS</w:t>
      </w:r>
      <w:r>
        <w:rPr>
          <w:rFonts w:hint="eastAsia" w:ascii="仿宋_GB2312" w:hAnsi="Times New Roman" w:eastAsia="仿宋_GB2312" w:cs="宋体"/>
          <w:sz w:val="32"/>
          <w:szCs w:val="32"/>
          <w:em w:val="dot"/>
          <w:lang w:val="en-US" w:eastAsia="zh-CN"/>
        </w:rPr>
        <w:t>或北斗</w:t>
      </w:r>
      <w:r>
        <w:rPr>
          <w:rFonts w:hint="eastAsia" w:ascii="仿宋_GB2312" w:hAnsi="Times New Roman" w:eastAsia="仿宋_GB2312" w:cs="宋体"/>
          <w:sz w:val="32"/>
          <w:szCs w:val="32"/>
          <w:em w:val="dot"/>
        </w:rPr>
        <w:t>定位</w:t>
      </w:r>
      <w:r>
        <w:rPr>
          <w:rFonts w:hint="eastAsia" w:ascii="仿宋_GB2312" w:hAnsi="Times New Roman" w:eastAsia="仿宋_GB2312" w:cs="宋体"/>
          <w:sz w:val="32"/>
          <w:szCs w:val="32"/>
        </w:rPr>
        <w:t>系统，若未安装，须提供车辆到达处置单位现场带有</w:t>
      </w:r>
      <w:r>
        <w:rPr>
          <w:rFonts w:hint="eastAsia" w:ascii="仿宋_GB2312" w:hAnsi="Times New Roman" w:eastAsia="仿宋_GB2312" w:cs="宋体"/>
          <w:sz w:val="32"/>
          <w:szCs w:val="32"/>
          <w:em w:val="dot"/>
        </w:rPr>
        <w:t>时间地点的水印照片</w:t>
      </w:r>
      <w:r>
        <w:rPr>
          <w:rFonts w:hint="eastAsia" w:ascii="仿宋_GB2312" w:hAnsi="Times New Roman" w:eastAsia="仿宋_GB2312" w:cs="宋体"/>
          <w:sz w:val="32"/>
          <w:szCs w:val="32"/>
        </w:rPr>
        <w:t>。按卖方发运要求进行清运，保障生产顺行；进厂车辆须保证水箱无水；</w:t>
      </w:r>
      <w:r>
        <w:rPr>
          <w:rFonts w:hint="eastAsia" w:ascii="仿宋_GB2312" w:hAnsi="仿宋" w:eastAsia="仿宋_GB2312" w:cs="宋体"/>
          <w:bCs/>
          <w:kern w:val="0"/>
          <w:sz w:val="32"/>
          <w:szCs w:val="32"/>
        </w:rPr>
        <w:t>严禁货品厂内短倒或厂内暂存。</w:t>
      </w:r>
    </w:p>
    <w:p w14:paraId="009A2721">
      <w:pPr>
        <w:widowControl/>
        <w:shd w:val="clear" w:color="auto" w:fill="FFFFFF"/>
        <w:spacing w:line="560" w:lineRule="exact"/>
        <w:ind w:firstLine="600"/>
        <w:jc w:val="left"/>
        <w:rPr>
          <w:rFonts w:ascii="仿宋_GB2312" w:hAnsi="Times New Roman" w:eastAsia="仿宋_GB2312" w:cs="宋体"/>
          <w:color w:val="auto"/>
          <w:sz w:val="32"/>
          <w:szCs w:val="32"/>
        </w:rPr>
      </w:pPr>
      <w:r>
        <w:rPr>
          <w:rFonts w:hint="eastAsia" w:ascii="仿宋_GB2312" w:hAnsi="Times New Roman" w:eastAsia="仿宋_GB2312" w:cs="宋体"/>
          <w:color w:val="000000"/>
          <w:sz w:val="32"/>
          <w:szCs w:val="32"/>
        </w:rPr>
        <w:t>标的物堆存在日照公司自备电厂</w:t>
      </w:r>
      <w:r>
        <w:rPr>
          <w:rFonts w:hint="eastAsia" w:ascii="仿宋_GB2312" w:hAnsi="Times New Roman" w:eastAsia="仿宋_GB2312" w:cs="宋体"/>
          <w:color w:val="000000"/>
          <w:sz w:val="32"/>
          <w:szCs w:val="32"/>
          <w:lang w:val="en-US" w:eastAsia="zh-CN"/>
        </w:rPr>
        <w:t>粉煤灰</w:t>
      </w:r>
      <w:r>
        <w:rPr>
          <w:rFonts w:hint="eastAsia" w:ascii="仿宋_GB2312" w:hAnsi="Times New Roman" w:eastAsia="仿宋_GB2312" w:cs="宋体"/>
          <w:color w:val="000000"/>
          <w:sz w:val="32"/>
          <w:szCs w:val="32"/>
        </w:rPr>
        <w:t>库内，买方按卖方要求提货，须将当日生产</w:t>
      </w:r>
      <w:r>
        <w:rPr>
          <w:rFonts w:hint="eastAsia" w:ascii="仿宋_GB2312" w:hAnsi="Times New Roman" w:eastAsia="仿宋_GB2312" w:cs="宋体"/>
          <w:color w:val="000000"/>
          <w:sz w:val="32"/>
          <w:szCs w:val="32"/>
          <w:lang w:val="en-US" w:eastAsia="zh-CN"/>
        </w:rPr>
        <w:t>粉煤灰</w:t>
      </w:r>
      <w:r>
        <w:rPr>
          <w:rFonts w:hint="eastAsia" w:ascii="仿宋_GB2312" w:hAnsi="Times New Roman" w:eastAsia="仿宋_GB2312" w:cs="宋体"/>
          <w:color w:val="000000"/>
          <w:sz w:val="32"/>
          <w:szCs w:val="32"/>
        </w:rPr>
        <w:t>全部提走，</w:t>
      </w:r>
      <w:r>
        <w:rPr>
          <w:rFonts w:hint="eastAsia" w:ascii="仿宋_GB2312" w:hAnsi="Times New Roman" w:eastAsia="仿宋_GB2312" w:cs="宋体"/>
          <w:color w:val="000000"/>
          <w:sz w:val="32"/>
          <w:szCs w:val="32"/>
          <w:lang w:val="en-US" w:eastAsia="zh-CN"/>
        </w:rPr>
        <w:t>或按照日照公司能源环保部发货计划提货，</w:t>
      </w:r>
      <w:r>
        <w:rPr>
          <w:rFonts w:hint="eastAsia" w:ascii="仿宋_GB2312" w:hAnsi="Times New Roman" w:eastAsia="仿宋_GB2312" w:cs="宋体"/>
          <w:color w:val="000000"/>
          <w:sz w:val="32"/>
          <w:szCs w:val="32"/>
        </w:rPr>
        <w:t>确保生产顺行，否则将按照卖方的规定</w:t>
      </w:r>
      <w:r>
        <w:rPr>
          <w:rFonts w:hint="eastAsia" w:ascii="仿宋_GB2312" w:hAnsi="Times New Roman" w:eastAsia="仿宋_GB2312" w:cs="宋体"/>
          <w:color w:val="auto"/>
          <w:sz w:val="32"/>
          <w:szCs w:val="32"/>
        </w:rPr>
        <w:t>进行考核。如不按</w:t>
      </w:r>
      <w:r>
        <w:rPr>
          <w:rFonts w:hint="eastAsia" w:ascii="仿宋_GB2312" w:hAnsi="Times New Roman" w:eastAsia="仿宋_GB2312" w:cs="宋体"/>
          <w:color w:val="auto"/>
          <w:sz w:val="32"/>
          <w:szCs w:val="32"/>
          <w:lang w:val="en-US" w:eastAsia="zh-CN"/>
        </w:rPr>
        <w:t>发货</w:t>
      </w:r>
      <w:r>
        <w:rPr>
          <w:rFonts w:hint="eastAsia" w:ascii="仿宋_GB2312" w:hAnsi="Times New Roman" w:eastAsia="仿宋_GB2312" w:cs="宋体"/>
          <w:color w:val="auto"/>
          <w:sz w:val="32"/>
          <w:szCs w:val="32"/>
        </w:rPr>
        <w:t>计划按时提货将视为违约，拍卖方有权扣除部分直至全部剩余货款</w:t>
      </w:r>
      <w:r>
        <w:rPr>
          <w:rFonts w:hint="eastAsia" w:ascii="仿宋_GB2312" w:hAnsi="Times New Roman" w:eastAsia="仿宋_GB2312" w:cs="宋体"/>
          <w:color w:val="auto"/>
          <w:sz w:val="32"/>
          <w:szCs w:val="32"/>
          <w:lang w:val="en-US" w:eastAsia="zh-CN"/>
        </w:rPr>
        <w:t>或全部保证金</w:t>
      </w:r>
      <w:r>
        <w:rPr>
          <w:rFonts w:hint="eastAsia" w:ascii="仿宋_GB2312" w:hAnsi="Times New Roman" w:eastAsia="仿宋_GB2312" w:cs="宋体"/>
          <w:color w:val="auto"/>
          <w:sz w:val="32"/>
          <w:szCs w:val="32"/>
        </w:rPr>
        <w:t>。</w:t>
      </w:r>
    </w:p>
    <w:p w14:paraId="78F29019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" w:leftChars="0" w:firstLine="635" w:firstLineChars="0"/>
        <w:textAlignment w:val="auto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买方接到卖方的成交通知后，</w:t>
      </w:r>
      <w:r>
        <w:rPr>
          <w:rFonts w:hint="eastAsia" w:ascii="仿宋_GB2312" w:hAnsi="等线" w:eastAsia="仿宋_GB2312" w:cs="华文楷体"/>
          <w:sz w:val="32"/>
          <w:szCs w:val="32"/>
        </w:rPr>
        <w:t>按照卖方要求在规定时间内交纳货款，</w:t>
      </w:r>
      <w:r>
        <w:rPr>
          <w:rFonts w:hint="eastAsia" w:ascii="仿宋_GB2312" w:hAnsi="仿宋_GB2312" w:eastAsia="仿宋_GB2312" w:cs="仿宋_GB2312"/>
          <w:sz w:val="32"/>
          <w:szCs w:val="32"/>
        </w:rPr>
        <w:t>并按照卖方实际出库过磅重量多退少补。</w:t>
      </w:r>
    </w:p>
    <w:p w14:paraId="36AA6599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" w:leftChars="0" w:firstLine="635" w:firstLineChars="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结算方式：按照卖方过磅重量结合成交单价结算。</w:t>
      </w:r>
    </w:p>
    <w:p w14:paraId="66B6D8E3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" w:leftChars="0" w:firstLine="635" w:firstLineChars="0"/>
        <w:textAlignment w:val="auto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报价最高的买方反悔或未按要求缴纳履约保证金时，此次报价将视为无效报价，并取消此次预中标资格，且3个月内禁止参与日照公司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固废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销售竞卖项目。</w:t>
      </w:r>
    </w:p>
    <w:p w14:paraId="1ACFC68A">
      <w:pPr>
        <w:spacing w:line="56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同一买方累计出现两次上述行为的，12个月内禁止参与日照公司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固废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销售竞卖项目。</w:t>
      </w:r>
    </w:p>
    <w:p w14:paraId="47556C92">
      <w:pPr>
        <w:spacing w:line="56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买方缴纳预付订金后，发生下列违约情况（之一）的，12个月内禁止参与日照公司销售竞卖项目，并全额扣除买方缴纳的履约保证金；买方缴纳履约保证金后，触犯法律的，将解除合同，永久取消参与日照公司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固废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竞卖项目的资格，并全额扣除买方缴纳的履约保证金。因买方原因造成卖方损失和影响的，相应的损失和责任由买方承担。</w:t>
      </w:r>
    </w:p>
    <w:p w14:paraId="2BE6E96D">
      <w:pPr>
        <w:spacing w:line="56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违约情况：</w:t>
      </w:r>
    </w:p>
    <w:p w14:paraId="29A75D82">
      <w:pPr>
        <w:spacing w:line="56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a.买方因自身原因不签署合同的；</w:t>
      </w:r>
    </w:p>
    <w:p w14:paraId="60DAA8BC">
      <w:pPr>
        <w:spacing w:line="56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b.未按照卖方要求缴纳货款的；</w:t>
      </w:r>
    </w:p>
    <w:p w14:paraId="69622546">
      <w:pPr>
        <w:spacing w:line="56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c.未按照公告、承诺函、已签订合同约定条款执行的；</w:t>
      </w:r>
    </w:p>
    <w:p w14:paraId="6B2D90CA">
      <w:pPr>
        <w:spacing w:line="56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d.在生产、经营、环境、安全等方面给卖方造成损失或不良影响的；</w:t>
      </w:r>
    </w:p>
    <w:p w14:paraId="7635474B">
      <w:pPr>
        <w:spacing w:line="56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e.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对同批次竞拍项目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highlight w:val="none"/>
          <w:em w:val="dot"/>
          <w:lang w:val="en-US" w:eastAsia="zh-CN" w:bidi="ar"/>
        </w:rPr>
        <w:t>IP地址相同的客户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，按照《欧冶循环宝竞价交易规则》（第五版）11条违约处理原则处置。</w:t>
      </w:r>
    </w:p>
    <w:p w14:paraId="06A65ACC">
      <w:pPr>
        <w:spacing w:line="56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买方发生违约情况时，影响卖方正常生产，为保障生产需求卖方有权终止合同，并重新组织招标。</w:t>
      </w:r>
    </w:p>
    <w:p w14:paraId="0AC16017">
      <w:pPr>
        <w:spacing w:line="56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在竞卖过程中，出现报价最高的买方悔买时，将按照报价高低顺序，按照最高价格依次询问其他竞买方，直至成交；若均未成交，则此次流标。</w:t>
      </w:r>
    </w:p>
    <w:p w14:paraId="3D68F224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" w:leftChars="0" w:firstLine="635" w:firstLineChars="0"/>
        <w:textAlignment w:val="auto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款项办理账户：</w:t>
      </w:r>
    </w:p>
    <w:p w14:paraId="04BFF347">
      <w:pPr>
        <w:spacing w:line="56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fitText w:val="1280" w:id="1064981622"/>
        </w:rPr>
        <w:t>账户名称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：山东钢铁集团日照有限公司</w:t>
      </w:r>
    </w:p>
    <w:p w14:paraId="00891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8" w:firstLineChars="133"/>
        <w:jc w:val="both"/>
        <w:textAlignment w:val="auto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spacing w:val="80"/>
          <w:kern w:val="0"/>
          <w:sz w:val="32"/>
          <w:szCs w:val="32"/>
          <w:fitText w:val="1280" w:id="1064981622"/>
        </w:rPr>
        <w:t>开户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fitText w:val="1280" w:id="1064981622"/>
        </w:rPr>
        <w:t>行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：中国农业银行日照岚山支行</w:t>
      </w:r>
    </w:p>
    <w:p w14:paraId="45C8F6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3" w:firstLineChars="66"/>
        <w:jc w:val="both"/>
        <w:textAlignment w:val="auto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spacing w:val="320"/>
          <w:kern w:val="0"/>
          <w:sz w:val="32"/>
          <w:szCs w:val="32"/>
          <w:fitText w:val="1280" w:id="1064981622"/>
        </w:rPr>
        <w:t>账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fitText w:val="1280" w:id="1064981622"/>
        </w:rPr>
        <w:t>号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：15641101040014582</w:t>
      </w:r>
    </w:p>
    <w:p w14:paraId="7BE34F67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" w:leftChars="0" w:firstLine="635" w:firstLineChars="0"/>
        <w:textAlignment w:val="auto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卖方有权根据报价进行评估，选择如下一种或多种组合处理方式：多轮竞价、分标、重新组织竞卖、流标。</w:t>
      </w:r>
    </w:p>
    <w:p w14:paraId="2F95F248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" w:leftChars="0" w:firstLine="635" w:firstLineChars="0"/>
        <w:textAlignment w:val="auto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 xml:space="preserve">因卖方生产需要，工艺调整，遭遇不可抗力等因素，卖方无法按照已签订合同，向买方交付相应货品时，买方同意不追究卖方的责任。 </w:t>
      </w:r>
    </w:p>
    <w:p w14:paraId="4F566B6A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竞买方式</w:t>
      </w:r>
    </w:p>
    <w:p w14:paraId="137082D8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" w:leftChars="0" w:firstLine="635" w:firstLineChars="0"/>
        <w:textAlignment w:val="auto"/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本批资源明细发布到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山钢招标采购平台（网址：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instrText xml:space="preserve"> HYPERLINK "http://bams.shansteelgroup.com/Suppliers/Default.aspx" </w:instrTex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https://bams.shansteelgroup.com/Suppliers/Default.aspx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）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进行公告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。</w:t>
      </w:r>
    </w:p>
    <w:p w14:paraId="69C0EC0D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" w:leftChars="0" w:firstLine="635" w:firstLineChars="0"/>
        <w:textAlignment w:val="auto"/>
        <w:rPr>
          <w:rFonts w:ascii="仿宋_GB2312" w:hAnsi="宋体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t>资格审查时间：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yellow"/>
          <w:lang w:val="en-US" w:eastAsia="zh-CN"/>
        </w:rPr>
        <w:t>2026年5月13日14:00（以系统网站时间为准）。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t>请务必于该时间点前，在山钢招标采购平台（网址：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instrText xml:space="preserve"> HYPERLINK "http://bams.shansteelgroup.com/Suppliers/Default.aspx" </w:instrTex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fldChar w:fldCharType="separate"/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t>https://bams.shansteelgroup.com/Suppliers/Default.aspx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fldChar w:fldCharType="end"/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t>），注册、上传公告要求文件，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em w:val="dot"/>
          <w:lang w:val="en-US" w:eastAsia="zh-CN"/>
        </w:rPr>
        <w:t>报名、报价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t>（操作指南见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instrText xml:space="preserve"> REF _Ref149 \r \h </w:instrTex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fldChar w:fldCharType="separate"/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t>附件2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fldChar w:fldCharType="end"/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t>）。该平台报价不作为最终竞价，只作为资格审查前的象征性报价。该时间截止后，再行更改上传资质视为无效。</w:t>
      </w:r>
    </w:p>
    <w:p w14:paraId="5E0D6491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" w:leftChars="0" w:firstLine="635" w:firstLineChars="0"/>
        <w:textAlignment w:val="auto"/>
        <w:rPr>
          <w:rFonts w:ascii="仿宋_GB2312" w:hAnsi="宋体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t>正式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eastAsia="zh-CN"/>
        </w:rPr>
        <w:t>竞价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  <w:t>时间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t>开标时间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  <w:t>：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yellow"/>
          <w:lang w:val="en-US" w:eastAsia="zh-CN"/>
        </w:rPr>
        <w:t>2026年5月15日14:00-15:00（以系统网站时间为准）。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t>资格预审合格后，及时关注循环宝平台发布的正式销售竞价公告。请于该时间段前，在欧冶循环宝平台（网址：https://www.ouyeel.com/search-ng/exchange/home），完成注册、竞价等。按照循环宝平台规则，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em w:val="dot"/>
          <w:lang w:val="en-US" w:eastAsia="zh-CN"/>
        </w:rPr>
        <w:t>竞价前需要向循环宝平台缴纳投标保证金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t>，请提前办理。</w:t>
      </w:r>
    </w:p>
    <w:p w14:paraId="01D401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仿宋_GB2312" w:hAnsi="宋体" w:eastAsia="仿宋_GB2312" w:cs="仿宋_GB2312"/>
          <w:kern w:val="0"/>
          <w:sz w:val="32"/>
          <w:szCs w:val="32"/>
          <w:highlight w:val="none"/>
        </w:rPr>
      </w:pPr>
      <w:r>
        <w:rPr>
          <w:rFonts w:ascii="仿宋_GB2312" w:hAnsi="宋体" w:eastAsia="仿宋_GB2312" w:cs="仿宋_GB2312"/>
          <w:kern w:val="0"/>
          <w:sz w:val="32"/>
          <w:szCs w:val="32"/>
          <w:highlight w:val="none"/>
        </w:rPr>
        <w:drawing>
          <wp:inline distT="0" distB="0" distL="114300" distR="114300">
            <wp:extent cx="6644640" cy="1060450"/>
            <wp:effectExtent l="0" t="0" r="10160" b="6350"/>
            <wp:docPr id="10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4640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FC1014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/>
          <w:lang w:val="en-US" w:eastAsia="zh-CN"/>
        </w:rPr>
      </w:pPr>
      <w:r>
        <w:t xml:space="preserve">图 </w:t>
      </w:r>
      <w:r>
        <w:fldChar w:fldCharType="begin"/>
      </w:r>
      <w:r>
        <w:instrText xml:space="preserve"> SEQ 图 \* ARABIC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  <w:lang w:val="en-US" w:eastAsia="zh-CN"/>
        </w:rPr>
        <w:t>循环宝竞价流程</w:t>
      </w:r>
    </w:p>
    <w:p w14:paraId="4CFAF19B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" w:leftChars="0" w:firstLine="635" w:firstLineChars="0"/>
        <w:textAlignment w:val="auto"/>
        <w:rPr>
          <w:rFonts w:ascii="仿宋_GB2312" w:hAnsi="宋体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t>只有在山钢招标采购平台正确填报价格，完成投标，才具备资质审核前提。只有资质审核通过，才具备在欧冶循环宝平台竞价的前提，请务必完成上述两个平台的相应工作。</w:t>
      </w:r>
    </w:p>
    <w:p w14:paraId="14E7A6A8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" w:leftChars="0" w:firstLine="635" w:firstLineChars="0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t>资格审查后，请关注循环宝正式公告的发布。</w:t>
      </w:r>
    </w:p>
    <w:p w14:paraId="3AE64126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黑体" w:hAnsi="黑体" w:eastAsia="黑体" w:cs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销售主体联系人及联系电话</w:t>
      </w:r>
      <w:r>
        <w:rPr>
          <w:rFonts w:hint="eastAsia" w:ascii="黑体" w:hAnsi="黑体" w:cs="黑体"/>
          <w:b w:val="0"/>
          <w:bCs w:val="0"/>
          <w:kern w:val="0"/>
          <w:sz w:val="32"/>
          <w:szCs w:val="32"/>
          <w:lang w:val="en-US" w:eastAsia="zh-CN"/>
        </w:rPr>
        <w:t>与循环宝客服热线</w:t>
      </w:r>
    </w:p>
    <w:p w14:paraId="0662C2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魏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经理：</w:t>
      </w:r>
      <w:r>
        <w:rPr>
          <w:rFonts w:ascii="仿宋_GB2312" w:hAnsi="宋体" w:eastAsia="仿宋_GB2312" w:cs="仿宋_GB2312"/>
          <w:color w:val="auto"/>
          <w:kern w:val="0"/>
          <w:sz w:val="32"/>
          <w:szCs w:val="32"/>
        </w:rPr>
        <w:t>0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633-792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5565</w:t>
      </w:r>
    </w:p>
    <w:p w14:paraId="47CDB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循环宝客服热线：021-9</w:t>
      </w:r>
      <w:bookmarkStart w:id="11" w:name="_GoBack"/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6169转5</w:t>
      </w:r>
      <w:bookmarkEnd w:id="11"/>
    </w:p>
    <w:p w14:paraId="70A4EA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</w:pPr>
    </w:p>
    <w:p w14:paraId="2ABDD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160" w:firstLine="640" w:firstLineChars="200"/>
        <w:jc w:val="both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  <w:t>附件：1.预约进厂方法及地点</w:t>
      </w:r>
    </w:p>
    <w:p w14:paraId="51E3A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160" w:firstLine="1619" w:firstLineChars="506"/>
        <w:jc w:val="both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  <w:t>2.山钢招标采购平台网上上传资质与报价流程</w:t>
      </w:r>
    </w:p>
    <w:p w14:paraId="1F032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160" w:firstLine="1619" w:firstLineChars="506"/>
        <w:jc w:val="both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  <w:t>3.承诺函</w:t>
      </w:r>
    </w:p>
    <w:p w14:paraId="67B5E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160" w:firstLine="1619" w:firstLineChars="506"/>
        <w:jc w:val="both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  <w:t>4.无废山东智慧管理平台备案通过示例截图</w:t>
      </w:r>
    </w:p>
    <w:p w14:paraId="2A69C8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160" w:firstLine="1619" w:firstLineChars="506"/>
        <w:jc w:val="both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</w:pPr>
    </w:p>
    <w:p w14:paraId="66657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</w:pPr>
    </w:p>
    <w:p w14:paraId="7E28C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60" w:firstLine="3200" w:firstLineChars="1000"/>
        <w:jc w:val="center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</w:pPr>
    </w:p>
    <w:p w14:paraId="5C298A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60" w:firstLine="3200" w:firstLineChars="1000"/>
        <w:jc w:val="center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</w:pPr>
    </w:p>
    <w:p w14:paraId="77265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60" w:firstLine="3200" w:firstLineChars="1000"/>
        <w:jc w:val="center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  <w:t>山钢集团日照有限公司</w:t>
      </w:r>
    </w:p>
    <w:p w14:paraId="26E11A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60" w:firstLine="3200" w:firstLineChars="1000"/>
        <w:jc w:val="center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  <w:t>月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  <w:t>日</w:t>
      </w:r>
    </w:p>
    <w:p w14:paraId="054BC7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60" w:firstLine="3200" w:firstLineChars="1000"/>
        <w:jc w:val="center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</w:pPr>
    </w:p>
    <w:p w14:paraId="1E961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60" w:firstLine="3200" w:firstLineChars="1000"/>
        <w:jc w:val="center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  <w:sectPr>
          <w:headerReference r:id="rId3" w:type="default"/>
          <w:footerReference r:id="rId4" w:type="default"/>
          <w:pgSz w:w="11906" w:h="16838"/>
          <w:pgMar w:top="720" w:right="720" w:bottom="720" w:left="720" w:header="851" w:footer="992" w:gutter="0"/>
          <w:pgNumType w:fmt="decimal"/>
          <w:cols w:space="720" w:num="1"/>
          <w:docGrid w:type="lines" w:linePitch="312" w:charSpace="0"/>
        </w:sectPr>
      </w:pPr>
    </w:p>
    <w:p w14:paraId="607083F8">
      <w:pPr>
        <w:pStyle w:val="29"/>
        <w:bidi w:val="0"/>
        <w:ind w:left="0" w:leftChars="0" w:firstLine="420" w:firstLineChars="0"/>
        <w:rPr>
          <w:rFonts w:hint="default"/>
          <w:lang w:val="en-US" w:eastAsia="zh-CN"/>
        </w:rPr>
      </w:pPr>
      <w:bookmarkStart w:id="3" w:name="_Ref16409"/>
      <w:bookmarkStart w:id="4" w:name="_Ref12228"/>
      <w:r>
        <w:rPr>
          <w:rFonts w:hint="eastAsia"/>
          <w:lang w:val="en-US" w:eastAsia="zh-CN"/>
        </w:rPr>
        <w:t>预约进厂方法及地点</w:t>
      </w:r>
      <w:bookmarkEnd w:id="3"/>
      <w:bookmarkEnd w:id="4"/>
    </w:p>
    <w:p w14:paraId="0A8789E0">
      <w:pPr>
        <w:keepNext/>
        <w:keepLines/>
        <w:widowControl/>
        <w:numPr>
          <w:ilvl w:val="1"/>
          <w:numId w:val="7"/>
        </w:numPr>
        <w:autoSpaceDE w:val="0"/>
        <w:autoSpaceDN w:val="0"/>
        <w:bidi w:val="0"/>
        <w:adjustRightInd w:val="0"/>
        <w:spacing w:beforeAutospacing="0" w:afterAutospacing="0" w:line="360" w:lineRule="auto"/>
        <w:ind w:left="0" w:firstLine="0"/>
        <w:outlineLvl w:val="1"/>
        <w:rPr>
          <w:rFonts w:hint="eastAsia" w:ascii="Arial" w:hAnsi="Arial" w:eastAsia="宋体" w:cs="宋体"/>
          <w:sz w:val="28"/>
          <w:szCs w:val="22"/>
          <w:lang w:val="en-US" w:eastAsia="zh-CN" w:bidi="ar-SA"/>
        </w:rPr>
      </w:pPr>
      <w:r>
        <w:rPr>
          <w:rFonts w:hint="eastAsia" w:ascii="Arial" w:hAnsi="Arial" w:eastAsia="宋体" w:cs="宋体"/>
          <w:sz w:val="28"/>
          <w:szCs w:val="22"/>
          <w:lang w:val="en-US" w:eastAsia="zh-CN" w:bidi="ar-SA"/>
        </w:rPr>
        <w:t>约小车（就是您的小客车，想进厂办公）</w:t>
      </w:r>
    </w:p>
    <w:p w14:paraId="3407BDBE">
      <w:pPr>
        <w:keepNext/>
        <w:keepLines/>
        <w:widowControl/>
        <w:numPr>
          <w:ilvl w:val="2"/>
          <w:numId w:val="7"/>
        </w:numPr>
        <w:autoSpaceDE w:val="0"/>
        <w:autoSpaceDN w:val="0"/>
        <w:bidi w:val="0"/>
        <w:adjustRightInd w:val="0"/>
        <w:spacing w:beforeAutospacing="0" w:afterAutospacing="0" w:line="360" w:lineRule="auto"/>
        <w:ind w:left="0" w:firstLine="400"/>
        <w:outlineLvl w:val="2"/>
        <w:rPr>
          <w:rFonts w:hint="default" w:ascii="宋体" w:hAnsi="宋体" w:eastAsia="宋体" w:cs="宋体"/>
          <w:sz w:val="28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sz w:val="28"/>
          <w:szCs w:val="22"/>
          <w:lang w:val="en-US" w:eastAsia="zh-CN" w:bidi="ar-SA"/>
        </w:rPr>
        <w:t>在手机微信搜索，“山钢日照公司进出厂”进厂小程序，</w:t>
      </w:r>
      <w:r>
        <w:rPr>
          <w:rFonts w:hint="eastAsia" w:ascii="宋体" w:hAnsi="宋体" w:cs="宋体"/>
          <w:sz w:val="28"/>
          <w:szCs w:val="22"/>
          <w:lang w:val="en-US" w:eastAsia="zh-CN" w:bidi="ar-SA"/>
        </w:rPr>
        <w:t>微信一键登录→预约→访客（临时）车辆预约→申请预约，</w:t>
      </w:r>
      <w:r>
        <w:rPr>
          <w:rFonts w:hint="eastAsia" w:ascii="宋体" w:hAnsi="宋体" w:eastAsia="宋体" w:cs="宋体"/>
          <w:sz w:val="28"/>
          <w:szCs w:val="22"/>
          <w:lang w:val="en-US" w:eastAsia="zh-CN" w:bidi="ar-SA"/>
        </w:rPr>
        <w:t>按部就班填写，接访单位选填“</w:t>
      </w:r>
      <w:r>
        <w:rPr>
          <w:rFonts w:hint="eastAsia" w:ascii="宋体" w:hAnsi="宋体" w:eastAsia="宋体" w:cs="宋体"/>
          <w:sz w:val="28"/>
          <w:szCs w:val="22"/>
          <w:em w:val="dot"/>
          <w:lang w:val="en-US" w:eastAsia="zh-CN" w:bidi="ar-SA"/>
        </w:rPr>
        <w:t>能源环保部（原环境保护部）</w:t>
      </w:r>
      <w:r>
        <w:rPr>
          <w:rFonts w:hint="eastAsia" w:ascii="宋体" w:hAnsi="宋体" w:eastAsia="宋体" w:cs="宋体"/>
          <w:sz w:val="28"/>
          <w:szCs w:val="22"/>
          <w:lang w:val="en-US" w:eastAsia="zh-CN" w:bidi="ar-SA"/>
        </w:rPr>
        <w:t>”、进门选填“</w:t>
      </w:r>
      <w:r>
        <w:rPr>
          <w:rFonts w:hint="eastAsia" w:ascii="宋体" w:hAnsi="宋体" w:eastAsia="宋体" w:cs="宋体"/>
          <w:sz w:val="28"/>
          <w:szCs w:val="22"/>
          <w:em w:val="dot"/>
          <w:lang w:val="en-US" w:eastAsia="zh-CN" w:bidi="ar-SA"/>
        </w:rPr>
        <w:t>1号门</w:t>
      </w:r>
      <w:r>
        <w:rPr>
          <w:rFonts w:hint="eastAsia" w:ascii="宋体" w:hAnsi="宋体" w:eastAsia="宋体" w:cs="宋体"/>
          <w:sz w:val="28"/>
          <w:szCs w:val="22"/>
          <w:lang w:val="en-US" w:eastAsia="zh-CN" w:bidi="ar-SA"/>
        </w:rPr>
        <w:t>”，提交。图片为行驶证图片，不是您的车照片。上传照片一定要清楚、周正、文件大小</w:t>
      </w:r>
      <w:r>
        <w:rPr>
          <w:rFonts w:hint="eastAsia" w:ascii="宋体" w:hAnsi="宋体" w:eastAsia="宋体" w:cs="宋体"/>
          <w:sz w:val="28"/>
          <w:szCs w:val="22"/>
          <w:em w:val="dot"/>
          <w:lang w:val="en-US" w:eastAsia="zh-CN" w:bidi="ar-SA"/>
        </w:rPr>
        <w:t>务必小于1M</w:t>
      </w:r>
      <w:r>
        <w:rPr>
          <w:rFonts w:hint="eastAsia" w:ascii="宋体" w:hAnsi="宋体" w:eastAsia="宋体" w:cs="宋体"/>
          <w:sz w:val="28"/>
          <w:szCs w:val="22"/>
          <w:lang w:val="en-US" w:eastAsia="zh-CN" w:bidi="ar-SA"/>
        </w:rPr>
        <w:t>，以便顺利</w:t>
      </w:r>
      <w:r>
        <w:rPr>
          <w:rFonts w:hint="eastAsia" w:ascii="宋体" w:hAnsi="宋体" w:cs="宋体"/>
          <w:sz w:val="28"/>
          <w:szCs w:val="22"/>
          <w:lang w:val="en-US" w:eastAsia="zh-CN" w:bidi="ar-SA"/>
        </w:rPr>
        <w:t>过审</w:t>
      </w:r>
      <w:r>
        <w:rPr>
          <w:rFonts w:hint="eastAsia" w:ascii="宋体" w:hAnsi="宋体" w:eastAsia="宋体" w:cs="宋体"/>
          <w:sz w:val="28"/>
          <w:szCs w:val="22"/>
          <w:lang w:val="en-US" w:eastAsia="zh-CN" w:bidi="ar-SA"/>
        </w:rPr>
        <w:t>（提交不上的</w:t>
      </w:r>
      <w:r>
        <w:rPr>
          <w:rFonts w:hint="eastAsia" w:ascii="宋体" w:hAnsi="宋体" w:cs="宋体"/>
          <w:sz w:val="28"/>
          <w:szCs w:val="22"/>
          <w:lang w:val="en-US" w:eastAsia="zh-CN" w:bidi="ar-SA"/>
        </w:rPr>
        <w:t>主要原因为图片文件量过大</w:t>
      </w:r>
      <w:r>
        <w:rPr>
          <w:rFonts w:hint="eastAsia" w:ascii="宋体" w:hAnsi="宋体" w:eastAsia="宋体" w:cs="宋体"/>
          <w:sz w:val="28"/>
          <w:szCs w:val="22"/>
          <w:lang w:val="en-US" w:eastAsia="zh-CN" w:bidi="ar-SA"/>
        </w:rPr>
        <w:t>）</w:t>
      </w:r>
      <w:r>
        <w:rPr>
          <w:rFonts w:hint="eastAsia" w:ascii="宋体" w:hAnsi="宋体" w:cs="宋体"/>
          <w:sz w:val="28"/>
          <w:szCs w:val="22"/>
          <w:lang w:val="en-US" w:eastAsia="zh-CN" w:bidi="ar-SA"/>
        </w:rPr>
        <w:t>。</w:t>
      </w:r>
    </w:p>
    <w:p w14:paraId="6B78A8E3">
      <w:pPr>
        <w:keepNext/>
        <w:keepLines/>
        <w:widowControl/>
        <w:numPr>
          <w:ilvl w:val="2"/>
          <w:numId w:val="7"/>
        </w:numPr>
        <w:autoSpaceDE w:val="0"/>
        <w:autoSpaceDN w:val="0"/>
        <w:bidi w:val="0"/>
        <w:adjustRightInd w:val="0"/>
        <w:spacing w:beforeAutospacing="0" w:afterAutospacing="0" w:line="360" w:lineRule="auto"/>
        <w:ind w:left="0" w:firstLine="400"/>
        <w:outlineLvl w:val="2"/>
        <w:rPr>
          <w:rFonts w:hint="default" w:ascii="宋体" w:hAnsi="宋体" w:eastAsia="宋体" w:cs="宋体"/>
          <w:sz w:val="28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sz w:val="28"/>
          <w:szCs w:val="22"/>
          <w:lang w:val="en-US" w:eastAsia="zh-CN" w:bidi="ar-SA"/>
        </w:rPr>
        <w:t>现在手机普遍拍摄像素高，可以采用</w:t>
      </w:r>
      <w:r>
        <w:rPr>
          <w:rFonts w:hint="eastAsia" w:ascii="宋体" w:hAnsi="宋体" w:eastAsia="宋体" w:cs="宋体"/>
          <w:sz w:val="28"/>
          <w:szCs w:val="22"/>
          <w:em w:val="dot"/>
          <w:lang w:val="en-US" w:eastAsia="zh-CN" w:bidi="ar-SA"/>
        </w:rPr>
        <w:t>拍摄后再手机截图</w:t>
      </w:r>
      <w:r>
        <w:rPr>
          <w:rFonts w:hint="eastAsia" w:ascii="宋体" w:hAnsi="宋体" w:eastAsia="宋体" w:cs="宋体"/>
          <w:sz w:val="28"/>
          <w:szCs w:val="22"/>
          <w:lang w:val="en-US" w:eastAsia="zh-CN" w:bidi="ar-SA"/>
        </w:rPr>
        <w:t>的方式，快递降低文件大小。</w:t>
      </w:r>
    </w:p>
    <w:p w14:paraId="6047D3B2">
      <w:pPr>
        <w:keepNext/>
        <w:keepLines/>
        <w:widowControl/>
        <w:numPr>
          <w:ilvl w:val="2"/>
          <w:numId w:val="7"/>
        </w:numPr>
        <w:autoSpaceDE w:val="0"/>
        <w:autoSpaceDN w:val="0"/>
        <w:bidi w:val="0"/>
        <w:adjustRightInd w:val="0"/>
        <w:spacing w:beforeAutospacing="0" w:afterAutospacing="0" w:line="360" w:lineRule="auto"/>
        <w:ind w:left="0" w:firstLine="400"/>
        <w:outlineLvl w:val="2"/>
        <w:rPr>
          <w:rFonts w:hint="default" w:ascii="宋体" w:hAnsi="宋体" w:eastAsia="宋体" w:cs="宋体"/>
          <w:sz w:val="28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sz w:val="28"/>
          <w:szCs w:val="22"/>
          <w:lang w:val="en-US" w:eastAsia="zh-CN" w:bidi="ar-SA"/>
        </w:rPr>
        <w:t>按下面说法，通知业务负责人，请其审批；</w:t>
      </w:r>
      <w:r>
        <w:rPr>
          <w:rFonts w:hint="eastAsia" w:ascii="宋体" w:hAnsi="宋体" w:cs="宋体"/>
          <w:sz w:val="28"/>
          <w:szCs w:val="22"/>
          <w:lang w:val="en-US" w:eastAsia="zh-CN" w:bidi="ar-SA"/>
        </w:rPr>
        <w:t>预约</w:t>
      </w:r>
      <w:r>
        <w:rPr>
          <w:rFonts w:hint="eastAsia" w:ascii="宋体" w:hAnsi="宋体" w:eastAsia="宋体" w:cs="宋体"/>
          <w:sz w:val="28"/>
          <w:szCs w:val="22"/>
          <w:lang w:val="en-US" w:eastAsia="zh-CN" w:bidi="ar-SA"/>
        </w:rPr>
        <w:t>手机</w:t>
      </w:r>
      <w:r>
        <w:rPr>
          <w:rFonts w:hint="eastAsia" w:ascii="宋体" w:hAnsi="宋体" w:cs="宋体"/>
          <w:sz w:val="28"/>
          <w:szCs w:val="22"/>
          <w:lang w:val="en-US" w:eastAsia="zh-CN" w:bidi="ar-SA"/>
        </w:rPr>
        <w:t>会显示</w:t>
      </w:r>
      <w:r>
        <w:rPr>
          <w:rFonts w:hint="eastAsia" w:ascii="宋体" w:hAnsi="宋体" w:eastAsia="宋体" w:cs="宋体"/>
          <w:sz w:val="28"/>
          <w:szCs w:val="22"/>
          <w:lang w:val="en-US" w:eastAsia="zh-CN" w:bidi="ar-SA"/>
        </w:rPr>
        <w:t>进厂办理进度，</w:t>
      </w:r>
      <w:r>
        <w:rPr>
          <w:rFonts w:hint="eastAsia" w:ascii="宋体" w:hAnsi="宋体" w:cs="宋体"/>
          <w:sz w:val="28"/>
          <w:szCs w:val="22"/>
          <w:lang w:val="en-US" w:eastAsia="zh-CN" w:bidi="ar-SA"/>
        </w:rPr>
        <w:t>请留意。</w:t>
      </w:r>
    </w:p>
    <w:p w14:paraId="4EE53C2F">
      <w:pPr>
        <w:keepNext/>
        <w:keepLines/>
        <w:widowControl/>
        <w:numPr>
          <w:ilvl w:val="1"/>
          <w:numId w:val="7"/>
        </w:numPr>
        <w:autoSpaceDE w:val="0"/>
        <w:autoSpaceDN w:val="0"/>
        <w:bidi w:val="0"/>
        <w:adjustRightInd w:val="0"/>
        <w:spacing w:beforeAutospacing="0" w:afterAutospacing="0" w:line="360" w:lineRule="auto"/>
        <w:ind w:left="0" w:firstLine="0"/>
        <w:outlineLvl w:val="1"/>
        <w:rPr>
          <w:rFonts w:hint="default" w:ascii="Arial" w:hAnsi="Arial" w:eastAsia="宋体" w:cs="宋体"/>
          <w:sz w:val="28"/>
          <w:szCs w:val="22"/>
          <w:lang w:val="en-US" w:eastAsia="zh-CN" w:bidi="ar-SA"/>
        </w:rPr>
      </w:pPr>
      <w:bookmarkStart w:id="5" w:name="_Toc11074"/>
      <w:r>
        <w:rPr>
          <w:rFonts w:hint="eastAsia" w:ascii="Arial" w:hAnsi="Arial" w:eastAsia="宋体" w:cs="宋体"/>
          <w:sz w:val="28"/>
          <w:szCs w:val="22"/>
          <w:lang w:val="en-US" w:eastAsia="zh-CN" w:bidi="ar-SA"/>
        </w:rPr>
        <w:t>约人员（就是您的工作人员或是陪同人员，想进厂办公）</w:t>
      </w:r>
      <w:bookmarkEnd w:id="5"/>
    </w:p>
    <w:p w14:paraId="7F58BF14">
      <w:pPr>
        <w:keepNext/>
        <w:keepLines/>
        <w:widowControl/>
        <w:numPr>
          <w:ilvl w:val="2"/>
          <w:numId w:val="7"/>
        </w:numPr>
        <w:autoSpaceDE w:val="0"/>
        <w:autoSpaceDN w:val="0"/>
        <w:bidi w:val="0"/>
        <w:adjustRightInd w:val="0"/>
        <w:spacing w:beforeAutospacing="0" w:afterAutospacing="0" w:line="360" w:lineRule="auto"/>
        <w:ind w:left="0" w:firstLine="400"/>
        <w:outlineLvl w:val="2"/>
        <w:rPr>
          <w:rFonts w:hint="default" w:ascii="宋体" w:hAnsi="宋体" w:eastAsia="宋体" w:cs="宋体"/>
          <w:kern w:val="0"/>
          <w:sz w:val="28"/>
          <w:szCs w:val="22"/>
          <w:lang w:val="en-US" w:eastAsia="zh-CN"/>
        </w:rPr>
      </w:pPr>
      <w:r>
        <w:rPr>
          <w:rFonts w:hint="default" w:ascii="宋体" w:hAnsi="宋体" w:eastAsia="宋体" w:cs="宋体"/>
          <w:sz w:val="28"/>
          <w:szCs w:val="22"/>
          <w:lang w:val="en-US" w:eastAsia="zh-CN" w:bidi="ar-SA"/>
        </w:rPr>
        <w:t>在手机微信搜索，“山钢日照公司进出厂”进厂小程序，</w:t>
      </w:r>
      <w:r>
        <w:rPr>
          <w:rFonts w:hint="eastAsia" w:ascii="宋体" w:hAnsi="宋体" w:cs="宋体"/>
          <w:sz w:val="28"/>
          <w:szCs w:val="22"/>
          <w:lang w:val="en-US" w:eastAsia="zh-CN" w:bidi="ar-SA"/>
        </w:rPr>
        <w:t>微信一键登录→预约→访客人员→申请预约，</w:t>
      </w:r>
      <w:r>
        <w:rPr>
          <w:rFonts w:hint="default" w:ascii="宋体" w:hAnsi="宋体" w:eastAsia="宋体" w:cs="宋体"/>
          <w:sz w:val="28"/>
          <w:szCs w:val="22"/>
          <w:lang w:val="en-US" w:eastAsia="zh-CN" w:bidi="ar-SA"/>
        </w:rPr>
        <w:t>按部就班填写</w:t>
      </w:r>
      <w:r>
        <w:rPr>
          <w:rFonts w:hint="eastAsia" w:ascii="宋体" w:hAnsi="宋体" w:eastAsia="宋体" w:cs="宋体"/>
          <w:sz w:val="28"/>
          <w:szCs w:val="22"/>
          <w:lang w:val="en-US" w:eastAsia="zh-CN" w:bidi="ar-SA"/>
        </w:rPr>
        <w:t>，</w:t>
      </w:r>
      <w:r>
        <w:rPr>
          <w:rFonts w:hint="default" w:ascii="宋体" w:hAnsi="宋体" w:eastAsia="宋体" w:cs="宋体"/>
          <w:sz w:val="28"/>
          <w:szCs w:val="22"/>
          <w:lang w:val="en-US" w:eastAsia="zh-CN" w:bidi="ar-SA"/>
        </w:rPr>
        <w:t>接访单位选填“</w:t>
      </w:r>
      <w:r>
        <w:rPr>
          <w:rFonts w:hint="eastAsia" w:ascii="宋体" w:hAnsi="宋体" w:eastAsia="宋体" w:cs="宋体"/>
          <w:sz w:val="28"/>
          <w:szCs w:val="22"/>
          <w:em w:val="dot"/>
          <w:lang w:val="en-US" w:eastAsia="zh-CN" w:bidi="ar-SA"/>
        </w:rPr>
        <w:t>能源环保部（原环境保护部）</w:t>
      </w:r>
      <w:r>
        <w:rPr>
          <w:rFonts w:hint="default" w:ascii="宋体" w:hAnsi="宋体" w:eastAsia="宋体" w:cs="宋体"/>
          <w:sz w:val="28"/>
          <w:szCs w:val="22"/>
          <w:lang w:val="en-US" w:eastAsia="zh-CN" w:bidi="ar-SA"/>
        </w:rPr>
        <w:t>”、进门选填“</w:t>
      </w:r>
      <w:r>
        <w:rPr>
          <w:rFonts w:hint="default" w:ascii="宋体" w:hAnsi="宋体" w:eastAsia="宋体" w:cs="宋体"/>
          <w:sz w:val="28"/>
          <w:szCs w:val="22"/>
          <w:em w:val="dot"/>
          <w:lang w:val="en-US" w:eastAsia="zh-CN" w:bidi="ar-SA"/>
        </w:rPr>
        <w:t>1号门</w:t>
      </w:r>
      <w:r>
        <w:rPr>
          <w:rFonts w:hint="default" w:ascii="宋体" w:hAnsi="宋体" w:eastAsia="宋体" w:cs="宋体"/>
          <w:sz w:val="28"/>
          <w:szCs w:val="22"/>
          <w:lang w:val="en-US" w:eastAsia="zh-CN" w:bidi="ar-SA"/>
        </w:rPr>
        <w:t>”，提交。图片为</w:t>
      </w:r>
      <w:r>
        <w:rPr>
          <w:rFonts w:hint="eastAsia" w:ascii="宋体" w:hAnsi="宋体" w:eastAsia="宋体" w:cs="宋体"/>
          <w:sz w:val="28"/>
          <w:szCs w:val="22"/>
          <w:lang w:val="en-US" w:eastAsia="zh-CN" w:bidi="ar-SA"/>
        </w:rPr>
        <w:t>您的面部照片</w:t>
      </w:r>
      <w:r>
        <w:rPr>
          <w:rFonts w:hint="default" w:ascii="宋体" w:hAnsi="宋体" w:eastAsia="宋体" w:cs="宋体"/>
          <w:sz w:val="28"/>
          <w:szCs w:val="22"/>
          <w:lang w:val="en-US" w:eastAsia="zh-CN" w:bidi="ar-SA"/>
        </w:rPr>
        <w:t>，不是</w:t>
      </w:r>
      <w:r>
        <w:rPr>
          <w:rFonts w:hint="eastAsia" w:ascii="宋体" w:hAnsi="宋体" w:eastAsia="宋体" w:cs="宋体"/>
          <w:sz w:val="28"/>
          <w:szCs w:val="22"/>
          <w:lang w:val="en-US" w:eastAsia="zh-CN" w:bidi="ar-SA"/>
        </w:rPr>
        <w:t>您的全身照，作为人脸识别依据</w:t>
      </w:r>
      <w:r>
        <w:rPr>
          <w:rFonts w:hint="default" w:ascii="宋体" w:hAnsi="宋体" w:eastAsia="宋体" w:cs="宋体"/>
          <w:sz w:val="28"/>
          <w:szCs w:val="22"/>
          <w:lang w:val="en-US" w:eastAsia="zh-CN" w:bidi="ar-SA"/>
        </w:rPr>
        <w:t>。</w:t>
      </w:r>
      <w:r>
        <w:rPr>
          <w:rFonts w:hint="eastAsia" w:ascii="宋体" w:hAnsi="宋体" w:eastAsia="宋体" w:cs="宋体"/>
          <w:sz w:val="28"/>
          <w:szCs w:val="22"/>
          <w:lang w:val="en-US" w:eastAsia="zh-CN" w:bidi="ar-SA"/>
        </w:rPr>
        <w:t>上传照片一定要清楚、周正、文件大小小于1M，以便顺利</w:t>
      </w:r>
      <w:r>
        <w:rPr>
          <w:rFonts w:hint="eastAsia" w:ascii="宋体" w:hAnsi="宋体" w:cs="宋体"/>
          <w:sz w:val="28"/>
          <w:szCs w:val="22"/>
          <w:lang w:val="en-US" w:eastAsia="zh-CN" w:bidi="ar-SA"/>
        </w:rPr>
        <w:t>过审</w:t>
      </w:r>
      <w:r>
        <w:rPr>
          <w:rFonts w:hint="eastAsia" w:ascii="宋体" w:hAnsi="宋体" w:eastAsia="宋体" w:cs="宋体"/>
          <w:sz w:val="28"/>
          <w:szCs w:val="22"/>
          <w:lang w:val="en-US" w:eastAsia="zh-CN" w:bidi="ar-SA"/>
        </w:rPr>
        <w:t>。</w:t>
      </w:r>
    </w:p>
    <w:p w14:paraId="13A557F9">
      <w:pPr>
        <w:keepNext/>
        <w:keepLines/>
        <w:widowControl/>
        <w:numPr>
          <w:ilvl w:val="1"/>
          <w:numId w:val="7"/>
        </w:numPr>
        <w:autoSpaceDE w:val="0"/>
        <w:autoSpaceDN w:val="0"/>
        <w:bidi w:val="0"/>
        <w:adjustRightInd w:val="0"/>
        <w:spacing w:beforeAutospacing="0" w:afterAutospacing="0" w:line="360" w:lineRule="auto"/>
        <w:ind w:left="0" w:firstLine="0"/>
        <w:outlineLvl w:val="1"/>
        <w:rPr>
          <w:rFonts w:hint="eastAsia" w:ascii="Arial" w:hAnsi="Arial" w:eastAsia="宋体" w:cs="宋体"/>
          <w:sz w:val="28"/>
          <w:szCs w:val="22"/>
          <w:lang w:val="en-US" w:eastAsia="zh-CN" w:bidi="ar-SA"/>
        </w:rPr>
      </w:pPr>
      <w:bookmarkStart w:id="6" w:name="_Toc29295"/>
      <w:r>
        <w:rPr>
          <w:rFonts w:hint="eastAsia" w:ascii="Arial" w:hAnsi="Arial" w:eastAsia="宋体" w:cs="宋体"/>
          <w:sz w:val="28"/>
          <w:szCs w:val="22"/>
          <w:lang w:val="en-US" w:eastAsia="zh-CN" w:bidi="ar-SA"/>
        </w:rPr>
        <w:t>一人一小车情况</w:t>
      </w:r>
      <w:bookmarkEnd w:id="6"/>
    </w:p>
    <w:p w14:paraId="5F3DCDC8">
      <w:pPr>
        <w:keepNext/>
        <w:keepLines/>
        <w:widowControl/>
        <w:numPr>
          <w:ilvl w:val="2"/>
          <w:numId w:val="7"/>
        </w:numPr>
        <w:autoSpaceDE w:val="0"/>
        <w:autoSpaceDN w:val="0"/>
        <w:bidi w:val="0"/>
        <w:adjustRightInd w:val="0"/>
        <w:spacing w:beforeAutospacing="0" w:afterAutospacing="0" w:line="360" w:lineRule="auto"/>
        <w:ind w:left="0" w:firstLine="400"/>
        <w:outlineLvl w:val="2"/>
        <w:rPr>
          <w:rFonts w:hint="eastAsia" w:ascii="宋体" w:hAnsi="宋体" w:eastAsia="宋体" w:cs="宋体"/>
          <w:kern w:val="0"/>
          <w:sz w:val="28"/>
          <w:szCs w:val="22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2"/>
          <w:lang w:val="en-US" w:eastAsia="zh-CN"/>
        </w:rPr>
        <w:t>只用约车就行，车把您带进来。</w:t>
      </w:r>
    </w:p>
    <w:p w14:paraId="12ADFE5B">
      <w:pPr>
        <w:keepNext/>
        <w:keepLines/>
        <w:widowControl/>
        <w:numPr>
          <w:ilvl w:val="1"/>
          <w:numId w:val="7"/>
        </w:numPr>
        <w:autoSpaceDE w:val="0"/>
        <w:autoSpaceDN w:val="0"/>
        <w:bidi w:val="0"/>
        <w:adjustRightInd w:val="0"/>
        <w:spacing w:beforeAutospacing="0" w:afterAutospacing="0" w:line="360" w:lineRule="auto"/>
        <w:ind w:left="0" w:firstLine="0"/>
        <w:outlineLvl w:val="1"/>
        <w:rPr>
          <w:rFonts w:hint="eastAsia" w:ascii="宋体" w:hAnsi="宋体" w:eastAsia="宋体" w:cs="宋体"/>
          <w:kern w:val="0"/>
          <w:sz w:val="28"/>
          <w:szCs w:val="22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2"/>
          <w:lang w:val="en-US" w:eastAsia="zh-CN"/>
        </w:rPr>
        <w:t>多人一小车情况</w:t>
      </w:r>
    </w:p>
    <w:p w14:paraId="0E77AB5C">
      <w:pPr>
        <w:keepNext/>
        <w:keepLines/>
        <w:widowControl/>
        <w:numPr>
          <w:ilvl w:val="2"/>
          <w:numId w:val="7"/>
        </w:numPr>
        <w:autoSpaceDE w:val="0"/>
        <w:autoSpaceDN w:val="0"/>
        <w:bidi w:val="0"/>
        <w:adjustRightInd w:val="0"/>
        <w:spacing w:beforeAutospacing="0" w:afterAutospacing="0" w:line="360" w:lineRule="auto"/>
        <w:ind w:left="0" w:firstLine="400"/>
        <w:outlineLvl w:val="2"/>
        <w:rPr>
          <w:rFonts w:hint="eastAsia" w:ascii="宋体" w:hAnsi="宋体" w:eastAsia="宋体" w:cs="宋体"/>
          <w:kern w:val="0"/>
          <w:sz w:val="28"/>
          <w:szCs w:val="22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2"/>
          <w:lang w:val="en-US" w:eastAsia="zh-CN"/>
        </w:rPr>
        <w:t>人与车分别预约，请关注自己手机上的预约进度</w:t>
      </w:r>
    </w:p>
    <w:p w14:paraId="0AF39737">
      <w:pPr>
        <w:keepNext/>
        <w:keepLines/>
        <w:widowControl/>
        <w:numPr>
          <w:ilvl w:val="1"/>
          <w:numId w:val="7"/>
        </w:numPr>
        <w:autoSpaceDE w:val="0"/>
        <w:autoSpaceDN w:val="0"/>
        <w:bidi w:val="0"/>
        <w:adjustRightInd w:val="0"/>
        <w:spacing w:beforeAutospacing="0" w:afterAutospacing="0" w:line="360" w:lineRule="auto"/>
        <w:ind w:left="0" w:firstLine="0"/>
        <w:outlineLvl w:val="1"/>
        <w:rPr>
          <w:rFonts w:hint="default" w:ascii="宋体" w:hAnsi="宋体" w:eastAsia="宋体" w:cs="宋体"/>
          <w:kern w:val="0"/>
          <w:sz w:val="28"/>
          <w:szCs w:val="22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2"/>
          <w:lang w:val="en-US" w:eastAsia="zh-CN"/>
        </w:rPr>
        <w:t>汇合集中等待位置</w:t>
      </w:r>
      <w:r>
        <w:rPr>
          <w:rFonts w:hint="eastAsia" w:ascii="宋体" w:hAnsi="宋体" w:cs="宋体"/>
          <w:kern w:val="0"/>
          <w:sz w:val="28"/>
          <w:szCs w:val="22"/>
          <w:lang w:val="en-US" w:eastAsia="zh-CN"/>
        </w:rPr>
        <w:t>（导航至山东钢铁集团日照有限公司</w:t>
      </w:r>
      <w:r>
        <w:rPr>
          <w:rFonts w:hint="eastAsia" w:ascii="宋体" w:hAnsi="宋体" w:cs="宋体"/>
          <w:kern w:val="0"/>
          <w:sz w:val="28"/>
          <w:szCs w:val="22"/>
          <w:em w:val="dot"/>
          <w:lang w:val="en-US" w:eastAsia="zh-CN"/>
        </w:rPr>
        <w:t>北1门</w:t>
      </w:r>
      <w:r>
        <w:rPr>
          <w:rFonts w:hint="eastAsia" w:ascii="宋体" w:hAnsi="宋体" w:cs="宋体"/>
          <w:kern w:val="0"/>
          <w:sz w:val="28"/>
          <w:szCs w:val="22"/>
          <w:lang w:val="en-US" w:eastAsia="zh-CN"/>
        </w:rPr>
        <w:t>，并进入北1门里面）</w:t>
      </w:r>
    </w:p>
    <w:p w14:paraId="32DC76CC">
      <w:pPr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3433445" cy="4866640"/>
            <wp:effectExtent l="0" t="0" r="8255" b="10160"/>
            <wp:docPr id="11" name="图片 54" descr="f910d2660f3c68d59bfeb88cc671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54" descr="f910d2660f3c68d59bfeb88cc67190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33445" cy="486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A62210">
      <w:pPr>
        <w:pStyle w:val="11"/>
        <w:bidi w:val="0"/>
        <w:jc w:val="center"/>
        <w:rPr>
          <w:rFonts w:hint="default" w:eastAsia="宋体"/>
          <w:lang w:val="en-US" w:eastAsia="zh-CN"/>
        </w:rPr>
      </w:pPr>
      <w:bookmarkStart w:id="7" w:name="_Ref32430"/>
      <w:r>
        <w:t xml:space="preserve">图 </w:t>
      </w:r>
      <w:r>
        <w:fldChar w:fldCharType="begin"/>
      </w:r>
      <w:r>
        <w:instrText xml:space="preserve"> SEQ 图 \* ARABIC </w:instrText>
      </w:r>
      <w:r>
        <w:fldChar w:fldCharType="separate"/>
      </w:r>
      <w:r>
        <w:t>2</w:t>
      </w:r>
      <w:r>
        <w:fldChar w:fldCharType="end"/>
      </w:r>
      <w:r>
        <w:rPr>
          <w:rFonts w:hint="eastAsia"/>
          <w:lang w:val="en-US" w:eastAsia="zh-CN"/>
        </w:rPr>
        <w:t>集中汇合点</w:t>
      </w:r>
      <w:bookmarkEnd w:id="7"/>
    </w:p>
    <w:p w14:paraId="51F5A2A5">
      <w:pPr>
        <w:bidi w:val="0"/>
        <w:rPr>
          <w:rFonts w:hint="eastAsia"/>
          <w:lang w:val="en-US" w:eastAsia="zh-CN"/>
        </w:rPr>
      </w:pPr>
    </w:p>
    <w:p w14:paraId="4E3A4345">
      <w:pPr>
        <w:bidi w:val="0"/>
        <w:rPr>
          <w:rFonts w:hint="eastAsia"/>
          <w:lang w:val="en-US" w:eastAsia="zh-CN"/>
        </w:rPr>
      </w:pPr>
    </w:p>
    <w:p w14:paraId="6FC16FFD">
      <w:pPr>
        <w:bidi w:val="0"/>
        <w:rPr>
          <w:rFonts w:hint="eastAsia"/>
          <w:lang w:val="en-US" w:eastAsia="zh-CN"/>
        </w:rPr>
        <w:sectPr>
          <w:headerReference r:id="rId5" w:type="default"/>
          <w:pgSz w:w="11906" w:h="16838"/>
          <w:pgMar w:top="720" w:right="720" w:bottom="720" w:left="720" w:header="851" w:footer="992" w:gutter="0"/>
          <w:pgNumType w:fmt="decimal"/>
          <w:cols w:space="720" w:num="1"/>
          <w:docGrid w:type="lines" w:linePitch="312" w:charSpace="0"/>
        </w:sectPr>
      </w:pPr>
    </w:p>
    <w:p w14:paraId="7D3B5829">
      <w:pPr>
        <w:pStyle w:val="29"/>
        <w:bidi w:val="0"/>
        <w:ind w:left="0" w:leftChars="0" w:firstLine="420" w:firstLineChars="0"/>
        <w:rPr>
          <w:rFonts w:hint="eastAsia"/>
          <w:lang w:val="en-US" w:eastAsia="zh-CN"/>
        </w:rPr>
      </w:pPr>
      <w:bookmarkStart w:id="8" w:name="_Ref149"/>
      <w:r>
        <w:rPr>
          <w:rFonts w:hint="eastAsia"/>
          <w:lang w:val="en-US" w:eastAsia="zh-CN"/>
        </w:rPr>
        <w:t>山钢招标采购平台网上上传资质与报价流程</w:t>
      </w:r>
      <w:bookmarkEnd w:id="8"/>
    </w:p>
    <w:p w14:paraId="188CC6A7">
      <w:pPr>
        <w:numPr>
          <w:ilvl w:val="0"/>
          <w:numId w:val="8"/>
        </w:numPr>
        <w:ind w:left="0" w:leftChars="0" w:firstLine="420" w:firstLineChars="0"/>
        <w:jc w:val="center"/>
        <w:rPr>
          <w:rFonts w:ascii="Times New Roman" w:hAnsi="Times New Roman" w:eastAsia="宋体" w:cs="Times New Roman"/>
          <w:b/>
          <w:color w:val="auto"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color w:val="auto"/>
          <w:sz w:val="30"/>
          <w:szCs w:val="30"/>
        </w:rPr>
        <w:t>网上投标注册流程</w:t>
      </w:r>
    </w:p>
    <w:p w14:paraId="552AB2CF">
      <w:pPr>
        <w:numPr>
          <w:ilvl w:val="0"/>
          <w:numId w:val="9"/>
        </w:numPr>
        <w:spacing w:line="360" w:lineRule="auto"/>
        <w:ind w:left="425" w:leftChars="0" w:hanging="425" w:firstLineChars="0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招标采购平台地址：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fldChar w:fldCharType="begin"/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instrText xml:space="preserve"> HYPERLINK "http://bams.shansteelgroup.com/Suppliers/Default.aspx" </w:instrTex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fldChar w:fldCharType="separate"/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  <w:u w:val="single"/>
        </w:rPr>
        <w:t>http</w:t>
      </w:r>
      <w:r>
        <w:rPr>
          <w:rFonts w:hint="eastAsia" w:ascii="Times New Roman" w:hAnsi="Times New Roman" w:cs="Times New Roman"/>
          <w:b w:val="0"/>
          <w:bCs w:val="0"/>
          <w:color w:val="auto"/>
          <w:sz w:val="24"/>
          <w:szCs w:val="24"/>
          <w:u w:val="single"/>
          <w:lang w:val="en-US" w:eastAsia="zh-CN"/>
        </w:rPr>
        <w:t>s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  <w:u w:val="single"/>
        </w:rPr>
        <w:t>://bams.shansteelgroup.com/Suppliers/Default.aspx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  <w:u w:val="single"/>
        </w:rPr>
        <w:fldChar w:fldCharType="end"/>
      </w:r>
    </w:p>
    <w:p w14:paraId="2EC5E9F4"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左侧“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yellow"/>
        </w:rPr>
        <w:t>供应商入口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”，点击“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yellow"/>
        </w:rPr>
        <w:t>注册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”</w:t>
      </w:r>
    </w:p>
    <w:p w14:paraId="3BCDDA95">
      <w:pPr>
        <w:spacing w:line="360" w:lineRule="auto"/>
        <w:jc w:val="center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drawing>
          <wp:inline distT="0" distB="0" distL="114300" distR="114300">
            <wp:extent cx="5039995" cy="3385185"/>
            <wp:effectExtent l="0" t="0" r="1905" b="5715"/>
            <wp:docPr id="12" name="图片 44" descr="说明: 151304775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4" descr="说明: 1513047755(1)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338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B760EA">
      <w:pPr>
        <w:numPr>
          <w:ilvl w:val="0"/>
          <w:numId w:val="9"/>
        </w:numPr>
        <w:spacing w:line="360" w:lineRule="auto"/>
        <w:ind w:left="425" w:leftChars="0" w:hanging="425" w:firstLineChars="0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输入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yellow"/>
        </w:rPr>
        <w:t>企业名称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、设置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yellow"/>
        </w:rPr>
        <w:t>用户名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和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yellow"/>
        </w:rPr>
        <w:t>密码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，点击下一步</w:t>
      </w:r>
    </w:p>
    <w:p w14:paraId="5D3B9592">
      <w:pPr>
        <w:spacing w:line="360" w:lineRule="auto"/>
        <w:jc w:val="center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drawing>
          <wp:inline distT="0" distB="0" distL="114300" distR="114300">
            <wp:extent cx="5039995" cy="2035175"/>
            <wp:effectExtent l="0" t="0" r="1905" b="9525"/>
            <wp:docPr id="13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4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203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1276EA">
      <w:pPr>
        <w:numPr>
          <w:ilvl w:val="0"/>
          <w:numId w:val="9"/>
        </w:numPr>
        <w:spacing w:line="360" w:lineRule="auto"/>
        <w:ind w:left="425" w:leftChars="0" w:hanging="425" w:firstLineChars="0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录入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yellow"/>
        </w:rPr>
        <w:t>注册资金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、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yellow"/>
        </w:rPr>
        <w:t>开户银行信息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，此页面除邮政编码外需要全部填写</w:t>
      </w:r>
    </w:p>
    <w:p w14:paraId="56809217">
      <w:pPr>
        <w:spacing w:line="360" w:lineRule="auto"/>
        <w:jc w:val="center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drawing>
          <wp:inline distT="0" distB="0" distL="114300" distR="114300">
            <wp:extent cx="5039995" cy="2132330"/>
            <wp:effectExtent l="0" t="0" r="1905" b="1270"/>
            <wp:docPr id="14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4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213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522B0A">
      <w:pPr>
        <w:numPr>
          <w:ilvl w:val="0"/>
          <w:numId w:val="9"/>
        </w:numPr>
        <w:spacing w:line="360" w:lineRule="auto"/>
        <w:ind w:left="425" w:leftChars="0" w:hanging="425" w:firstLineChars="0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填写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yellow"/>
        </w:rPr>
        <w:t>法人代表姓名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，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yellow"/>
        </w:rPr>
        <w:t>授权代理人姓名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和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yellow"/>
        </w:rPr>
        <w:t>手机号</w:t>
      </w:r>
    </w:p>
    <w:p w14:paraId="495053FA">
      <w:pPr>
        <w:spacing w:line="360" w:lineRule="auto"/>
        <w:jc w:val="center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drawing>
          <wp:inline distT="0" distB="0" distL="114300" distR="114300">
            <wp:extent cx="5039995" cy="5291455"/>
            <wp:effectExtent l="0" t="0" r="1905" b="4445"/>
            <wp:docPr id="15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4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529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BE1527">
      <w:pPr>
        <w:numPr>
          <w:ilvl w:val="0"/>
          <w:numId w:val="9"/>
        </w:numPr>
        <w:spacing w:line="360" w:lineRule="auto"/>
        <w:ind w:left="425" w:leftChars="0" w:hanging="425" w:firstLineChars="0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上传资质文件。填写营业执照有效期，上传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yellow"/>
        </w:rPr>
        <w:t>营业执照、税务登记证、危废许可证、授权委托书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yellow"/>
          <w:lang w:eastAsia="zh-CN"/>
        </w:rPr>
        <w:t>、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yellow"/>
          <w:lang w:val="en-US" w:eastAsia="zh-CN"/>
        </w:rPr>
        <w:t>本标相关的生产工艺流程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yellow"/>
        </w:rPr>
        <w:t>等材料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yellow"/>
          <w:lang w:eastAsia="zh-CN"/>
        </w:rPr>
        <w:t>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yellow"/>
          <w:lang w:val="en-US" w:eastAsia="zh-CN"/>
        </w:rPr>
        <w:t>注意：本案列举的资料为典型案例资料，实际需上传资料以招标公告载明为准，进行适当调整、补充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yellow"/>
          <w:lang w:eastAsia="zh-CN"/>
        </w:rPr>
        <w:t>）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（先“选择文件”，然后点“添加”），最后一项“拟投单位”选“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yellow"/>
        </w:rPr>
        <w:t>日照公司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”。</w:t>
      </w:r>
    </w:p>
    <w:p w14:paraId="2CC841F3"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注意：①营业执照有效期为无限期的，截至日期统一填写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2050-1-1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；</w:t>
      </w:r>
    </w:p>
    <w:p w14:paraId="1BB51D1B">
      <w:pPr>
        <w:spacing w:line="360" w:lineRule="auto"/>
        <w:ind w:firstLine="720" w:firstLineChars="300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②已经三证合一，没有税务登记证的，税务登记证处再上传一遍营业执照。</w:t>
      </w:r>
    </w:p>
    <w:p w14:paraId="6AC5675B">
      <w:pPr>
        <w:spacing w:line="360" w:lineRule="auto"/>
        <w:jc w:val="center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drawing>
          <wp:inline distT="0" distB="0" distL="114300" distR="114300">
            <wp:extent cx="5039995" cy="2435860"/>
            <wp:effectExtent l="0" t="0" r="1905" b="2540"/>
            <wp:docPr id="16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4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243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5DBD87">
      <w:pPr>
        <w:numPr>
          <w:ilvl w:val="0"/>
          <w:numId w:val="9"/>
        </w:numPr>
        <w:spacing w:line="360" w:lineRule="auto"/>
        <w:ind w:left="425" w:leftChars="0" w:hanging="425" w:firstLineChars="0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点击“完成”，点击“确定”。</w:t>
      </w:r>
    </w:p>
    <w:p w14:paraId="3C013807">
      <w:pPr>
        <w:numPr>
          <w:ilvl w:val="0"/>
          <w:numId w:val="8"/>
        </w:numPr>
        <w:ind w:left="0" w:leftChars="0" w:firstLine="420" w:firstLineChars="0"/>
        <w:jc w:val="center"/>
        <w:rPr>
          <w:rFonts w:hint="eastAsia" w:ascii="Times New Roman" w:hAnsi="Times New Roman" w:eastAsia="宋体" w:cs="Times New Roman"/>
          <w:b/>
          <w:color w:val="auto"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color w:val="auto"/>
          <w:sz w:val="30"/>
          <w:szCs w:val="30"/>
        </w:rPr>
        <w:t>网上报价流程</w:t>
      </w:r>
    </w:p>
    <w:p w14:paraId="0279FEF1">
      <w:pPr>
        <w:numPr>
          <w:ilvl w:val="0"/>
          <w:numId w:val="9"/>
        </w:numPr>
        <w:spacing w:line="360" w:lineRule="auto"/>
        <w:ind w:left="425" w:leftChars="0" w:hanging="425" w:firstLineChars="0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使用公司注册的账户密码登陆系统。</w:t>
      </w:r>
    </w:p>
    <w:p w14:paraId="04E90E05">
      <w:pPr>
        <w:spacing w:line="360" w:lineRule="auto"/>
        <w:jc w:val="center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drawing>
          <wp:inline distT="0" distB="0" distL="114300" distR="114300">
            <wp:extent cx="5039995" cy="1751330"/>
            <wp:effectExtent l="0" t="0" r="1905" b="1270"/>
            <wp:docPr id="17" name="图片 49" descr="说明: 第一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49" descr="说明: 第一步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175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C022FE">
      <w:pPr>
        <w:numPr>
          <w:ilvl w:val="0"/>
          <w:numId w:val="9"/>
        </w:numPr>
        <w:spacing w:line="360" w:lineRule="auto"/>
        <w:ind w:left="425" w:leftChars="0" w:hanging="425" w:firstLineChars="0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‘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网上报名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’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标签，并对感兴趣的招标进行报名操作及文件下载。</w:t>
      </w:r>
    </w:p>
    <w:p w14:paraId="1A28C25C">
      <w:pPr>
        <w:spacing w:line="360" w:lineRule="auto"/>
        <w:jc w:val="center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drawing>
          <wp:inline distT="0" distB="0" distL="114300" distR="114300">
            <wp:extent cx="5039995" cy="2259965"/>
            <wp:effectExtent l="0" t="0" r="1905" b="635"/>
            <wp:docPr id="18" name="图片 50" descr="说明: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50" descr="说明: 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225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38EADE">
      <w:pPr>
        <w:numPr>
          <w:ilvl w:val="0"/>
          <w:numId w:val="9"/>
        </w:numPr>
        <w:spacing w:line="360" w:lineRule="auto"/>
        <w:ind w:left="425" w:leftChars="0" w:hanging="425" w:firstLineChars="0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查看投标资质，勾选‘分包’，点击‘报名’。</w:t>
      </w:r>
    </w:p>
    <w:p w14:paraId="1E6267EA">
      <w:pPr>
        <w:spacing w:line="360" w:lineRule="auto"/>
        <w:jc w:val="center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drawing>
          <wp:inline distT="0" distB="0" distL="114300" distR="114300">
            <wp:extent cx="5039995" cy="3093720"/>
            <wp:effectExtent l="0" t="0" r="1905" b="5080"/>
            <wp:docPr id="19" name="图片 51" descr="说明: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51" descr="说明: 3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309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2D59C6">
      <w:pPr>
        <w:spacing w:line="360" w:lineRule="auto"/>
        <w:jc w:val="left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</w:p>
    <w:p w14:paraId="423D2D6C">
      <w:pPr>
        <w:numPr>
          <w:ilvl w:val="0"/>
          <w:numId w:val="9"/>
        </w:numPr>
        <w:spacing w:line="360" w:lineRule="auto"/>
        <w:ind w:left="425" w:leftChars="0" w:hanging="425" w:firstLineChars="0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报名后，系统人员会审核相关资料，待无误后，即会出现‘网上投标’选项，查看投标情况。点击‘板坯销售投标’进行投标文件的编制。</w:t>
      </w:r>
    </w:p>
    <w:p w14:paraId="3D8BB847">
      <w:pPr>
        <w:spacing w:line="360" w:lineRule="auto"/>
        <w:jc w:val="center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drawing>
          <wp:inline distT="0" distB="0" distL="114300" distR="114300">
            <wp:extent cx="5263515" cy="1148715"/>
            <wp:effectExtent l="0" t="0" r="6985" b="6985"/>
            <wp:docPr id="20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5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114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0B50F">
      <w:pPr>
        <w:numPr>
          <w:ilvl w:val="0"/>
          <w:numId w:val="9"/>
        </w:numPr>
        <w:spacing w:line="360" w:lineRule="auto"/>
        <w:ind w:left="425" w:leftChars="0" w:hanging="425" w:firstLineChars="0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填写数量及单价后，保存，并点击完成投标。填写数量及单价后，保存，并点击完成投标。点击‘增加品种’，并在钢种处添加名称“标段序号”或“名称”，填写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yellow"/>
        </w:rPr>
        <w:t>数量及单价。</w:t>
      </w:r>
      <w:r>
        <w:rPr>
          <w:rFonts w:hint="eastAsia" w:ascii="Times New Roman" w:hAnsi="Times New Roman" w:cs="Times New Roman"/>
          <w:b w:val="0"/>
          <w:bCs w:val="0"/>
          <w:color w:val="auto"/>
          <w:sz w:val="24"/>
          <w:szCs w:val="24"/>
          <w:highlight w:val="yellow"/>
          <w:lang w:val="en-US" w:eastAsia="zh-CN"/>
        </w:rPr>
        <w:t>可依据实际情况填写正值单价或负值单价。（正值为中标人向日照公司付款；负值为日照公司向中标人付款）</w:t>
      </w:r>
    </w:p>
    <w:p w14:paraId="51963427">
      <w:pPr>
        <w:spacing w:line="360" w:lineRule="auto"/>
        <w:jc w:val="center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drawing>
          <wp:inline distT="0" distB="0" distL="114300" distR="114300">
            <wp:extent cx="5039995" cy="2162810"/>
            <wp:effectExtent l="0" t="0" r="1905" b="8890"/>
            <wp:docPr id="21" name="图片 53" descr="说明: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53" descr="说明: 6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216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45B3C0">
      <w:pPr>
        <w:spacing w:line="360" w:lineRule="auto"/>
        <w:jc w:val="left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</w:p>
    <w:p w14:paraId="1972923E">
      <w:pPr>
        <w:numPr>
          <w:ilvl w:val="0"/>
          <w:numId w:val="9"/>
        </w:numPr>
        <w:spacing w:line="360" w:lineRule="auto"/>
        <w:ind w:left="425" w:leftChars="0" w:hanging="425" w:firstLineChars="0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sectPr>
          <w:headerReference r:id="rId6" w:type="default"/>
          <w:footerReference r:id="rId7" w:type="default"/>
          <w:pgSz w:w="11906" w:h="16838"/>
          <w:pgMar w:top="720" w:right="720" w:bottom="720" w:left="720" w:header="851" w:footer="992" w:gutter="0"/>
          <w:pgNumType w:fmt="decimal" w:start="1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至此，投标工作完成。并可通过此界面进行投标文件的撤回，及投标内容的修改。在招标报名后，即可填写投标文件并提报，无限制。（注：在开标时间到达后，投标文件将拒绝接收。</w:t>
      </w:r>
    </w:p>
    <w:p w14:paraId="4261285B">
      <w:pPr>
        <w:pStyle w:val="29"/>
        <w:bidi w:val="0"/>
        <w:ind w:left="0" w:leftChars="0" w:firstLine="420" w:firstLineChars="0"/>
        <w:rPr>
          <w:rFonts w:hint="eastAsia"/>
          <w:lang w:val="en-US" w:eastAsia="zh-CN"/>
        </w:rPr>
      </w:pPr>
      <w:bookmarkStart w:id="9" w:name="_Ref2187"/>
      <w:r>
        <w:rPr>
          <w:rFonts w:hint="eastAsia"/>
          <w:lang w:val="en-US" w:eastAsia="zh-CN"/>
        </w:rPr>
        <w:t>承诺函</w:t>
      </w:r>
      <w:bookmarkEnd w:id="9"/>
    </w:p>
    <w:p w14:paraId="68BB3FB9">
      <w:pPr>
        <w:numPr>
          <w:ilvl w:val="0"/>
          <w:numId w:val="0"/>
        </w:numPr>
        <w:spacing w:line="360" w:lineRule="auto"/>
        <w:ind w:leftChars="0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</w:p>
    <w:p w14:paraId="6A2A560E">
      <w:pPr>
        <w:spacing w:line="560" w:lineRule="exact"/>
        <w:jc w:val="center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承诺函</w:t>
      </w:r>
    </w:p>
    <w:p w14:paraId="1752C24F">
      <w:pPr>
        <w:keepNext w:val="0"/>
        <w:keepLines w:val="0"/>
        <w:pageBreakBefore w:val="0"/>
        <w:widowControl w:val="0"/>
        <w:tabs>
          <w:tab w:val="left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按照山东钢铁集团日照有限公司《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fldChar w:fldCharType="begin"/>
      </w:r>
      <w:r>
        <w:instrText xml:space="preserve"> REF 公告名称 \h  \* MERGEFORMAT</w:instrText>
      </w:r>
      <w:r>
        <w:rPr>
          <w:rFonts w:hint="eastAsia" w:ascii="宋体" w:hAnsi="宋体" w:eastAsia="宋体" w:cs="宋体"/>
          <w:sz w:val="24"/>
          <w:szCs w:val="24"/>
          <w:lang w:eastAsia="zh-CN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粉煤灰竞卖公告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60513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》的要求，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___________________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___________</w:t>
      </w:r>
      <w:r>
        <w:rPr>
          <w:rFonts w:hint="eastAsia" w:ascii="宋体" w:hAnsi="宋体" w:eastAsia="宋体" w:cs="宋体"/>
          <w:sz w:val="24"/>
          <w:szCs w:val="24"/>
        </w:rPr>
        <w:t>公司（以下称：我司）已对现场进行了踏勘，认同货品的品质及现场装车条件。</w:t>
      </w:r>
      <w:r>
        <w:rPr>
          <w:rFonts w:hint="eastAsia" w:ascii="宋体" w:hAnsi="宋体" w:eastAsia="宋体" w:cs="宋体"/>
          <w:sz w:val="24"/>
          <w:szCs w:val="24"/>
          <w:em w:val="dot"/>
          <w:lang w:val="en-US" w:eastAsia="zh-CN"/>
        </w:rPr>
        <w:t>承诺</w:t>
      </w:r>
      <w:r>
        <w:rPr>
          <w:rFonts w:hint="eastAsia" w:ascii="宋体" w:hAnsi="宋体" w:eastAsia="宋体" w:cs="宋体"/>
          <w:sz w:val="24"/>
          <w:szCs w:val="24"/>
          <w:em w:val="dot"/>
        </w:rPr>
        <w:t>年度综合利用处理能力（含本次利用处理量）未达上限</w:t>
      </w:r>
      <w:r>
        <w:rPr>
          <w:rFonts w:hint="eastAsia" w:ascii="宋体" w:hAnsi="宋体" w:cs="宋体"/>
          <w:sz w:val="24"/>
          <w:szCs w:val="24"/>
          <w:em w:val="dot"/>
          <w:lang w:eastAsia="zh-CN"/>
        </w:rPr>
        <w:t>。</w:t>
      </w:r>
    </w:p>
    <w:p w14:paraId="00CCB1B6">
      <w:pPr>
        <w:keepNext w:val="0"/>
        <w:keepLines w:val="0"/>
        <w:pageBreakBefore w:val="0"/>
        <w:widowControl w:val="0"/>
        <w:tabs>
          <w:tab w:val="left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我司承诺：确认</w:t>
      </w:r>
      <w:r>
        <w:rPr>
          <w:rFonts w:hint="eastAsia" w:ascii="宋体" w:hAnsi="宋体" w:cs="宋体"/>
          <w:sz w:val="24"/>
          <w:szCs w:val="24"/>
          <w:u w:val="single" w:color="0070C0"/>
          <w:lang w:val="en-US" w:eastAsia="zh-CN"/>
        </w:rPr>
        <w:t>2026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 w:color="0070C0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 w:color="0070C0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，报价如下：</w:t>
      </w:r>
    </w:p>
    <w:tbl>
      <w:tblPr>
        <w:tblStyle w:val="17"/>
        <w:tblW w:w="5000" w:type="pct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42"/>
        <w:gridCol w:w="7240"/>
      </w:tblGrid>
      <w:tr w14:paraId="55F5BD0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3009" w:type="dxa"/>
            <w:tcBorders>
              <w:bottom w:val="single" w:color="auto" w:sz="4" w:space="0"/>
            </w:tcBorders>
            <w:noWrap w:val="0"/>
            <w:vAlign w:val="top"/>
          </w:tcPr>
          <w:p w14:paraId="10EDF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品名</w:t>
            </w:r>
          </w:p>
        </w:tc>
        <w:tc>
          <w:tcPr>
            <w:tcW w:w="6330" w:type="dxa"/>
            <w:tcBorders>
              <w:bottom w:val="single" w:color="auto" w:sz="4" w:space="0"/>
            </w:tcBorders>
            <w:noWrap w:val="0"/>
            <w:vAlign w:val="top"/>
          </w:tcPr>
          <w:p w14:paraId="143AF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最终报价</w:t>
            </w:r>
          </w:p>
        </w:tc>
      </w:tr>
      <w:tr w14:paraId="5A6AF3C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3009" w:type="dxa"/>
            <w:tcBorders>
              <w:bottom w:val="single" w:color="auto" w:sz="4" w:space="0"/>
            </w:tcBorders>
            <w:noWrap w:val="0"/>
            <w:vAlign w:val="top"/>
          </w:tcPr>
          <w:p w14:paraId="3229C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粉煤灰</w:t>
            </w:r>
          </w:p>
        </w:tc>
        <w:tc>
          <w:tcPr>
            <w:tcW w:w="6330" w:type="dxa"/>
            <w:tcBorders>
              <w:bottom w:val="single" w:color="auto" w:sz="4" w:space="0"/>
            </w:tcBorders>
            <w:noWrap w:val="0"/>
            <w:vAlign w:val="top"/>
          </w:tcPr>
          <w:p w14:paraId="15704101">
            <w:pPr>
              <w:keepNext w:val="0"/>
              <w:keepLines w:val="0"/>
              <w:pageBreakBefore w:val="0"/>
              <w:widowControl w:val="0"/>
              <w:tabs>
                <w:tab w:val="left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288" w:rightChars="137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元/吨</w:t>
            </w:r>
          </w:p>
        </w:tc>
      </w:tr>
    </w:tbl>
    <w:p w14:paraId="2FEBD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上述报价为含税（13%）人民币现汇出厂价格。认同竞卖公告中的所有条款，货品运输使用符合山东钢铁集团日照有限公司环保要求的车辆，并按照买方要求及时派车进行标的物的运输。车辆入厂前确保水箱排空，皮重增减前提前报备，过磅时车上仅留司机一人，严格按照规定路线行驶，听从日照公司现场人员指挥，劳保护品穿戴齐全，做好安全防护，在日照公司现场人员监护下进行装车作业，装货完成后及时退卡出厂。</w:t>
      </w:r>
    </w:p>
    <w:p w14:paraId="039125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我司同意按照竞卖公告中的要求及上述承诺，承担相应的责任，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于开标日当天16:00前，</w:t>
      </w:r>
      <w:r>
        <w:rPr>
          <w:rFonts w:hint="eastAsia" w:ascii="宋体" w:hAnsi="宋体" w:eastAsia="宋体" w:cs="宋体"/>
          <w:sz w:val="24"/>
          <w:szCs w:val="24"/>
        </w:rPr>
        <w:t>向山东钢铁集团日照有限公司缴纳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___________</w:t>
      </w:r>
      <w:r>
        <w:rPr>
          <w:rFonts w:hint="eastAsia" w:ascii="宋体" w:hAnsi="宋体" w:eastAsia="宋体" w:cs="宋体"/>
          <w:sz w:val="24"/>
          <w:szCs w:val="24"/>
        </w:rPr>
        <w:t>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(≥Σ【预中标单价×公告上预估单重×20%】)</w:t>
      </w:r>
      <w:r>
        <w:rPr>
          <w:rFonts w:hint="eastAsia" w:ascii="宋体" w:hAnsi="宋体" w:eastAsia="宋体" w:cs="宋体"/>
          <w:sz w:val="24"/>
          <w:szCs w:val="24"/>
        </w:rPr>
        <w:t>的预付订金。如我司不按时签署合同，缴纳所需款项，违反竞买公告及已签订合同中的条款，都将按照违约予以处理，并全额扣除该预付订金。</w:t>
      </w:r>
    </w:p>
    <w:p w14:paraId="3B8062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178" w:leftChars="-85" w:right="840" w:firstLine="3600" w:firstLineChars="1500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</w:p>
    <w:p w14:paraId="78AB8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178" w:leftChars="-85" w:right="840" w:firstLine="3600" w:firstLineChars="1500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</w:p>
    <w:p w14:paraId="3E4B38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178" w:leftChars="-85" w:right="840" w:firstLine="3600" w:firstLineChars="1500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</w:p>
    <w:p w14:paraId="24F109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178" w:leftChars="-85" w:right="840" w:firstLine="3600" w:firstLineChars="1500"/>
        <w:jc w:val="center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单位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（公章）</w:t>
      </w:r>
    </w:p>
    <w:p w14:paraId="5EABB20E">
      <w:pPr>
        <w:widowControl w:val="0"/>
        <w:spacing w:line="300" w:lineRule="exact"/>
        <w:ind w:left="-178" w:leftChars="-85" w:right="840" w:firstLine="3900" w:firstLineChars="1300"/>
        <w:jc w:val="both"/>
        <w:rPr>
          <w:rFonts w:ascii="仿宋_GB2312" w:hAnsi="仿宋_GB2312" w:eastAsia="仿宋_GB2312" w:cs="仿宋_GB2312"/>
          <w:b w:val="0"/>
          <w:bCs/>
          <w:kern w:val="2"/>
          <w:sz w:val="30"/>
          <w:szCs w:val="30"/>
          <w:lang w:val="en-US" w:eastAsia="zh-CN" w:bidi="ar-SA"/>
        </w:rPr>
      </w:pPr>
    </w:p>
    <w:p w14:paraId="5FA2AA3F">
      <w:pPr>
        <w:widowControl w:val="0"/>
        <w:spacing w:line="300" w:lineRule="exact"/>
        <w:ind w:left="-178" w:leftChars="-85" w:right="840" w:firstLine="3900" w:firstLineChars="1300"/>
        <w:jc w:val="both"/>
        <w:rPr>
          <w:rFonts w:ascii="仿宋_GB2312" w:hAnsi="仿宋_GB2312" w:eastAsia="仿宋_GB2312" w:cs="仿宋_GB2312"/>
          <w:b w:val="0"/>
          <w:bCs/>
          <w:kern w:val="2"/>
          <w:sz w:val="30"/>
          <w:szCs w:val="30"/>
          <w:lang w:val="en-US" w:eastAsia="zh-CN" w:bidi="ar-SA"/>
        </w:rPr>
      </w:pPr>
    </w:p>
    <w:p w14:paraId="60B23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178" w:leftChars="-85" w:right="840" w:firstLine="3600" w:firstLineChars="1500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日期：_____年___月___日</w:t>
      </w:r>
    </w:p>
    <w:p w14:paraId="58294982">
      <w:pP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br w:type="page"/>
      </w:r>
    </w:p>
    <w:p w14:paraId="3788B7A4">
      <w:pPr>
        <w:pStyle w:val="29"/>
        <w:bidi w:val="0"/>
        <w:ind w:left="0" w:leftChars="0" w:firstLine="420" w:firstLineChars="0"/>
        <w:rPr>
          <w:rFonts w:hint="eastAsia"/>
          <w:lang w:val="en-US" w:eastAsia="zh-CN"/>
        </w:rPr>
      </w:pPr>
      <w:bookmarkStart w:id="10" w:name="_Ref25754"/>
      <w:r>
        <w:rPr>
          <w:rFonts w:hint="eastAsia" w:ascii="方正小标宋简体" w:hAnsi="方正小标宋简体" w:eastAsia="方正小标宋简体" w:cs="仿宋_GB2312"/>
          <w:sz w:val="32"/>
          <w:szCs w:val="32"/>
          <w:lang w:val="en-US" w:eastAsia="zh-CN"/>
        </w:rPr>
        <w:t>无废山东智慧管理平台备案通过示例截图</w:t>
      </w:r>
      <w:bookmarkEnd w:id="10"/>
    </w:p>
    <w:p w14:paraId="6DB7E060">
      <w:pPr>
        <w:spacing w:line="560" w:lineRule="exact"/>
        <w:ind w:firstLine="640" w:firstLineChars="200"/>
        <w:jc w:val="center"/>
        <w:rPr>
          <w:rFonts w:hint="eastAsia" w:ascii="方正小标宋简体" w:hAnsi="方正小标宋简体" w:eastAsia="方正小标宋简体" w:cs="仿宋_GB2312"/>
          <w:sz w:val="32"/>
          <w:szCs w:val="32"/>
          <w:lang w:val="en-US" w:eastAsia="zh-CN"/>
        </w:rPr>
      </w:pPr>
    </w:p>
    <w:p w14:paraId="2D980FDF">
      <w:pPr>
        <w:spacing w:line="56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仿宋_GB2312"/>
          <w:sz w:val="32"/>
          <w:szCs w:val="32"/>
          <w:lang w:val="en-US" w:eastAsia="zh-CN"/>
        </w:rPr>
        <w:t>无废山东智慧管理平台备案通过示例</w:t>
      </w:r>
    </w:p>
    <w:p w14:paraId="4D5AB3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drawing>
          <wp:inline distT="0" distB="0" distL="114300" distR="114300">
            <wp:extent cx="5610860" cy="2279650"/>
            <wp:effectExtent l="0" t="0" r="2540" b="6350"/>
            <wp:docPr id="2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1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10860" cy="227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9169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Times New Roman" w:hAnsi="Times New Roman" w:eastAsia="宋体" w:cs="Times New Roman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szCs w:val="22"/>
          <w:lang w:val="en-US" w:eastAsia="zh-CN"/>
        </w:rPr>
        <w:drawing>
          <wp:inline distT="0" distB="0" distL="114300" distR="114300">
            <wp:extent cx="5615940" cy="2043430"/>
            <wp:effectExtent l="0" t="0" r="10160" b="1270"/>
            <wp:docPr id="1" name="图片 1" descr="179e5e741e8db9c7663ff8dd0b0349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9e5e741e8db9c7663ff8dd0b0349ca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2043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90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178" w:leftChars="-85" w:right="840" w:firstLine="3600" w:firstLineChars="1500"/>
        <w:jc w:val="center"/>
        <w:textAlignment w:val="auto"/>
        <w:rPr>
          <w:rFonts w:hint="default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</w:p>
    <w:sectPr>
      <w:pgSz w:w="11906" w:h="16838"/>
      <w:pgMar w:top="720" w:right="720" w:bottom="720" w:left="72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4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A3ACDF">
    <w:pPr>
      <w:widowControl w:val="0"/>
      <w:tabs>
        <w:tab w:val="center" w:pos="4153"/>
        <w:tab w:val="right" w:pos="8306"/>
      </w:tabs>
      <w:snapToGrid w:val="0"/>
      <w:jc w:val="left"/>
      <w:rPr>
        <w:rFonts w:ascii="等线" w:hAnsi="等线" w:eastAsia="等线" w:cs="Times New Roman"/>
        <w:kern w:val="2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C672FB">
    <w:pPr>
      <w:widowControl w:val="0"/>
      <w:tabs>
        <w:tab w:val="center" w:pos="4153"/>
        <w:tab w:val="right" w:pos="8306"/>
      </w:tabs>
      <w:snapToGrid w:val="0"/>
      <w:jc w:val="center"/>
      <w:rPr>
        <w:rFonts w:hint="default" w:ascii="等线" w:hAnsi="等线" w:eastAsia="等线" w:cs="Times New Roman"/>
        <w:kern w:val="2"/>
        <w:sz w:val="18"/>
        <w:szCs w:val="18"/>
        <w:lang w:val="en-US" w:eastAsia="zh-CN" w:bidi="ar-SA"/>
      </w:rPr>
    </w:pPr>
    <w:r>
      <w:rPr>
        <w:rFonts w:hint="eastAsia" w:ascii="等线" w:hAnsi="等线" w:eastAsia="等线" w:cs="Times New Roman"/>
        <w:kern w:val="2"/>
        <w:sz w:val="18"/>
        <w:szCs w:val="18"/>
        <w:lang w:val="en-US" w:eastAsia="zh-CN" w:bidi="ar-SA"/>
      </w:rPr>
      <w:t>第</w:t>
    </w:r>
    <w:r>
      <w:rPr>
        <w:rFonts w:hint="eastAsia" w:ascii="等线" w:hAnsi="等线" w:eastAsia="等线" w:cs="Times New Roman"/>
        <w:kern w:val="2"/>
        <w:sz w:val="18"/>
        <w:szCs w:val="18"/>
        <w:lang w:val="en-US" w:eastAsia="zh-CN" w:bidi="ar-SA"/>
      </w:rPr>
      <w:fldChar w:fldCharType="begin"/>
    </w:r>
    <w:r>
      <w:rPr>
        <w:rFonts w:hint="eastAsia" w:ascii="等线" w:hAnsi="等线" w:eastAsia="等线" w:cs="Times New Roman"/>
        <w:kern w:val="2"/>
        <w:sz w:val="18"/>
        <w:szCs w:val="18"/>
        <w:lang w:val="en-US" w:eastAsia="zh-CN" w:bidi="ar-SA"/>
      </w:rPr>
      <w:instrText xml:space="preserve"> PAGE \* MERGEFORMAT </w:instrText>
    </w:r>
    <w:r>
      <w:rPr>
        <w:rFonts w:hint="eastAsia" w:ascii="等线" w:hAnsi="等线" w:eastAsia="等线" w:cs="Times New Roman"/>
        <w:kern w:val="2"/>
        <w:sz w:val="18"/>
        <w:szCs w:val="18"/>
        <w:lang w:val="en-US" w:eastAsia="zh-CN" w:bidi="ar-SA"/>
      </w:rPr>
      <w:fldChar w:fldCharType="separate"/>
    </w:r>
    <w:r>
      <w:rPr>
        <w:rFonts w:hint="eastAsia" w:ascii="等线" w:hAnsi="等线" w:eastAsia="等线" w:cs="Times New Roman"/>
        <w:kern w:val="2"/>
        <w:sz w:val="18"/>
        <w:szCs w:val="18"/>
        <w:lang w:val="en-US" w:eastAsia="zh-CN" w:bidi="ar-SA"/>
      </w:rPr>
      <w:t>1</w:t>
    </w:r>
    <w:r>
      <w:rPr>
        <w:rFonts w:hint="eastAsia" w:ascii="等线" w:hAnsi="等线" w:eastAsia="等线" w:cs="Times New Roman"/>
        <w:kern w:val="2"/>
        <w:sz w:val="18"/>
        <w:szCs w:val="18"/>
        <w:lang w:val="en-US" w:eastAsia="zh-CN" w:bidi="ar-SA"/>
      </w:rPr>
      <w:fldChar w:fldCharType="end"/>
    </w:r>
    <w:r>
      <w:rPr>
        <w:rFonts w:hint="eastAsia" w:ascii="等线" w:hAnsi="等线" w:eastAsia="等线" w:cs="Times New Roman"/>
        <w:kern w:val="2"/>
        <w:sz w:val="18"/>
        <w:szCs w:val="18"/>
        <w:lang w:val="en-US" w:eastAsia="zh-CN" w:bidi="ar-SA"/>
      </w:rPr>
      <w:t>页，共</w:t>
    </w:r>
    <w:r>
      <w:rPr>
        <w:rFonts w:hint="default" w:ascii="等线" w:hAnsi="等线" w:eastAsia="等线" w:cs="Times New Roman"/>
        <w:kern w:val="2"/>
        <w:sz w:val="18"/>
        <w:szCs w:val="18"/>
        <w:lang w:eastAsia="zh-CN" w:bidi="ar-SA"/>
      </w:rPr>
      <w:fldChar w:fldCharType="begin"/>
    </w:r>
    <w:r>
      <w:rPr>
        <w:rFonts w:hint="default" w:ascii="等线" w:hAnsi="等线" w:eastAsia="等线" w:cs="Times New Roman"/>
        <w:kern w:val="2"/>
        <w:sz w:val="18"/>
        <w:szCs w:val="18"/>
        <w:lang w:eastAsia="zh-CN" w:bidi="ar-SA"/>
      </w:rPr>
      <w:instrText xml:space="preserve"> SECTIONPAGES \* MERGEFORMAT </w:instrText>
    </w:r>
    <w:r>
      <w:rPr>
        <w:rFonts w:hint="default" w:ascii="等线" w:hAnsi="等线" w:eastAsia="等线" w:cs="Times New Roman"/>
        <w:kern w:val="2"/>
        <w:sz w:val="18"/>
        <w:szCs w:val="18"/>
        <w:lang w:eastAsia="zh-CN" w:bidi="ar-SA"/>
      </w:rPr>
      <w:fldChar w:fldCharType="separate"/>
    </w:r>
    <w:r>
      <w:rPr>
        <w:rFonts w:hint="default" w:ascii="等线" w:hAnsi="等线" w:eastAsia="等线" w:cs="Times New Roman"/>
        <w:kern w:val="2"/>
        <w:sz w:val="18"/>
        <w:szCs w:val="18"/>
        <w:lang w:eastAsia="zh-CN" w:bidi="ar-SA"/>
      </w:rPr>
      <w:t>8</w:t>
    </w:r>
    <w:r>
      <w:rPr>
        <w:rFonts w:hint="default" w:ascii="等线" w:hAnsi="等线" w:eastAsia="等线" w:cs="Times New Roman"/>
        <w:kern w:val="2"/>
        <w:sz w:val="18"/>
        <w:szCs w:val="18"/>
        <w:lang w:eastAsia="zh-CN" w:bidi="ar-SA"/>
      </w:rPr>
      <w:fldChar w:fldCharType="end"/>
    </w:r>
    <w:r>
      <w:rPr>
        <w:rFonts w:hint="eastAsia" w:ascii="等线" w:hAnsi="等线" w:eastAsia="等线" w:cs="Times New Roman"/>
        <w:kern w:val="2"/>
        <w:sz w:val="18"/>
        <w:szCs w:val="18"/>
        <w:lang w:val="en-US" w:eastAsia="zh-CN" w:bidi="ar-S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FC72F3">
    <w:pPr>
      <w:pStyle w:val="14"/>
      <w:jc w:val="center"/>
      <w:rPr>
        <w:rFonts w:hint="eastAsia" w:ascii="黑体" w:hAnsi="黑体" w:eastAsia="黑体" w:cs="黑体"/>
        <w:b w:val="0"/>
        <w:bCs w:val="0"/>
        <w:lang w:val="en-US" w:eastAsia="zh-CN"/>
      </w:rPr>
    </w:pPr>
    <w:r>
      <w:rPr>
        <w:rFonts w:hint="eastAsia" w:ascii="黑体" w:hAnsi="黑体" w:eastAsia="黑体" w:cs="黑体"/>
        <w:b w:val="0"/>
        <w:bCs w:val="0"/>
        <w:lang w:val="en-US" w:eastAsia="zh-CN"/>
      </w:rPr>
      <w:t>重要文件，请仔细阅读、理解、应用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9B7B55">
    <w:pPr>
      <w:pStyle w:val="1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5B6FBE">
    <w:pPr>
      <w:pStyle w:val="1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CCD06F"/>
    <w:multiLevelType w:val="singleLevel"/>
    <w:tmpl w:val="80CCD06F"/>
    <w:lvl w:ilvl="0" w:tentative="0">
      <w:start w:val="1"/>
      <w:numFmt w:val="decimal"/>
      <w:pStyle w:val="29"/>
      <w:suff w:val="nothing"/>
      <w:lvlText w:val="附件%1 "/>
      <w:lvlJc w:val="left"/>
      <w:pPr>
        <w:tabs>
          <w:tab w:val="left" w:pos="0"/>
        </w:tabs>
        <w:ind w:left="0" w:firstLine="420"/>
      </w:pPr>
      <w:rPr>
        <w:rFonts w:hint="default"/>
      </w:rPr>
    </w:lvl>
  </w:abstractNum>
  <w:abstractNum w:abstractNumId="1">
    <w:nsid w:val="8CEC4E6D"/>
    <w:multiLevelType w:val="singleLevel"/>
    <w:tmpl w:val="8CEC4E6D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9711FF0D"/>
    <w:multiLevelType w:val="singleLevel"/>
    <w:tmpl w:val="9711FF0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E509F084"/>
    <w:multiLevelType w:val="singleLevel"/>
    <w:tmpl w:val="E509F08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070FFFF6"/>
    <w:multiLevelType w:val="singleLevel"/>
    <w:tmpl w:val="070FFFF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2DB2C57E"/>
    <w:multiLevelType w:val="singleLevel"/>
    <w:tmpl w:val="2DB2C57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">
    <w:nsid w:val="333645DA"/>
    <w:multiLevelType w:val="multilevel"/>
    <w:tmpl w:val="333645DA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7">
    <w:nsid w:val="7069AF32"/>
    <w:multiLevelType w:val="singleLevel"/>
    <w:tmpl w:val="7069AF3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8">
    <w:nsid w:val="78F4F3A5"/>
    <w:multiLevelType w:val="multilevel"/>
    <w:tmpl w:val="78F4F3A5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3"/>
  </w:num>
  <w:num w:numId="5">
    <w:abstractNumId w:val="7"/>
  </w:num>
  <w:num w:numId="6">
    <w:abstractNumId w:val="2"/>
  </w:num>
  <w:num w:numId="7">
    <w:abstractNumId w:val="6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kMDU4YzQ5ODQwY2MzNjQ2MDFmNjdkNWNhMDQ4ZWIifQ=="/>
  </w:docVars>
  <w:rsids>
    <w:rsidRoot w:val="00E619A8"/>
    <w:rsid w:val="000B6DEC"/>
    <w:rsid w:val="00102661"/>
    <w:rsid w:val="00112829"/>
    <w:rsid w:val="00112C2F"/>
    <w:rsid w:val="001848ED"/>
    <w:rsid w:val="0019252B"/>
    <w:rsid w:val="001C49E4"/>
    <w:rsid w:val="001F6B48"/>
    <w:rsid w:val="0021450F"/>
    <w:rsid w:val="00241615"/>
    <w:rsid w:val="002571E0"/>
    <w:rsid w:val="002D09F6"/>
    <w:rsid w:val="002D6CBD"/>
    <w:rsid w:val="00304EA0"/>
    <w:rsid w:val="0035357A"/>
    <w:rsid w:val="003A6D54"/>
    <w:rsid w:val="003D42C7"/>
    <w:rsid w:val="003E32EE"/>
    <w:rsid w:val="004428BB"/>
    <w:rsid w:val="004657F4"/>
    <w:rsid w:val="004A387B"/>
    <w:rsid w:val="004A6C3B"/>
    <w:rsid w:val="004B18DB"/>
    <w:rsid w:val="004B532B"/>
    <w:rsid w:val="004C7B54"/>
    <w:rsid w:val="004E10A1"/>
    <w:rsid w:val="00521116"/>
    <w:rsid w:val="0053248B"/>
    <w:rsid w:val="0055503E"/>
    <w:rsid w:val="00594E36"/>
    <w:rsid w:val="00633295"/>
    <w:rsid w:val="006463CA"/>
    <w:rsid w:val="006A1C5F"/>
    <w:rsid w:val="006F2183"/>
    <w:rsid w:val="007015D0"/>
    <w:rsid w:val="00703C16"/>
    <w:rsid w:val="00782993"/>
    <w:rsid w:val="0079090D"/>
    <w:rsid w:val="007D2128"/>
    <w:rsid w:val="0081426B"/>
    <w:rsid w:val="008246AF"/>
    <w:rsid w:val="00886682"/>
    <w:rsid w:val="009338B7"/>
    <w:rsid w:val="00A26500"/>
    <w:rsid w:val="00A82ED2"/>
    <w:rsid w:val="00AF43D7"/>
    <w:rsid w:val="00B063B7"/>
    <w:rsid w:val="00BA0B66"/>
    <w:rsid w:val="00C57B9A"/>
    <w:rsid w:val="00C741BC"/>
    <w:rsid w:val="00C9444B"/>
    <w:rsid w:val="00CA7B03"/>
    <w:rsid w:val="00CC20FD"/>
    <w:rsid w:val="00D22C01"/>
    <w:rsid w:val="00D563D8"/>
    <w:rsid w:val="00D609B8"/>
    <w:rsid w:val="00D72A68"/>
    <w:rsid w:val="00DA09A6"/>
    <w:rsid w:val="00DC062B"/>
    <w:rsid w:val="00DC37E4"/>
    <w:rsid w:val="00E54AC1"/>
    <w:rsid w:val="00E619A8"/>
    <w:rsid w:val="00EB6833"/>
    <w:rsid w:val="00F25578"/>
    <w:rsid w:val="00F35D25"/>
    <w:rsid w:val="00FD6F38"/>
    <w:rsid w:val="00FF0913"/>
    <w:rsid w:val="011E5ADC"/>
    <w:rsid w:val="012D0D9E"/>
    <w:rsid w:val="015C3B20"/>
    <w:rsid w:val="016E2F6B"/>
    <w:rsid w:val="01B56817"/>
    <w:rsid w:val="01DA7C98"/>
    <w:rsid w:val="01E0373D"/>
    <w:rsid w:val="025D6005"/>
    <w:rsid w:val="02976E93"/>
    <w:rsid w:val="03975526"/>
    <w:rsid w:val="04454854"/>
    <w:rsid w:val="044F4975"/>
    <w:rsid w:val="04690FF0"/>
    <w:rsid w:val="04A75E09"/>
    <w:rsid w:val="04A80FE6"/>
    <w:rsid w:val="050163DC"/>
    <w:rsid w:val="054F19D4"/>
    <w:rsid w:val="05E51393"/>
    <w:rsid w:val="05F42B1D"/>
    <w:rsid w:val="067439D1"/>
    <w:rsid w:val="06B47B0B"/>
    <w:rsid w:val="06CD634A"/>
    <w:rsid w:val="07A463F0"/>
    <w:rsid w:val="07E4638E"/>
    <w:rsid w:val="08E43B13"/>
    <w:rsid w:val="09502F56"/>
    <w:rsid w:val="095728DC"/>
    <w:rsid w:val="09691C90"/>
    <w:rsid w:val="097C7EC3"/>
    <w:rsid w:val="09DE66AB"/>
    <w:rsid w:val="0A1E618E"/>
    <w:rsid w:val="0A2D14EA"/>
    <w:rsid w:val="0A794352"/>
    <w:rsid w:val="0A7C0C5C"/>
    <w:rsid w:val="0ACB52B0"/>
    <w:rsid w:val="0B272928"/>
    <w:rsid w:val="0B495EAF"/>
    <w:rsid w:val="0B7A42BB"/>
    <w:rsid w:val="0BD75CA7"/>
    <w:rsid w:val="0C4F1380"/>
    <w:rsid w:val="0C7E77DC"/>
    <w:rsid w:val="0C8F3D96"/>
    <w:rsid w:val="0D92073A"/>
    <w:rsid w:val="0DB036D7"/>
    <w:rsid w:val="0DEC7E06"/>
    <w:rsid w:val="0E4B7772"/>
    <w:rsid w:val="0E653000"/>
    <w:rsid w:val="0EAD49A7"/>
    <w:rsid w:val="0F02192F"/>
    <w:rsid w:val="0F5F2D75"/>
    <w:rsid w:val="103B3681"/>
    <w:rsid w:val="10482EA5"/>
    <w:rsid w:val="10C31521"/>
    <w:rsid w:val="10E25A06"/>
    <w:rsid w:val="10F442DE"/>
    <w:rsid w:val="110716A5"/>
    <w:rsid w:val="11417D86"/>
    <w:rsid w:val="115D05FE"/>
    <w:rsid w:val="11AE6D43"/>
    <w:rsid w:val="11EA7F82"/>
    <w:rsid w:val="120174E4"/>
    <w:rsid w:val="12835B2B"/>
    <w:rsid w:val="12A224B5"/>
    <w:rsid w:val="12A23D01"/>
    <w:rsid w:val="13CA5754"/>
    <w:rsid w:val="14076372"/>
    <w:rsid w:val="1411088D"/>
    <w:rsid w:val="14144435"/>
    <w:rsid w:val="14532906"/>
    <w:rsid w:val="14924DE8"/>
    <w:rsid w:val="1494463F"/>
    <w:rsid w:val="150C5E59"/>
    <w:rsid w:val="157A53F8"/>
    <w:rsid w:val="16817517"/>
    <w:rsid w:val="16C9125E"/>
    <w:rsid w:val="179113DD"/>
    <w:rsid w:val="17CD5D45"/>
    <w:rsid w:val="18BF1EA7"/>
    <w:rsid w:val="196802E0"/>
    <w:rsid w:val="19761A5B"/>
    <w:rsid w:val="19992CA5"/>
    <w:rsid w:val="19B843E6"/>
    <w:rsid w:val="19F9645A"/>
    <w:rsid w:val="1A3D79D1"/>
    <w:rsid w:val="1B254510"/>
    <w:rsid w:val="1B304996"/>
    <w:rsid w:val="1B4C5D10"/>
    <w:rsid w:val="1BB903FE"/>
    <w:rsid w:val="1D613930"/>
    <w:rsid w:val="1D8E4BE5"/>
    <w:rsid w:val="1DC835AB"/>
    <w:rsid w:val="1E1B49EE"/>
    <w:rsid w:val="1E22026D"/>
    <w:rsid w:val="1E626BF8"/>
    <w:rsid w:val="1F1B0F38"/>
    <w:rsid w:val="1F470E6A"/>
    <w:rsid w:val="20BA6BC3"/>
    <w:rsid w:val="21696E53"/>
    <w:rsid w:val="21A771F1"/>
    <w:rsid w:val="22127ADE"/>
    <w:rsid w:val="229117B1"/>
    <w:rsid w:val="230439CF"/>
    <w:rsid w:val="23792EBE"/>
    <w:rsid w:val="23C94A83"/>
    <w:rsid w:val="24215C55"/>
    <w:rsid w:val="248868FE"/>
    <w:rsid w:val="24B15EB9"/>
    <w:rsid w:val="24CD6279"/>
    <w:rsid w:val="24D90788"/>
    <w:rsid w:val="25040E9B"/>
    <w:rsid w:val="254650AE"/>
    <w:rsid w:val="25575CD2"/>
    <w:rsid w:val="25BE2734"/>
    <w:rsid w:val="268F1EB2"/>
    <w:rsid w:val="26AC55F3"/>
    <w:rsid w:val="278D0960"/>
    <w:rsid w:val="27B3257E"/>
    <w:rsid w:val="27DC0C69"/>
    <w:rsid w:val="28650375"/>
    <w:rsid w:val="292B2AE9"/>
    <w:rsid w:val="298C4DCD"/>
    <w:rsid w:val="2A2D0CE4"/>
    <w:rsid w:val="2A606694"/>
    <w:rsid w:val="2A6C3598"/>
    <w:rsid w:val="2A7D1DD8"/>
    <w:rsid w:val="2AD7256C"/>
    <w:rsid w:val="2B192857"/>
    <w:rsid w:val="2B2E60BD"/>
    <w:rsid w:val="2B5D620B"/>
    <w:rsid w:val="2C4C7ABB"/>
    <w:rsid w:val="2C6577AD"/>
    <w:rsid w:val="2CEC5487"/>
    <w:rsid w:val="2CF15C51"/>
    <w:rsid w:val="2CF710AA"/>
    <w:rsid w:val="2D087520"/>
    <w:rsid w:val="2D0F75A5"/>
    <w:rsid w:val="2D190460"/>
    <w:rsid w:val="2D2A6B27"/>
    <w:rsid w:val="2D384CF4"/>
    <w:rsid w:val="2D39592C"/>
    <w:rsid w:val="2D440725"/>
    <w:rsid w:val="2D5F11F4"/>
    <w:rsid w:val="2D8B5B0F"/>
    <w:rsid w:val="2D9B6A99"/>
    <w:rsid w:val="2E051CB2"/>
    <w:rsid w:val="2E3D357E"/>
    <w:rsid w:val="2E815010"/>
    <w:rsid w:val="2E8320B8"/>
    <w:rsid w:val="2EEB409A"/>
    <w:rsid w:val="2EFE0E73"/>
    <w:rsid w:val="2F267DBF"/>
    <w:rsid w:val="2F725B46"/>
    <w:rsid w:val="31CA4B7F"/>
    <w:rsid w:val="322C55B5"/>
    <w:rsid w:val="32381129"/>
    <w:rsid w:val="324234D5"/>
    <w:rsid w:val="32583F98"/>
    <w:rsid w:val="329D695D"/>
    <w:rsid w:val="32A31D22"/>
    <w:rsid w:val="32E86094"/>
    <w:rsid w:val="33154E93"/>
    <w:rsid w:val="339C7C7F"/>
    <w:rsid w:val="34E73EBF"/>
    <w:rsid w:val="35137533"/>
    <w:rsid w:val="351D2E62"/>
    <w:rsid w:val="35FE6418"/>
    <w:rsid w:val="36161EE1"/>
    <w:rsid w:val="366A6AFE"/>
    <w:rsid w:val="36E33AB1"/>
    <w:rsid w:val="37022ABB"/>
    <w:rsid w:val="37E31DBB"/>
    <w:rsid w:val="38594BF3"/>
    <w:rsid w:val="38B237D8"/>
    <w:rsid w:val="39191D3B"/>
    <w:rsid w:val="39D76A55"/>
    <w:rsid w:val="3A2E29CB"/>
    <w:rsid w:val="3A820A56"/>
    <w:rsid w:val="3A8B676C"/>
    <w:rsid w:val="3AA24609"/>
    <w:rsid w:val="3AAF51DA"/>
    <w:rsid w:val="3AD31A8D"/>
    <w:rsid w:val="3B0D4C8B"/>
    <w:rsid w:val="3B717074"/>
    <w:rsid w:val="3BEF756B"/>
    <w:rsid w:val="3C2514DF"/>
    <w:rsid w:val="3C3B3780"/>
    <w:rsid w:val="3CDD478E"/>
    <w:rsid w:val="3CE14ABC"/>
    <w:rsid w:val="3D314E9B"/>
    <w:rsid w:val="3D571F3E"/>
    <w:rsid w:val="3D6568F8"/>
    <w:rsid w:val="3E4B02AC"/>
    <w:rsid w:val="3E904916"/>
    <w:rsid w:val="3EA80D16"/>
    <w:rsid w:val="3EEF6792"/>
    <w:rsid w:val="3F5452C3"/>
    <w:rsid w:val="3F747419"/>
    <w:rsid w:val="3FF17476"/>
    <w:rsid w:val="4041301D"/>
    <w:rsid w:val="405D597D"/>
    <w:rsid w:val="40BC27D8"/>
    <w:rsid w:val="40CF0629"/>
    <w:rsid w:val="416F6D17"/>
    <w:rsid w:val="423563AB"/>
    <w:rsid w:val="42937435"/>
    <w:rsid w:val="42BE526E"/>
    <w:rsid w:val="44392C44"/>
    <w:rsid w:val="44516AA5"/>
    <w:rsid w:val="44CB735A"/>
    <w:rsid w:val="4548730C"/>
    <w:rsid w:val="45F14986"/>
    <w:rsid w:val="465051E1"/>
    <w:rsid w:val="46E63068"/>
    <w:rsid w:val="46FA2376"/>
    <w:rsid w:val="472B7CC8"/>
    <w:rsid w:val="47604591"/>
    <w:rsid w:val="47BE7AFD"/>
    <w:rsid w:val="488B08C2"/>
    <w:rsid w:val="497560E9"/>
    <w:rsid w:val="49B567A0"/>
    <w:rsid w:val="4A875AD1"/>
    <w:rsid w:val="4B8B2296"/>
    <w:rsid w:val="4C03387D"/>
    <w:rsid w:val="4C693765"/>
    <w:rsid w:val="4D0C7577"/>
    <w:rsid w:val="4E4F1A76"/>
    <w:rsid w:val="4F2F1886"/>
    <w:rsid w:val="4F3B1580"/>
    <w:rsid w:val="4F7030C5"/>
    <w:rsid w:val="4F934FD5"/>
    <w:rsid w:val="4FA26EED"/>
    <w:rsid w:val="503A4F1F"/>
    <w:rsid w:val="504B2249"/>
    <w:rsid w:val="50653564"/>
    <w:rsid w:val="51151862"/>
    <w:rsid w:val="51E14C3E"/>
    <w:rsid w:val="522C52B5"/>
    <w:rsid w:val="52377BDB"/>
    <w:rsid w:val="527B7257"/>
    <w:rsid w:val="531A4DD4"/>
    <w:rsid w:val="53D045BD"/>
    <w:rsid w:val="53D141ED"/>
    <w:rsid w:val="54017117"/>
    <w:rsid w:val="54177EC5"/>
    <w:rsid w:val="542577F8"/>
    <w:rsid w:val="54C93027"/>
    <w:rsid w:val="54FC1596"/>
    <w:rsid w:val="555606A4"/>
    <w:rsid w:val="55A90D9E"/>
    <w:rsid w:val="55F57606"/>
    <w:rsid w:val="56407BD9"/>
    <w:rsid w:val="568339E2"/>
    <w:rsid w:val="56ED4B4B"/>
    <w:rsid w:val="57497BC3"/>
    <w:rsid w:val="57763155"/>
    <w:rsid w:val="58B31BDC"/>
    <w:rsid w:val="590E16AF"/>
    <w:rsid w:val="59242993"/>
    <w:rsid w:val="592B5B5A"/>
    <w:rsid w:val="594C5F04"/>
    <w:rsid w:val="598D237B"/>
    <w:rsid w:val="59A76862"/>
    <w:rsid w:val="5A1A05C1"/>
    <w:rsid w:val="5A5D5A97"/>
    <w:rsid w:val="5ADD380D"/>
    <w:rsid w:val="5B191999"/>
    <w:rsid w:val="5B253CD2"/>
    <w:rsid w:val="5B2F1F99"/>
    <w:rsid w:val="5B8E5344"/>
    <w:rsid w:val="5B98734E"/>
    <w:rsid w:val="5BA03FE5"/>
    <w:rsid w:val="5BD60FD7"/>
    <w:rsid w:val="5C0F3BD9"/>
    <w:rsid w:val="5CF60894"/>
    <w:rsid w:val="5D463AA6"/>
    <w:rsid w:val="5DD6624A"/>
    <w:rsid w:val="5DEB7849"/>
    <w:rsid w:val="5E27164D"/>
    <w:rsid w:val="5E37430A"/>
    <w:rsid w:val="5E6672DD"/>
    <w:rsid w:val="5E8E2CF9"/>
    <w:rsid w:val="5EAB0FB0"/>
    <w:rsid w:val="5F245150"/>
    <w:rsid w:val="5FCD5A90"/>
    <w:rsid w:val="5FEF40DB"/>
    <w:rsid w:val="60B77271"/>
    <w:rsid w:val="61062540"/>
    <w:rsid w:val="617578B4"/>
    <w:rsid w:val="61BE331C"/>
    <w:rsid w:val="61EE7503"/>
    <w:rsid w:val="62CB1013"/>
    <w:rsid w:val="63105496"/>
    <w:rsid w:val="6354042C"/>
    <w:rsid w:val="63934232"/>
    <w:rsid w:val="639A288E"/>
    <w:rsid w:val="63A10B6C"/>
    <w:rsid w:val="63D97499"/>
    <w:rsid w:val="64161140"/>
    <w:rsid w:val="6478149E"/>
    <w:rsid w:val="64A377F7"/>
    <w:rsid w:val="64D91D9A"/>
    <w:rsid w:val="64DB69C5"/>
    <w:rsid w:val="650E5897"/>
    <w:rsid w:val="655D7702"/>
    <w:rsid w:val="65765CA3"/>
    <w:rsid w:val="65865E9F"/>
    <w:rsid w:val="658F729A"/>
    <w:rsid w:val="65A65613"/>
    <w:rsid w:val="65C55FE7"/>
    <w:rsid w:val="66017EFB"/>
    <w:rsid w:val="66C41727"/>
    <w:rsid w:val="66E637B9"/>
    <w:rsid w:val="67390F85"/>
    <w:rsid w:val="67630DA0"/>
    <w:rsid w:val="678D7B72"/>
    <w:rsid w:val="6861460E"/>
    <w:rsid w:val="68625C1C"/>
    <w:rsid w:val="68913291"/>
    <w:rsid w:val="695F37D3"/>
    <w:rsid w:val="699E14D7"/>
    <w:rsid w:val="69EA02D1"/>
    <w:rsid w:val="6B0418E7"/>
    <w:rsid w:val="6B0909F6"/>
    <w:rsid w:val="6B14187A"/>
    <w:rsid w:val="6B715992"/>
    <w:rsid w:val="6C582222"/>
    <w:rsid w:val="6CC07DFA"/>
    <w:rsid w:val="6CF35827"/>
    <w:rsid w:val="6D955854"/>
    <w:rsid w:val="6DBA3CAB"/>
    <w:rsid w:val="6DEB0AC4"/>
    <w:rsid w:val="6E7E01A9"/>
    <w:rsid w:val="6E924B83"/>
    <w:rsid w:val="6F5A3B4B"/>
    <w:rsid w:val="6F8316A0"/>
    <w:rsid w:val="70626515"/>
    <w:rsid w:val="70703362"/>
    <w:rsid w:val="71127CF1"/>
    <w:rsid w:val="71C776A4"/>
    <w:rsid w:val="71EA2762"/>
    <w:rsid w:val="7225528D"/>
    <w:rsid w:val="7241309C"/>
    <w:rsid w:val="72473C14"/>
    <w:rsid w:val="72513F19"/>
    <w:rsid w:val="727D69DC"/>
    <w:rsid w:val="72C41B46"/>
    <w:rsid w:val="72CD6DFD"/>
    <w:rsid w:val="72D65639"/>
    <w:rsid w:val="73651920"/>
    <w:rsid w:val="739E16B7"/>
    <w:rsid w:val="74153A89"/>
    <w:rsid w:val="74746816"/>
    <w:rsid w:val="75344507"/>
    <w:rsid w:val="757434A6"/>
    <w:rsid w:val="758E7822"/>
    <w:rsid w:val="75BF2B20"/>
    <w:rsid w:val="75CD1E85"/>
    <w:rsid w:val="760B7133"/>
    <w:rsid w:val="761F5C21"/>
    <w:rsid w:val="76746FA2"/>
    <w:rsid w:val="76AE39A1"/>
    <w:rsid w:val="76B02367"/>
    <w:rsid w:val="77106137"/>
    <w:rsid w:val="779535E4"/>
    <w:rsid w:val="78863D8B"/>
    <w:rsid w:val="78BA359E"/>
    <w:rsid w:val="78C64DC1"/>
    <w:rsid w:val="78C728B3"/>
    <w:rsid w:val="793F1560"/>
    <w:rsid w:val="795C61F7"/>
    <w:rsid w:val="796A3742"/>
    <w:rsid w:val="79E916CD"/>
    <w:rsid w:val="79FE0EE6"/>
    <w:rsid w:val="7A405E3E"/>
    <w:rsid w:val="7A55081F"/>
    <w:rsid w:val="7A82306D"/>
    <w:rsid w:val="7B170231"/>
    <w:rsid w:val="7B3A4D4A"/>
    <w:rsid w:val="7BD56C7F"/>
    <w:rsid w:val="7BE95BD1"/>
    <w:rsid w:val="7C560B28"/>
    <w:rsid w:val="7CB26E0B"/>
    <w:rsid w:val="7D2232B3"/>
    <w:rsid w:val="7D4F26BF"/>
    <w:rsid w:val="7DC93DF6"/>
    <w:rsid w:val="7DD82857"/>
    <w:rsid w:val="7E1F0B73"/>
    <w:rsid w:val="7E5302AF"/>
    <w:rsid w:val="7E5F3050"/>
    <w:rsid w:val="7EA0507D"/>
    <w:rsid w:val="7EC26ED1"/>
    <w:rsid w:val="7EEA3C82"/>
    <w:rsid w:val="7F275939"/>
    <w:rsid w:val="7F420A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numPr>
        <w:ilvl w:val="0"/>
        <w:numId w:val="1"/>
      </w:numPr>
      <w:spacing w:beforeLines="0" w:beforeAutospacing="0" w:afterLines="0" w:afterAutospacing="0" w:line="520" w:lineRule="exact"/>
      <w:ind w:firstLine="880" w:firstLineChars="200"/>
      <w:outlineLvl w:val="0"/>
    </w:pPr>
    <w:rPr>
      <w:rFonts w:eastAsia="黑体"/>
      <w:kern w:val="44"/>
      <w:sz w:val="32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firstLine="400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paragraph" w:styleId="7">
    <w:name w:val="heading 6"/>
    <w:basedOn w:val="1"/>
    <w:next w:val="1"/>
    <w:unhideWhenUsed/>
    <w:qFormat/>
    <w:uiPriority w:val="9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9">
    <w:name w:val="heading 8"/>
    <w:basedOn w:val="1"/>
    <w:next w:val="1"/>
    <w:unhideWhenUsed/>
    <w:qFormat/>
    <w:uiPriority w:val="9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unhideWhenUsed/>
    <w:qFormat/>
    <w:uiPriority w:val="9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unhideWhenUsed/>
    <w:qFormat/>
    <w:uiPriority w:val="35"/>
    <w:rPr>
      <w:rFonts w:ascii="Arial" w:hAnsi="Arial" w:eastAsia="黑体"/>
      <w:sz w:val="20"/>
    </w:rPr>
  </w:style>
  <w:style w:type="paragraph" w:styleId="12">
    <w:name w:val="Balloon Text"/>
    <w:basedOn w:val="1"/>
    <w:link w:val="24"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25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1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5">
    <w:name w:val="toc 1"/>
    <w:next w:val="1"/>
    <w:unhideWhenUsed/>
    <w:qFormat/>
    <w:uiPriority w:val="39"/>
    <w:pPr>
      <w:keepNext/>
      <w:keepLines/>
      <w:widowControl/>
      <w:autoSpaceDE w:val="0"/>
      <w:autoSpaceDN w:val="0"/>
      <w:adjustRightInd w:val="0"/>
      <w:spacing w:line="360" w:lineRule="auto"/>
    </w:pPr>
    <w:rPr>
      <w:rFonts w:ascii="宋体" w:hAnsi="宋体" w:eastAsia="宋体" w:cs="宋体"/>
      <w:sz w:val="28"/>
      <w:szCs w:val="22"/>
      <w:lang w:val="en-US" w:eastAsia="zh-CN" w:bidi="ar-SA"/>
    </w:rPr>
  </w:style>
  <w:style w:type="table" w:styleId="17">
    <w:name w:val="Table Grid"/>
    <w:basedOn w:val="16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22"/>
    <w:rPr>
      <w:b/>
    </w:rPr>
  </w:style>
  <w:style w:type="character" w:styleId="20">
    <w:name w:val="page number"/>
    <w:basedOn w:val="18"/>
    <w:qFormat/>
    <w:uiPriority w:val="0"/>
  </w:style>
  <w:style w:type="character" w:styleId="21">
    <w:name w:val="FollowedHyperlink"/>
    <w:unhideWhenUsed/>
    <w:qFormat/>
    <w:uiPriority w:val="99"/>
    <w:rPr>
      <w:color w:val="4600A5"/>
      <w:u w:val="single"/>
    </w:rPr>
  </w:style>
  <w:style w:type="character" w:styleId="22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23">
    <w:name w:val="标题 1 Char"/>
    <w:link w:val="2"/>
    <w:qFormat/>
    <w:uiPriority w:val="0"/>
    <w:rPr>
      <w:rFonts w:eastAsia="黑体"/>
      <w:kern w:val="44"/>
      <w:sz w:val="32"/>
    </w:rPr>
  </w:style>
  <w:style w:type="character" w:customStyle="1" w:styleId="24">
    <w:name w:val="批注框文本 Char"/>
    <w:link w:val="12"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25">
    <w:name w:val="页脚 Char"/>
    <w:link w:val="13"/>
    <w:qFormat/>
    <w:uiPriority w:val="0"/>
    <w:rPr>
      <w:sz w:val="18"/>
      <w:szCs w:val="18"/>
    </w:rPr>
  </w:style>
  <w:style w:type="paragraph" w:customStyle="1" w:styleId="26">
    <w:name w:val="列出段落11"/>
    <w:basedOn w:val="1"/>
    <w:qFormat/>
    <w:uiPriority w:val="34"/>
    <w:pPr>
      <w:ind w:firstLine="420" w:firstLineChars="200"/>
    </w:pPr>
    <w:rPr>
      <w:rFonts w:cs="Times New Roman"/>
      <w:szCs w:val="22"/>
    </w:rPr>
  </w:style>
  <w:style w:type="paragraph" w:customStyle="1" w:styleId="27">
    <w:name w:val="列出段落1"/>
    <w:basedOn w:val="1"/>
    <w:qFormat/>
    <w:uiPriority w:val="0"/>
    <w:pPr>
      <w:ind w:firstLine="420" w:firstLineChars="200"/>
    </w:pPr>
  </w:style>
  <w:style w:type="paragraph" w:customStyle="1" w:styleId="28">
    <w:name w:val="16字号正文仿宋，缩进2"/>
    <w:basedOn w:val="1"/>
    <w:qFormat/>
    <w:uiPriority w:val="0"/>
    <w:pPr>
      <w:spacing w:line="560" w:lineRule="exact"/>
      <w:ind w:firstLine="880" w:firstLineChars="200"/>
      <w:jc w:val="both"/>
    </w:pPr>
    <w:rPr>
      <w:rFonts w:eastAsia="华文仿宋"/>
      <w:sz w:val="32"/>
    </w:rPr>
  </w:style>
  <w:style w:type="paragraph" w:customStyle="1" w:styleId="29">
    <w:name w:val="附件顺序编号"/>
    <w:basedOn w:val="2"/>
    <w:next w:val="1"/>
    <w:link w:val="30"/>
    <w:qFormat/>
    <w:uiPriority w:val="0"/>
    <w:pPr>
      <w:numPr>
        <w:numId w:val="2"/>
      </w:numPr>
      <w:tabs>
        <w:tab w:val="left" w:pos="0"/>
      </w:tabs>
      <w:spacing w:line="560" w:lineRule="exact"/>
      <w:ind w:firstLine="420" w:firstLineChars="0"/>
    </w:pPr>
    <w:rPr>
      <w:rFonts w:hint="eastAsia" w:ascii="黑体" w:hAnsi="黑体" w:cs="Times New Roman"/>
      <w:szCs w:val="24"/>
    </w:rPr>
  </w:style>
  <w:style w:type="character" w:customStyle="1" w:styleId="30">
    <w:name w:val="附件顺序编号 Char"/>
    <w:link w:val="29"/>
    <w:qFormat/>
    <w:uiPriority w:val="0"/>
    <w:rPr>
      <w:rFonts w:hint="eastAsia" w:ascii="黑体" w:hAnsi="黑体" w:eastAsia="黑体" w:cs="Times New Roman"/>
      <w:szCs w:val="24"/>
    </w:rPr>
  </w:style>
  <w:style w:type="paragraph" w:customStyle="1" w:styleId="31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32">
    <w:name w:val="font21"/>
    <w:basedOn w:val="18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4" Type="http://schemas.openxmlformats.org/officeDocument/2006/relationships/fontTable" Target="fontTable.xml"/><Relationship Id="rId23" Type="http://schemas.openxmlformats.org/officeDocument/2006/relationships/numbering" Target="numbering.xml"/><Relationship Id="rId22" Type="http://schemas.openxmlformats.org/officeDocument/2006/relationships/image" Target="media/image14.png"/><Relationship Id="rId21" Type="http://schemas.openxmlformats.org/officeDocument/2006/relationships/image" Target="media/image13.png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jpeg"/><Relationship Id="rId17" Type="http://schemas.openxmlformats.org/officeDocument/2006/relationships/image" Target="media/image9.png"/><Relationship Id="rId16" Type="http://schemas.openxmlformats.org/officeDocument/2006/relationships/image" Target="media/image8.jpe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13</Pages>
  <Words>4039</Words>
  <Characters>4421</Characters>
  <Lines>11</Lines>
  <Paragraphs>3</Paragraphs>
  <TotalTime>11</TotalTime>
  <ScaleCrop>false</ScaleCrop>
  <LinksUpToDate>false</LinksUpToDate>
  <CharactersWithSpaces>4432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2021-11-17T00:23:00Z</dcterms:created>
  <dc:creator>PC</dc:creator>
  <cp:lastModifiedBy>一路向北</cp:lastModifiedBy>
  <cp:lastPrinted>2024-12-03T05:53:00Z</cp:lastPrinted>
  <dcterms:modified xsi:type="dcterms:W3CDTF">2026-05-09T04:02:52Z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E8D075EE7F8542778B79F4D41DD8C6A2_13</vt:lpwstr>
  </property>
  <property fmtid="{D5CDD505-2E9C-101B-9397-08002B2CF9AE}" pid="4" name="KSOTemplateDocerSaveRecord">
    <vt:lpwstr>eyJoZGlkIjoiZjBkMDU4YzQ5ODQwY2MzNjQ2MDFmNjdkNWNhMDQ4ZWIiLCJ1c2VySWQiOiI1Mjg0NzQzNjkifQ==</vt:lpwstr>
  </property>
</Properties>
</file>