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46DB9">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rPr>
        <w:t>山东钢铁</w:t>
      </w:r>
      <w:r>
        <w:rPr>
          <w:rFonts w:hint="eastAsia" w:ascii="方正小标宋简体" w:eastAsia="方正小标宋简体"/>
          <w:sz w:val="44"/>
          <w:szCs w:val="44"/>
          <w:lang w:val="en-US" w:eastAsia="zh-CN"/>
        </w:rPr>
        <w:t>集团日照有限公司</w:t>
      </w:r>
    </w:p>
    <w:p w14:paraId="6F8DD867">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石子煤（2026年第四批）竞卖公告</w:t>
      </w:r>
    </w:p>
    <w:p w14:paraId="7CE14645">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山东钢铁</w:t>
      </w:r>
      <w:r>
        <w:rPr>
          <w:rFonts w:hint="eastAsia" w:ascii="仿宋_GB2312" w:hAnsi="宋体" w:eastAsia="仿宋_GB2312" w:cs="仿宋_GB2312"/>
          <w:kern w:val="0"/>
          <w:sz w:val="32"/>
          <w:szCs w:val="32"/>
          <w:lang w:val="en-US" w:eastAsia="zh-CN"/>
        </w:rPr>
        <w:t>集团日照</w:t>
      </w:r>
      <w:r>
        <w:rPr>
          <w:rFonts w:hint="eastAsia" w:ascii="仿宋_GB2312" w:hAnsi="宋体" w:eastAsia="仿宋_GB2312" w:cs="仿宋_GB2312"/>
          <w:kern w:val="0"/>
          <w:sz w:val="32"/>
          <w:szCs w:val="32"/>
        </w:rPr>
        <w:t>有限公司现组织对</w:t>
      </w:r>
      <w:r>
        <w:rPr>
          <w:rFonts w:hint="eastAsia" w:ascii="仿宋_GB2312" w:hAnsi="宋体" w:eastAsia="仿宋_GB2312" w:cs="仿宋_GB2312"/>
          <w:kern w:val="0"/>
          <w:sz w:val="32"/>
          <w:szCs w:val="32"/>
          <w:lang w:val="en-US" w:eastAsia="zh-CN"/>
        </w:rPr>
        <w:t>石子煤</w:t>
      </w:r>
      <w:r>
        <w:rPr>
          <w:rFonts w:hint="eastAsia" w:ascii="仿宋_GB2312" w:hAnsi="宋体" w:eastAsia="仿宋_GB2312" w:cs="仿宋_GB2312"/>
          <w:kern w:val="0"/>
          <w:sz w:val="32"/>
          <w:szCs w:val="32"/>
        </w:rPr>
        <w:t>进行公开销售</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rPr>
        <w:t>相关事项公告如下：</w:t>
      </w:r>
    </w:p>
    <w:p w14:paraId="15622FE7">
      <w:pPr>
        <w:pStyle w:val="2"/>
        <w:pageBreakBefore w:val="0"/>
        <w:kinsoku/>
        <w:wordWrap/>
        <w:overflowPunct/>
        <w:topLinePunct w:val="0"/>
        <w:autoSpaceDE/>
        <w:autoSpaceDN/>
        <w:bidi w:val="0"/>
        <w:adjustRightInd/>
        <w:snapToGrid/>
        <w:spacing w:line="560" w:lineRule="exact"/>
      </w:pPr>
      <w:r>
        <w:rPr>
          <w:rFonts w:hint="eastAsia"/>
        </w:rPr>
        <w:t>本次公开销售的销售主体及资源</w:t>
      </w:r>
    </w:p>
    <w:p w14:paraId="1608110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销售主体：山东钢铁集团日照有限公司</w:t>
      </w:r>
    </w:p>
    <w:p w14:paraId="64DEF2C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color w:val="auto"/>
          <w:kern w:val="0"/>
          <w:sz w:val="32"/>
          <w:szCs w:val="32"/>
        </w:rPr>
      </w:pPr>
      <w:r>
        <w:rPr>
          <w:rFonts w:hint="eastAsia" w:ascii="仿宋_GB2312" w:hAnsi="宋体" w:eastAsia="仿宋_GB2312" w:cs="仿宋_GB2312"/>
          <w:kern w:val="0"/>
          <w:sz w:val="32"/>
          <w:szCs w:val="32"/>
        </w:rPr>
        <w:t>资源</w:t>
      </w:r>
      <w:r>
        <w:rPr>
          <w:rFonts w:hint="eastAsia" w:ascii="仿宋_GB2312" w:hAnsi="宋体" w:eastAsia="仿宋_GB2312" w:cs="仿宋_GB2312"/>
          <w:color w:val="auto"/>
          <w:kern w:val="0"/>
          <w:sz w:val="32"/>
          <w:szCs w:val="32"/>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5520"/>
        <w:gridCol w:w="2197"/>
        <w:gridCol w:w="1659"/>
      </w:tblGrid>
      <w:tr w14:paraId="2F4C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1" w:type="pct"/>
            <w:vAlign w:val="center"/>
          </w:tcPr>
          <w:p w14:paraId="2D2D3E9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名称</w:t>
            </w:r>
          </w:p>
        </w:tc>
        <w:tc>
          <w:tcPr>
            <w:tcW w:w="2583" w:type="pct"/>
            <w:vAlign w:val="center"/>
          </w:tcPr>
          <w:p w14:paraId="1C7F6E43">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预估数量</w:t>
            </w:r>
          </w:p>
        </w:tc>
        <w:tc>
          <w:tcPr>
            <w:tcW w:w="1028" w:type="pct"/>
            <w:vAlign w:val="center"/>
          </w:tcPr>
          <w:p w14:paraId="19EC3055">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装车地点</w:t>
            </w:r>
          </w:p>
        </w:tc>
        <w:tc>
          <w:tcPr>
            <w:tcW w:w="776" w:type="pct"/>
            <w:vAlign w:val="center"/>
          </w:tcPr>
          <w:p w14:paraId="54C2BFC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ascii="仿宋_GB2312" w:hAnsi="等线" w:eastAsia="仿宋_GB2312" w:cs="仿宋_GB2312"/>
                <w:sz w:val="28"/>
                <w:szCs w:val="28"/>
              </w:rPr>
              <w:t>备注</w:t>
            </w:r>
          </w:p>
        </w:tc>
      </w:tr>
      <w:tr w14:paraId="6CB0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11" w:type="pct"/>
            <w:vAlign w:val="center"/>
          </w:tcPr>
          <w:p w14:paraId="2F211BB2">
            <w:pPr>
              <w:keepNext w:val="0"/>
              <w:keepLines w:val="0"/>
              <w:pageBreakBefore w:val="0"/>
              <w:kinsoku/>
              <w:wordWrap/>
              <w:overflowPunct/>
              <w:topLinePunct w:val="0"/>
              <w:autoSpaceDE/>
              <w:autoSpaceDN/>
              <w:bidi w:val="0"/>
              <w:adjustRightInd/>
              <w:snapToGrid/>
              <w:spacing w:line="560" w:lineRule="atLeast"/>
              <w:jc w:val="center"/>
              <w:textAlignment w:val="auto"/>
              <w:rPr>
                <w:rFonts w:hint="eastAsia" w:ascii="仿宋_GB2312" w:hAnsi="等线" w:eastAsia="仿宋_GB2312" w:cs="仿宋_GB2312"/>
                <w:sz w:val="28"/>
                <w:szCs w:val="28"/>
                <w:lang w:val="en-US" w:eastAsia="zh-CN"/>
              </w:rPr>
            </w:pPr>
            <w:r>
              <w:rPr>
                <w:rFonts w:hint="eastAsia" w:ascii="仿宋_GB2312" w:hAnsi="等线" w:eastAsia="仿宋_GB2312" w:cs="仿宋_GB2312"/>
                <w:sz w:val="28"/>
                <w:szCs w:val="28"/>
                <w:lang w:val="en-US" w:eastAsia="zh-CN"/>
              </w:rPr>
              <w:t>石子煤</w:t>
            </w:r>
          </w:p>
        </w:tc>
        <w:tc>
          <w:tcPr>
            <w:tcW w:w="2583" w:type="pct"/>
            <w:vAlign w:val="center"/>
          </w:tcPr>
          <w:p w14:paraId="62DB942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lang w:val="en-US" w:eastAsia="zh-CN"/>
              </w:rPr>
              <w:t>300</w:t>
            </w:r>
            <w:r>
              <w:rPr>
                <w:rFonts w:hint="eastAsia" w:ascii="仿宋_GB2312" w:hAnsi="等线" w:eastAsia="仿宋_GB2312" w:cs="仿宋_GB2312"/>
                <w:sz w:val="28"/>
                <w:szCs w:val="28"/>
              </w:rPr>
              <w:t>吨</w:t>
            </w:r>
          </w:p>
          <w:p w14:paraId="050D7648">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（预估交货数量，以实际产生数量为准）</w:t>
            </w:r>
          </w:p>
        </w:tc>
        <w:tc>
          <w:tcPr>
            <w:tcW w:w="1028" w:type="pct"/>
            <w:vAlign w:val="center"/>
          </w:tcPr>
          <w:p w14:paraId="65607B98">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自备电厂区域</w:t>
            </w:r>
          </w:p>
        </w:tc>
        <w:tc>
          <w:tcPr>
            <w:tcW w:w="776" w:type="pct"/>
            <w:vAlign w:val="center"/>
          </w:tcPr>
          <w:p w14:paraId="4D3C98FB">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b/>
                <w:sz w:val="28"/>
                <w:szCs w:val="28"/>
              </w:rPr>
            </w:pPr>
          </w:p>
        </w:tc>
      </w:tr>
    </w:tbl>
    <w:p w14:paraId="7CA5D8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color w:val="auto"/>
          <w:kern w:val="0"/>
          <w:sz w:val="24"/>
          <w:szCs w:val="24"/>
          <w:lang w:val="en-US" w:eastAsia="zh-CN"/>
        </w:rPr>
      </w:pPr>
      <w:r>
        <w:rPr>
          <w:rFonts w:hint="eastAsia" w:ascii="黑体" w:hAnsi="黑体" w:eastAsia="黑体" w:cs="黑体"/>
          <w:color w:val="auto"/>
          <w:kern w:val="0"/>
          <w:sz w:val="24"/>
          <w:szCs w:val="24"/>
          <w:lang w:val="en-US" w:eastAsia="zh-CN"/>
        </w:rPr>
        <w:t>重量单位为吨，为预估数量，以拍卖方的实际出库的重量为准，不接受由于预估数量差异或货品指标差异而产生的任何异议。不出具质保书、不受理异议。</w:t>
      </w:r>
    </w:p>
    <w:p w14:paraId="2B87BC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b w:val="0"/>
          <w:bCs/>
          <w:kern w:val="0"/>
          <w:sz w:val="24"/>
          <w:szCs w:val="24"/>
        </w:rPr>
      </w:pPr>
      <w:r>
        <w:rPr>
          <w:rFonts w:hint="eastAsia" w:ascii="黑体" w:hAnsi="黑体" w:eastAsia="黑体" w:cs="黑体"/>
          <w:b w:val="0"/>
          <w:bCs/>
          <w:kern w:val="0"/>
          <w:sz w:val="24"/>
          <w:szCs w:val="24"/>
          <w:lang w:val="en-US" w:eastAsia="zh-CN"/>
        </w:rPr>
        <w:t>报价为正值的</w:t>
      </w:r>
      <w:r>
        <w:rPr>
          <w:rFonts w:hint="eastAsia" w:ascii="黑体" w:hAnsi="黑体" w:eastAsia="黑体" w:cs="黑体"/>
          <w:b w:val="0"/>
          <w:bCs/>
          <w:kern w:val="0"/>
          <w:sz w:val="24"/>
          <w:szCs w:val="24"/>
        </w:rPr>
        <w:t>，为买方付款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税率为13%</w:t>
      </w:r>
      <w:r>
        <w:rPr>
          <w:rFonts w:hint="eastAsia" w:ascii="黑体" w:hAnsi="黑体" w:eastAsia="黑体" w:cs="黑体"/>
          <w:b w:val="0"/>
          <w:bCs/>
          <w:kern w:val="0"/>
          <w:sz w:val="24"/>
          <w:szCs w:val="24"/>
        </w:rPr>
        <w:t>；</w:t>
      </w:r>
      <w:r>
        <w:rPr>
          <w:rFonts w:hint="eastAsia" w:ascii="黑体" w:hAnsi="黑体" w:eastAsia="黑体" w:cs="黑体"/>
          <w:b w:val="0"/>
          <w:bCs/>
          <w:kern w:val="0"/>
          <w:sz w:val="24"/>
          <w:szCs w:val="24"/>
          <w:lang w:val="en-US" w:eastAsia="zh-CN"/>
        </w:rPr>
        <w:t>报价为负值</w:t>
      </w:r>
      <w:r>
        <w:rPr>
          <w:rFonts w:hint="eastAsia" w:ascii="黑体" w:hAnsi="黑体" w:eastAsia="黑体" w:cs="黑体"/>
          <w:b w:val="0"/>
          <w:bCs/>
          <w:kern w:val="0"/>
          <w:sz w:val="24"/>
          <w:szCs w:val="24"/>
        </w:rPr>
        <w:t>的，为卖方付款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税率为6%</w:t>
      </w:r>
      <w:r>
        <w:rPr>
          <w:rFonts w:hint="eastAsia" w:ascii="黑体" w:hAnsi="黑体" w:eastAsia="黑体" w:cs="黑体"/>
          <w:b w:val="0"/>
          <w:bCs/>
          <w:kern w:val="0"/>
          <w:sz w:val="24"/>
          <w:szCs w:val="24"/>
        </w:rPr>
        <w:t>。</w:t>
      </w:r>
    </w:p>
    <w:p w14:paraId="732B4703">
      <w:pPr>
        <w:pStyle w:val="2"/>
        <w:pageBreakBefore w:val="0"/>
        <w:kinsoku/>
        <w:wordWrap/>
        <w:overflowPunct/>
        <w:topLinePunct w:val="0"/>
        <w:autoSpaceDE/>
        <w:autoSpaceDN/>
        <w:bidi w:val="0"/>
        <w:adjustRightInd/>
        <w:snapToGrid/>
        <w:spacing w:line="560" w:lineRule="exact"/>
        <w:rPr>
          <w:rFonts w:hint="eastAsia"/>
        </w:rPr>
      </w:pPr>
      <w:r>
        <w:rPr>
          <w:rFonts w:hint="eastAsia"/>
        </w:rPr>
        <w:t>资质要求</w:t>
      </w:r>
    </w:p>
    <w:p w14:paraId="4972854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买方须为在国内注册的中国公司，具有一般纳税人资格。</w:t>
      </w:r>
    </w:p>
    <w:p w14:paraId="33B39A9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仿宋_GB2312" w:eastAsia="仿宋_GB2312" w:cs="仿宋_GB2312"/>
          <w:sz w:val="32"/>
          <w:szCs w:val="32"/>
        </w:rPr>
        <w:t>经营范围包含原燃料、辅料、灰、渣、废旧物资等(其中一种)相关的加工或具有利用的能力</w:t>
      </w:r>
      <w:r>
        <w:rPr>
          <w:rFonts w:hint="eastAsia" w:ascii="仿宋_GB2312" w:hAnsi="仿宋_GB2312" w:eastAsia="仿宋_GB2312" w:cs="仿宋_GB2312"/>
          <w:sz w:val="32"/>
          <w:szCs w:val="32"/>
          <w:lang w:eastAsia="zh-CN"/>
        </w:rPr>
        <w:t>。</w:t>
      </w:r>
    </w:p>
    <w:p w14:paraId="30E0488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须上传营业执照、建设项目环境影响报告表、环评批复、生产工艺（提供生产工艺图）、排污许可证（生产制造商）；买方不具备加工利用、处置资质的单位，须与省内合作的终端利用单位组成联合体，提供联合体协议及终端利用单位上述资料，同时合同中增加终端处置单位的签章，并承担相应的环保风险。</w:t>
      </w:r>
    </w:p>
    <w:p w14:paraId="35D1A86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jc w:val="both"/>
        <w:textAlignment w:val="auto"/>
        <w:rPr>
          <w:rFonts w:hint="eastAsia" w:ascii="仿宋_GB2312" w:hAnsi="宋体" w:eastAsia="仿宋_GB2312" w:cs="仿宋_GB2312"/>
          <w:kern w:val="0"/>
          <w:sz w:val="32"/>
          <w:szCs w:val="32"/>
          <w:lang w:val="en-US" w:eastAsia="zh-CN" w:bidi="ar-SA"/>
        </w:rPr>
      </w:pPr>
      <w:bookmarkStart w:id="0" w:name="OLE_LINK2"/>
      <w:r>
        <w:rPr>
          <w:rFonts w:hint="eastAsia" w:ascii="仿宋_GB2312" w:hAnsi="宋体" w:eastAsia="仿宋_GB2312" w:cs="仿宋_GB2312"/>
          <w:kern w:val="0"/>
          <w:sz w:val="32"/>
          <w:szCs w:val="32"/>
          <w:lang w:val="en-US" w:eastAsia="zh-CN" w:bidi="ar-SA"/>
        </w:rPr>
        <w:t>省内终端单位须在</w:t>
      </w:r>
      <w:bookmarkStart w:id="1" w:name="OLE_LINK3"/>
      <w:r>
        <w:rPr>
          <w:rFonts w:hint="eastAsia" w:ascii="仿宋_GB2312" w:hAnsi="宋体" w:eastAsia="仿宋_GB2312" w:cs="仿宋_GB2312"/>
          <w:kern w:val="0"/>
          <w:sz w:val="32"/>
          <w:szCs w:val="32"/>
          <w:lang w:val="en-US" w:eastAsia="zh-CN" w:bidi="ar-SA"/>
        </w:rPr>
        <w:t>无废山东智慧管理平台备案通过</w:t>
      </w:r>
      <w:bookmarkEnd w:id="1"/>
      <w:r>
        <w:rPr>
          <w:rFonts w:hint="eastAsia" w:ascii="仿宋_GB2312" w:hAnsi="宋体" w:eastAsia="仿宋_GB2312" w:cs="仿宋_GB2312"/>
          <w:kern w:val="0"/>
          <w:sz w:val="32"/>
          <w:szCs w:val="32"/>
          <w:lang w:val="en-US" w:eastAsia="zh-CN" w:bidi="ar-SA"/>
        </w:rPr>
        <w:t>，请在山钢集团招标采购与拍卖管理信息平台上传备案通过截图（附件4），并可以正常运行工业固废转移电子联单</w:t>
      </w:r>
      <w:bookmarkEnd w:id="0"/>
      <w:r>
        <w:rPr>
          <w:rFonts w:hint="eastAsia" w:ascii="仿宋_GB2312" w:hAnsi="宋体" w:eastAsia="仿宋_GB2312" w:cs="仿宋_GB2312"/>
          <w:kern w:val="0"/>
          <w:sz w:val="32"/>
          <w:szCs w:val="32"/>
          <w:lang w:val="en-US" w:eastAsia="zh-CN" w:bidi="ar-SA"/>
        </w:rPr>
        <w:t>。</w:t>
      </w:r>
    </w:p>
    <w:p w14:paraId="0E97E7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仿宋_GB2312" w:hAnsi="宋体" w:eastAsia="仿宋_GB2312" w:cs="仿宋_GB2312"/>
          <w:kern w:val="0"/>
          <w:sz w:val="32"/>
          <w:szCs w:val="32"/>
          <w:lang w:val="en-US" w:eastAsia="zh-CN" w:bidi="ar-SA"/>
        </w:rPr>
      </w:pPr>
    </w:p>
    <w:p w14:paraId="0F654B9B">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同时满足以上要求的客户，按照系统要求及网上投标注册流程，在《山钢集团招标采购与拍卖管理信息平台》注册，注册成功后方可参与竞买；注册的法人或授权委托人联系方式须确保畅通。</w:t>
      </w:r>
    </w:p>
    <w:p w14:paraId="2B782665">
      <w:pPr>
        <w:pStyle w:val="2"/>
        <w:pageBreakBefore w:val="0"/>
        <w:kinsoku/>
        <w:wordWrap/>
        <w:overflowPunct/>
        <w:topLinePunct w:val="0"/>
        <w:autoSpaceDE/>
        <w:autoSpaceDN/>
        <w:bidi w:val="0"/>
        <w:adjustRightInd/>
        <w:snapToGrid/>
        <w:spacing w:line="560" w:lineRule="exact"/>
      </w:pPr>
      <w:r>
        <w:rPr>
          <w:rFonts w:hint="eastAsia"/>
          <w:lang w:val="en-US" w:eastAsia="zh-CN"/>
        </w:rPr>
        <w:t>踏勘现场及</w:t>
      </w:r>
      <w:r>
        <w:rPr>
          <w:rFonts w:hint="eastAsia"/>
          <w:lang w:eastAsia="zh-CN"/>
        </w:rPr>
        <w:t>买方须知</w:t>
      </w:r>
    </w:p>
    <w:p w14:paraId="77BB9ED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等线" w:eastAsia="仿宋_GB2312" w:cs="Times New Roman"/>
          <w:sz w:val="32"/>
          <w:szCs w:val="32"/>
        </w:rPr>
      </w:pPr>
      <w:r>
        <w:rPr>
          <w:rFonts w:hint="eastAsia" w:ascii="仿宋_GB2312" w:hAnsi="等线" w:eastAsia="仿宋_GB2312" w:cs="华文楷体"/>
          <w:sz w:val="32"/>
          <w:szCs w:val="32"/>
        </w:rPr>
        <w:t>买方</w:t>
      </w:r>
      <w:r>
        <w:rPr>
          <w:rFonts w:hint="eastAsia" w:ascii="仿宋_GB2312" w:hAnsi="等线" w:eastAsia="仿宋_GB2312" w:cs="Times New Roman"/>
          <w:bCs/>
          <w:sz w:val="32"/>
          <w:szCs w:val="32"/>
        </w:rPr>
        <w:t>须</w:t>
      </w:r>
      <w:r>
        <w:rPr>
          <w:rFonts w:hint="eastAsia" w:ascii="仿宋_GB2312" w:hAnsi="Times New Roman" w:eastAsia="仿宋_GB2312" w:cs="宋体"/>
          <w:sz w:val="32"/>
          <w:szCs w:val="32"/>
        </w:rPr>
        <w:t>严格遵守日照公司相关的管理规定，服从现场管理</w:t>
      </w:r>
      <w:r>
        <w:rPr>
          <w:rFonts w:hint="eastAsia" w:ascii="仿宋_GB2312" w:hAnsi="等线" w:eastAsia="仿宋_GB2312" w:cs="Times New Roman"/>
          <w:bCs/>
          <w:sz w:val="32"/>
          <w:szCs w:val="32"/>
        </w:rPr>
        <w:t>；卖方不提供质保书；</w:t>
      </w:r>
      <w:r>
        <w:rPr>
          <w:rFonts w:hint="eastAsia" w:ascii="仿宋_GB2312" w:hAnsi="等线" w:eastAsia="仿宋_GB2312" w:cs="Times New Roman"/>
          <w:sz w:val="32"/>
          <w:szCs w:val="32"/>
        </w:rPr>
        <w:t>以卖方的实际出库的指标、重量为准，不接受由于预估数量差异或货品指标差异而产生的任何异议。</w:t>
      </w:r>
    </w:p>
    <w:p w14:paraId="3071920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Times New Roman" w:eastAsia="仿宋_GB2312" w:cs="宋体"/>
          <w:color w:val="000000"/>
          <w:sz w:val="32"/>
          <w:szCs w:val="32"/>
          <w:highlight w:val="none"/>
        </w:rPr>
      </w:pPr>
      <w:r>
        <w:rPr>
          <w:rFonts w:hint="eastAsia" w:ascii="仿宋_GB2312" w:hAnsi="Times New Roman" w:eastAsia="仿宋_GB2312" w:cs="宋体"/>
          <w:sz w:val="32"/>
          <w:szCs w:val="32"/>
          <w:highlight w:val="none"/>
        </w:rPr>
        <w:t>踏勘现场：</w:t>
      </w:r>
      <w:r>
        <w:rPr>
          <w:rFonts w:hint="eastAsia" w:ascii="仿宋_GB2312" w:hAnsi="Times New Roman" w:eastAsia="仿宋_GB2312" w:cs="宋体"/>
          <w:sz w:val="32"/>
          <w:szCs w:val="32"/>
          <w:highlight w:val="none"/>
          <w:em w:val="dot"/>
          <w:lang w:val="en-US" w:eastAsia="zh-CN"/>
        </w:rPr>
        <w:t>2026年9</w:t>
      </w:r>
      <w:r>
        <w:rPr>
          <w:rFonts w:hint="eastAsia" w:ascii="仿宋_GB2312" w:hAnsi="Times New Roman" w:eastAsia="仿宋_GB2312" w:cs="宋体"/>
          <w:color w:val="000000"/>
          <w:sz w:val="32"/>
          <w:szCs w:val="32"/>
          <w:highlight w:val="none"/>
          <w:em w:val="dot"/>
        </w:rPr>
        <w:t>月</w:t>
      </w:r>
      <w:r>
        <w:rPr>
          <w:rFonts w:hint="eastAsia" w:ascii="仿宋_GB2312" w:hAnsi="Times New Roman" w:eastAsia="仿宋_GB2312" w:cs="宋体"/>
          <w:color w:val="000000"/>
          <w:sz w:val="32"/>
          <w:szCs w:val="32"/>
          <w:highlight w:val="none"/>
          <w:em w:val="dot"/>
          <w:lang w:val="en-US" w:eastAsia="zh-CN"/>
        </w:rPr>
        <w:t>11</w:t>
      </w:r>
      <w:r>
        <w:rPr>
          <w:rFonts w:hint="eastAsia" w:ascii="仿宋_GB2312" w:hAnsi="Times New Roman" w:eastAsia="仿宋_GB2312" w:cs="宋体"/>
          <w:color w:val="000000"/>
          <w:sz w:val="32"/>
          <w:szCs w:val="32"/>
          <w:highlight w:val="none"/>
          <w:em w:val="dot"/>
        </w:rPr>
        <w:t>日</w:t>
      </w:r>
      <w:r>
        <w:rPr>
          <w:rFonts w:hint="eastAsia" w:ascii="仿宋_GB2312" w:hAnsi="Times New Roman" w:eastAsia="仿宋_GB2312" w:cs="宋体"/>
          <w:color w:val="000000"/>
          <w:sz w:val="32"/>
          <w:szCs w:val="32"/>
          <w:highlight w:val="none"/>
          <w:em w:val="dot"/>
          <w:lang w:val="en-US" w:eastAsia="zh-CN"/>
        </w:rPr>
        <w:t>14</w:t>
      </w:r>
      <w:r>
        <w:rPr>
          <w:rFonts w:hint="eastAsia" w:ascii="仿宋_GB2312" w:hAnsi="Times New Roman" w:eastAsia="仿宋_GB2312" w:cs="宋体"/>
          <w:color w:val="000000"/>
          <w:sz w:val="32"/>
          <w:szCs w:val="32"/>
          <w:highlight w:val="none"/>
          <w:em w:val="dot"/>
        </w:rPr>
        <w:t>：00</w:t>
      </w:r>
      <w:r>
        <w:rPr>
          <w:rFonts w:hint="eastAsia" w:ascii="仿宋_GB2312" w:hAnsi="Times New Roman" w:eastAsia="仿宋_GB2312" w:cs="宋体"/>
          <w:color w:val="000000"/>
          <w:sz w:val="32"/>
          <w:szCs w:val="32"/>
          <w:highlight w:val="none"/>
          <w:lang w:eastAsia="zh-CN"/>
        </w:rPr>
        <w:t>，</w:t>
      </w:r>
      <w:r>
        <w:rPr>
          <w:rFonts w:hint="eastAsia" w:ascii="仿宋_GB2312" w:hAnsi="Times New Roman" w:eastAsia="仿宋_GB2312" w:cs="宋体"/>
          <w:color w:val="000000"/>
          <w:sz w:val="32"/>
          <w:szCs w:val="32"/>
          <w:highlight w:val="none"/>
        </w:rPr>
        <w:t>统一组织进行现场踏勘。</w:t>
      </w:r>
    </w:p>
    <w:p w14:paraId="76364125">
      <w:pPr>
        <w:spacing w:line="560" w:lineRule="exact"/>
        <w:ind w:firstLine="640" w:firstLineChars="200"/>
        <w:rPr>
          <w:rFonts w:ascii="仿宋_GB2312" w:hAnsi="Times New Roman" w:eastAsia="仿宋_GB2312" w:cs="宋体"/>
          <w:bCs/>
          <w:sz w:val="32"/>
          <w:szCs w:val="32"/>
        </w:rPr>
      </w:pPr>
      <w:r>
        <w:rPr>
          <w:rFonts w:hint="eastAsia" w:ascii="仿宋_GB2312" w:hAnsi="Times New Roman" w:eastAsia="仿宋_GB2312" w:cs="宋体"/>
          <w:bCs/>
          <w:sz w:val="32"/>
          <w:szCs w:val="32"/>
          <w:highlight w:val="none"/>
        </w:rPr>
        <w:t>现场踏勘参与条件：自行准备、穿戴齐全劳保护品（安全帽、长袖工作服、绝缘鞋、口罩等）；提前电话报名预约</w:t>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lang w:val="en-US" w:eastAsia="zh-CN"/>
        </w:rPr>
        <w:t>详见</w:t>
      </w:r>
      <w:r>
        <w:rPr>
          <w:rFonts w:hint="eastAsia" w:ascii="仿宋_GB2312" w:hAnsi="Times New Roman" w:eastAsia="仿宋_GB2312" w:cs="宋体"/>
          <w:bCs/>
          <w:sz w:val="32"/>
          <w:szCs w:val="32"/>
          <w:highlight w:val="none"/>
          <w:lang w:val="en-US" w:eastAsia="zh-CN"/>
        </w:rPr>
        <w:fldChar w:fldCharType="begin"/>
      </w:r>
      <w:r>
        <w:rPr>
          <w:rFonts w:hint="eastAsia" w:ascii="仿宋_GB2312" w:hAnsi="Times New Roman" w:eastAsia="仿宋_GB2312" w:cs="宋体"/>
          <w:bCs/>
          <w:sz w:val="32"/>
          <w:szCs w:val="32"/>
          <w:highlight w:val="none"/>
          <w:lang w:val="en-US" w:eastAsia="zh-CN"/>
        </w:rPr>
        <w:instrText xml:space="preserve"> REF _Ref12228 \r \h </w:instrText>
      </w:r>
      <w:r>
        <w:rPr>
          <w:rFonts w:hint="eastAsia" w:ascii="仿宋_GB2312" w:hAnsi="Times New Roman" w:eastAsia="仿宋_GB2312" w:cs="宋体"/>
          <w:bCs/>
          <w:sz w:val="32"/>
          <w:szCs w:val="32"/>
          <w:highlight w:val="none"/>
          <w:lang w:val="en-US" w:eastAsia="zh-CN"/>
        </w:rPr>
        <w:fldChar w:fldCharType="separate"/>
      </w:r>
      <w:r>
        <w:rPr>
          <w:rFonts w:hint="eastAsia" w:ascii="仿宋_GB2312" w:hAnsi="Times New Roman" w:eastAsia="仿宋_GB2312" w:cs="宋体"/>
          <w:bCs/>
          <w:sz w:val="32"/>
          <w:szCs w:val="32"/>
          <w:highlight w:val="none"/>
          <w:lang w:val="en-US" w:eastAsia="zh-CN"/>
        </w:rPr>
        <w:t>附件1</w:t>
      </w:r>
      <w:r>
        <w:rPr>
          <w:rFonts w:hint="eastAsia" w:ascii="仿宋_GB2312" w:hAnsi="Times New Roman" w:eastAsia="仿宋_GB2312" w:cs="宋体"/>
          <w:bCs/>
          <w:sz w:val="32"/>
          <w:szCs w:val="32"/>
          <w:highlight w:val="none"/>
          <w:lang w:val="en-US" w:eastAsia="zh-CN"/>
        </w:rPr>
        <w:fldChar w:fldCharType="end"/>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rPr>
        <w:t>；准时在日照公司北1#门集合；不按照要求参加踏勘的，视同放弃参加现</w:t>
      </w:r>
      <w:r>
        <w:rPr>
          <w:rFonts w:hint="eastAsia" w:ascii="仿宋_GB2312" w:hAnsi="Times New Roman" w:eastAsia="仿宋_GB2312" w:cs="宋体"/>
          <w:bCs/>
          <w:sz w:val="32"/>
          <w:szCs w:val="32"/>
        </w:rPr>
        <w:t>场看货的权利，认同拍卖标的货品品质，不再对该单位重新组织踏勘。</w:t>
      </w:r>
    </w:p>
    <w:p w14:paraId="26660EE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bCs/>
          <w:kern w:val="0"/>
          <w:sz w:val="32"/>
          <w:szCs w:val="32"/>
        </w:rPr>
      </w:pPr>
      <w:r>
        <w:rPr>
          <w:rFonts w:hint="eastAsia" w:ascii="仿宋_GB2312" w:hAnsi="Times New Roman" w:eastAsia="仿宋_GB2312" w:cs="宋体"/>
          <w:sz w:val="32"/>
          <w:szCs w:val="32"/>
        </w:rPr>
        <w:t>交货方式：买方自提，提货车辆须达到国五或以上排放标准（或电动车）、匹配现场装车条件的车辆。</w:t>
      </w:r>
      <w:r>
        <w:rPr>
          <w:rFonts w:hint="eastAsia" w:ascii="黑体" w:hAnsi="黑体" w:eastAsia="黑体" w:cs="黑体"/>
          <w:b/>
          <w:bCs/>
          <w:sz w:val="32"/>
          <w:szCs w:val="32"/>
        </w:rPr>
        <w:t>运输车辆</w:t>
      </w:r>
      <w:r>
        <w:rPr>
          <w:rFonts w:hint="eastAsia" w:ascii="黑体" w:hAnsi="黑体" w:eastAsia="黑体" w:cs="黑体"/>
          <w:b/>
          <w:bCs/>
          <w:sz w:val="32"/>
          <w:szCs w:val="32"/>
          <w:lang w:val="en-US" w:eastAsia="zh-CN"/>
        </w:rPr>
        <w:t>须</w:t>
      </w:r>
      <w:r>
        <w:rPr>
          <w:rFonts w:hint="eastAsia" w:ascii="黑体" w:hAnsi="黑体" w:eastAsia="黑体" w:cs="黑体"/>
          <w:b/>
          <w:bCs/>
          <w:sz w:val="32"/>
          <w:szCs w:val="32"/>
        </w:rPr>
        <w:t>安装北斗或GPS</w:t>
      </w:r>
      <w:r>
        <w:rPr>
          <w:rFonts w:hint="eastAsia" w:ascii="黑体" w:hAnsi="黑体" w:eastAsia="黑体" w:cs="黑体"/>
          <w:b/>
          <w:bCs/>
          <w:sz w:val="32"/>
          <w:szCs w:val="32"/>
          <w:lang w:val="en-US" w:eastAsia="zh-CN"/>
        </w:rPr>
        <w:t>定位系统</w:t>
      </w:r>
      <w:r>
        <w:rPr>
          <w:rFonts w:hint="eastAsia" w:ascii="黑体" w:hAnsi="黑体" w:eastAsia="黑体" w:cs="黑体"/>
          <w:b/>
          <w:bCs/>
          <w:sz w:val="32"/>
          <w:szCs w:val="32"/>
        </w:rPr>
        <w:t>，</w:t>
      </w:r>
      <w:r>
        <w:rPr>
          <w:rFonts w:hint="eastAsia" w:ascii="黑体" w:hAnsi="黑体" w:eastAsia="黑体" w:cs="黑体"/>
          <w:b/>
          <w:bCs/>
          <w:sz w:val="32"/>
          <w:szCs w:val="32"/>
          <w:lang w:val="en-US" w:eastAsia="zh-CN"/>
        </w:rPr>
        <w:t>并及时</w:t>
      </w:r>
      <w:r>
        <w:rPr>
          <w:rFonts w:hint="eastAsia" w:ascii="黑体" w:hAnsi="黑体" w:eastAsia="黑体" w:cs="黑体"/>
          <w:b/>
          <w:bCs/>
          <w:sz w:val="32"/>
          <w:szCs w:val="32"/>
        </w:rPr>
        <w:t>提供车辆运输路线图</w:t>
      </w:r>
      <w:r>
        <w:rPr>
          <w:rFonts w:hint="eastAsia" w:ascii="黑体" w:hAnsi="黑体" w:eastAsia="黑体" w:cs="黑体"/>
          <w:b/>
          <w:bCs/>
          <w:sz w:val="32"/>
          <w:szCs w:val="32"/>
          <w:lang w:val="en-US" w:eastAsia="zh-CN"/>
        </w:rPr>
        <w:t>或</w:t>
      </w:r>
      <w:r>
        <w:rPr>
          <w:rFonts w:hint="eastAsia" w:ascii="黑体" w:hAnsi="黑体" w:eastAsia="黑体" w:cs="黑体"/>
          <w:b/>
          <w:bCs/>
          <w:kern w:val="2"/>
          <w:sz w:val="32"/>
          <w:szCs w:val="32"/>
          <w:lang w:val="en-US" w:eastAsia="zh-CN" w:bidi="ar-SA"/>
        </w:rPr>
        <w:t>卸货地水印照片，</w:t>
      </w:r>
      <w:r>
        <w:rPr>
          <w:rFonts w:hint="eastAsia" w:ascii="黑体" w:hAnsi="黑体" w:eastAsia="黑体" w:cs="黑体"/>
          <w:b/>
          <w:bCs/>
          <w:sz w:val="32"/>
          <w:szCs w:val="32"/>
          <w:lang w:val="en-US" w:eastAsia="zh-CN"/>
        </w:rPr>
        <w:t>若未安装，车辆将无法进厂。</w:t>
      </w:r>
      <w:r>
        <w:rPr>
          <w:rFonts w:hint="eastAsia" w:ascii="仿宋_GB2312" w:hAnsi="Times New Roman" w:eastAsia="仿宋_GB2312" w:cs="宋体"/>
          <w:sz w:val="32"/>
          <w:szCs w:val="32"/>
        </w:rPr>
        <w:t>按卖方发运要求进行清运，保障生产顺行；进厂车辆须保证水箱无水；</w:t>
      </w:r>
      <w:r>
        <w:rPr>
          <w:rFonts w:hint="eastAsia" w:ascii="仿宋_GB2312" w:hAnsi="仿宋" w:eastAsia="仿宋_GB2312" w:cs="宋体"/>
          <w:bCs/>
          <w:kern w:val="0"/>
          <w:sz w:val="32"/>
          <w:szCs w:val="32"/>
        </w:rPr>
        <w:t>严禁货品厂内短倒或厂内暂存。</w:t>
      </w:r>
    </w:p>
    <w:p w14:paraId="009A2721">
      <w:pPr>
        <w:widowControl/>
        <w:shd w:val="clear" w:color="auto" w:fill="FFFFFF"/>
        <w:spacing w:line="560" w:lineRule="exact"/>
        <w:ind w:firstLine="600"/>
        <w:jc w:val="left"/>
        <w:rPr>
          <w:rFonts w:ascii="仿宋_GB2312" w:hAnsi="Times New Roman" w:eastAsia="仿宋_GB2312" w:cs="宋体"/>
          <w:color w:val="auto"/>
          <w:sz w:val="32"/>
          <w:szCs w:val="32"/>
        </w:rPr>
      </w:pPr>
      <w:r>
        <w:rPr>
          <w:rFonts w:hint="eastAsia" w:ascii="仿宋_GB2312" w:hAnsi="Times New Roman" w:eastAsia="仿宋_GB2312" w:cs="宋体"/>
          <w:color w:val="000000"/>
          <w:sz w:val="32"/>
          <w:szCs w:val="32"/>
        </w:rPr>
        <w:t>标的物堆存在日照公司自备电厂</w:t>
      </w:r>
      <w:r>
        <w:rPr>
          <w:rFonts w:hint="eastAsia" w:ascii="仿宋_GB2312" w:hAnsi="Times New Roman" w:eastAsia="仿宋_GB2312" w:cs="宋体"/>
          <w:color w:val="000000"/>
          <w:sz w:val="32"/>
          <w:szCs w:val="32"/>
          <w:lang w:val="en-US" w:eastAsia="zh-CN"/>
        </w:rPr>
        <w:t>石子煤</w:t>
      </w:r>
      <w:r>
        <w:rPr>
          <w:rFonts w:hint="eastAsia" w:ascii="仿宋_GB2312" w:hAnsi="Times New Roman" w:eastAsia="仿宋_GB2312" w:cs="宋体"/>
          <w:color w:val="000000"/>
          <w:sz w:val="32"/>
          <w:szCs w:val="32"/>
        </w:rPr>
        <w:t>库内，买方按卖方要求提货，须将当日生产</w:t>
      </w:r>
      <w:r>
        <w:rPr>
          <w:rFonts w:hint="eastAsia" w:ascii="仿宋_GB2312" w:hAnsi="Times New Roman" w:eastAsia="仿宋_GB2312" w:cs="宋体"/>
          <w:color w:val="000000"/>
          <w:sz w:val="32"/>
          <w:szCs w:val="32"/>
          <w:lang w:val="en-US" w:eastAsia="zh-CN"/>
        </w:rPr>
        <w:t>石子煤</w:t>
      </w:r>
      <w:r>
        <w:rPr>
          <w:rFonts w:hint="eastAsia" w:ascii="仿宋_GB2312" w:hAnsi="Times New Roman" w:eastAsia="仿宋_GB2312" w:cs="宋体"/>
          <w:color w:val="000000"/>
          <w:sz w:val="32"/>
          <w:szCs w:val="32"/>
        </w:rPr>
        <w:t>全部提走，</w:t>
      </w:r>
      <w:r>
        <w:rPr>
          <w:rFonts w:hint="eastAsia" w:ascii="仿宋_GB2312" w:hAnsi="Times New Roman" w:eastAsia="仿宋_GB2312" w:cs="宋体"/>
          <w:color w:val="000000"/>
          <w:sz w:val="32"/>
          <w:szCs w:val="32"/>
          <w:lang w:val="en-US" w:eastAsia="zh-CN"/>
        </w:rPr>
        <w:t>或按照日照公司能源环保部发货计划提货，</w:t>
      </w:r>
      <w:r>
        <w:rPr>
          <w:rFonts w:hint="eastAsia" w:ascii="仿宋_GB2312" w:hAnsi="Times New Roman" w:eastAsia="仿宋_GB2312" w:cs="宋体"/>
          <w:color w:val="000000"/>
          <w:sz w:val="32"/>
          <w:szCs w:val="32"/>
        </w:rPr>
        <w:t>确保生产顺行，否则将按照卖方的规定</w:t>
      </w:r>
      <w:r>
        <w:rPr>
          <w:rFonts w:hint="eastAsia" w:ascii="仿宋_GB2312" w:hAnsi="Times New Roman" w:eastAsia="仿宋_GB2312" w:cs="宋体"/>
          <w:color w:val="auto"/>
          <w:sz w:val="32"/>
          <w:szCs w:val="32"/>
        </w:rPr>
        <w:t>进行考核。如不按</w:t>
      </w:r>
      <w:r>
        <w:rPr>
          <w:rFonts w:hint="eastAsia" w:ascii="仿宋_GB2312" w:hAnsi="Times New Roman" w:eastAsia="仿宋_GB2312" w:cs="宋体"/>
          <w:color w:val="auto"/>
          <w:sz w:val="32"/>
          <w:szCs w:val="32"/>
          <w:lang w:val="en-US" w:eastAsia="zh-CN"/>
        </w:rPr>
        <w:t>发货</w:t>
      </w:r>
      <w:r>
        <w:rPr>
          <w:rFonts w:hint="eastAsia" w:ascii="仿宋_GB2312" w:hAnsi="Times New Roman" w:eastAsia="仿宋_GB2312" w:cs="宋体"/>
          <w:color w:val="auto"/>
          <w:sz w:val="32"/>
          <w:szCs w:val="32"/>
        </w:rPr>
        <w:t>计划按时提货将视为违约，拍卖方有权扣除部分直至全部剩余货款</w:t>
      </w:r>
      <w:r>
        <w:rPr>
          <w:rFonts w:hint="eastAsia" w:ascii="仿宋_GB2312" w:hAnsi="Times New Roman" w:eastAsia="仿宋_GB2312" w:cs="宋体"/>
          <w:color w:val="auto"/>
          <w:sz w:val="32"/>
          <w:szCs w:val="32"/>
          <w:lang w:val="en-US" w:eastAsia="zh-CN"/>
        </w:rPr>
        <w:t>或全部保证金</w:t>
      </w:r>
      <w:r>
        <w:rPr>
          <w:rFonts w:hint="eastAsia" w:ascii="仿宋_GB2312" w:hAnsi="Times New Roman" w:eastAsia="仿宋_GB2312" w:cs="宋体"/>
          <w:color w:val="auto"/>
          <w:sz w:val="32"/>
          <w:szCs w:val="32"/>
        </w:rPr>
        <w:t>。</w:t>
      </w:r>
    </w:p>
    <w:p w14:paraId="78F2901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买方接到卖方的成交通知后，</w:t>
      </w:r>
      <w:r>
        <w:rPr>
          <w:rFonts w:hint="eastAsia" w:ascii="仿宋_GB2312" w:hAnsi="等线" w:eastAsia="仿宋_GB2312" w:cs="华文楷体"/>
          <w:sz w:val="32"/>
          <w:szCs w:val="32"/>
        </w:rPr>
        <w:t>按照卖方要求在规定时间内交纳货款，</w:t>
      </w:r>
      <w:r>
        <w:rPr>
          <w:rFonts w:hint="eastAsia" w:ascii="仿宋_GB2312" w:hAnsi="仿宋_GB2312" w:eastAsia="仿宋_GB2312" w:cs="仿宋_GB2312"/>
          <w:sz w:val="32"/>
          <w:szCs w:val="32"/>
        </w:rPr>
        <w:t>并按照卖方实际出库过磅重量多退少补。</w:t>
      </w:r>
    </w:p>
    <w:p w14:paraId="36AA659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结算方式：按照卖方过磅重量结合成交单价结算。</w:t>
      </w:r>
    </w:p>
    <w:p w14:paraId="66B6D8E3">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报价最高的买方反悔或未按要求缴纳履约保证金时，此次报价将视为无效报价，并取消此次预中标资格，且3个月内禁止参与日照公司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1ACFC68A">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同一买方累计出现两次上述行为的，12个月内禁止参与日照公司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47556C9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买方缴纳预付订金后，发生下列违约情况（之一）的，12个月内禁止参与日照公司销售竞卖项目，并全额扣除买方缴纳的履约保证金；买方缴纳履约保证金后，触犯法律的，将解除合同，永久取消参与日照公司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竞卖项目的资格，并全额扣除买方缴纳的履约保证金。因买方原因造成卖方损失和影响的，相应的损失和责任由买方承担。</w:t>
      </w:r>
    </w:p>
    <w:p w14:paraId="2BE6E96D">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违约情况：</w:t>
      </w:r>
    </w:p>
    <w:p w14:paraId="29A75D8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a.买方因自身原因不签署合同的；</w:t>
      </w:r>
    </w:p>
    <w:p w14:paraId="60DAA8B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b.未按照卖方要求缴纳货款的；</w:t>
      </w:r>
    </w:p>
    <w:p w14:paraId="69622546">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c.未按照公告、承诺函、已签订合同约定条款执行的；</w:t>
      </w:r>
    </w:p>
    <w:p w14:paraId="6B2D90CA">
      <w:pPr>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d.在生产、经营、环境、安全等方面给卖方造成损失或不良影响的；</w:t>
      </w:r>
    </w:p>
    <w:p w14:paraId="1AB64DFB">
      <w:pPr>
        <w:widowControl w:val="0"/>
        <w:spacing w:line="560" w:lineRule="exact"/>
        <w:ind w:left="0" w:leftChars="0" w:firstLine="640" w:firstLineChars="200"/>
        <w:jc w:val="both"/>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bidi="ar-SA"/>
        </w:rPr>
        <w:t>e.对同批次竞拍项目IP地址相同的客户，按照《欧冶循环宝竞价交易规则》（第五版）11条违约处理原则处置。</w:t>
      </w:r>
    </w:p>
    <w:p w14:paraId="06A65AC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买方发生违约情况时，影响卖方正常生产，为保障生产需求卖方有权终止合同，并重新组织招标。</w:t>
      </w:r>
    </w:p>
    <w:p w14:paraId="0AC1601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在竞卖过程中，出现报价最高的买方悔买时，将按照报价高低顺序，按照最高价格依次询问其他竞买方，直至成交；若均未成交，则此次流标。</w:t>
      </w:r>
    </w:p>
    <w:p w14:paraId="3D68F22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款项办理账户：</w:t>
      </w:r>
    </w:p>
    <w:p w14:paraId="04BFF34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spacing w:val="0"/>
          <w:kern w:val="0"/>
          <w:sz w:val="32"/>
          <w:szCs w:val="32"/>
          <w:fitText w:val="1280" w:id="1064981622"/>
        </w:rPr>
        <w:t>账户名称</w:t>
      </w:r>
      <w:r>
        <w:rPr>
          <w:rFonts w:hint="eastAsia" w:ascii="仿宋_GB2312" w:hAnsi="仿宋" w:eastAsia="仿宋_GB2312" w:cs="宋体"/>
          <w:kern w:val="0"/>
          <w:sz w:val="32"/>
          <w:szCs w:val="32"/>
        </w:rPr>
        <w:t>：山东钢铁集团日照有限公司</w:t>
      </w:r>
    </w:p>
    <w:p w14:paraId="0089190B">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133"/>
        <w:jc w:val="both"/>
        <w:textAlignment w:val="auto"/>
        <w:rPr>
          <w:rFonts w:ascii="仿宋_GB2312" w:hAnsi="仿宋" w:eastAsia="仿宋_GB2312" w:cs="宋体"/>
          <w:kern w:val="0"/>
          <w:sz w:val="32"/>
          <w:szCs w:val="32"/>
        </w:rPr>
      </w:pPr>
      <w:r>
        <w:rPr>
          <w:rFonts w:hint="eastAsia" w:ascii="仿宋_GB2312" w:hAnsi="仿宋" w:eastAsia="仿宋_GB2312" w:cs="宋体"/>
          <w:spacing w:val="80"/>
          <w:kern w:val="0"/>
          <w:sz w:val="32"/>
          <w:szCs w:val="32"/>
          <w:fitText w:val="1280" w:id="1064981622"/>
        </w:rPr>
        <w:t>开户</w:t>
      </w:r>
      <w:r>
        <w:rPr>
          <w:rFonts w:hint="eastAsia" w:ascii="仿宋_GB2312" w:hAnsi="仿宋" w:eastAsia="仿宋_GB2312" w:cs="宋体"/>
          <w:spacing w:val="0"/>
          <w:kern w:val="0"/>
          <w:sz w:val="32"/>
          <w:szCs w:val="32"/>
          <w:fitText w:val="1280" w:id="1064981622"/>
        </w:rPr>
        <w:t>行</w:t>
      </w:r>
      <w:r>
        <w:rPr>
          <w:rFonts w:hint="eastAsia" w:ascii="仿宋_GB2312" w:hAnsi="仿宋" w:eastAsia="仿宋_GB2312" w:cs="宋体"/>
          <w:kern w:val="0"/>
          <w:sz w:val="32"/>
          <w:szCs w:val="32"/>
        </w:rPr>
        <w:t>：中国农业银行日照岚山支行</w:t>
      </w:r>
    </w:p>
    <w:p w14:paraId="45C8F6CC">
      <w:pPr>
        <w:keepNext w:val="0"/>
        <w:keepLines w:val="0"/>
        <w:pageBreakBefore w:val="0"/>
        <w:widowControl w:val="0"/>
        <w:kinsoku/>
        <w:wordWrap/>
        <w:overflowPunct/>
        <w:topLinePunct w:val="0"/>
        <w:autoSpaceDE/>
        <w:autoSpaceDN/>
        <w:bidi w:val="0"/>
        <w:adjustRightInd/>
        <w:snapToGrid/>
        <w:spacing w:line="560" w:lineRule="exact"/>
        <w:ind w:left="0" w:leftChars="0" w:firstLine="633" w:firstLineChars="66"/>
        <w:jc w:val="both"/>
        <w:textAlignment w:val="auto"/>
        <w:rPr>
          <w:rFonts w:ascii="仿宋_GB2312" w:hAnsi="仿宋" w:eastAsia="仿宋_GB2312" w:cs="宋体"/>
          <w:kern w:val="0"/>
          <w:sz w:val="32"/>
          <w:szCs w:val="32"/>
        </w:rPr>
      </w:pPr>
      <w:r>
        <w:rPr>
          <w:rFonts w:hint="eastAsia" w:ascii="仿宋_GB2312" w:hAnsi="仿宋" w:eastAsia="仿宋_GB2312" w:cs="宋体"/>
          <w:spacing w:val="320"/>
          <w:kern w:val="0"/>
          <w:sz w:val="32"/>
          <w:szCs w:val="32"/>
          <w:fitText w:val="1280" w:id="1064981622"/>
        </w:rPr>
        <w:t>账</w:t>
      </w:r>
      <w:r>
        <w:rPr>
          <w:rFonts w:hint="eastAsia" w:ascii="仿宋_GB2312" w:hAnsi="仿宋" w:eastAsia="仿宋_GB2312" w:cs="宋体"/>
          <w:spacing w:val="0"/>
          <w:kern w:val="0"/>
          <w:sz w:val="32"/>
          <w:szCs w:val="32"/>
          <w:fitText w:val="1280" w:id="1064981622"/>
        </w:rPr>
        <w:t>号</w:t>
      </w:r>
      <w:r>
        <w:rPr>
          <w:rFonts w:hint="eastAsia" w:ascii="仿宋_GB2312" w:hAnsi="仿宋" w:eastAsia="仿宋_GB2312" w:cs="宋体"/>
          <w:kern w:val="0"/>
          <w:sz w:val="32"/>
          <w:szCs w:val="32"/>
        </w:rPr>
        <w:t>：15641101040014582</w:t>
      </w:r>
    </w:p>
    <w:p w14:paraId="7BE34F67">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卖方有权根据报价进行评估，选择如下一种或多种组合处理方式：多轮竞价、分标、重新组织竞卖、流标。</w:t>
      </w:r>
    </w:p>
    <w:p w14:paraId="2F95F24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 xml:space="preserve">因卖方生产需要，工艺调整，遭遇不可抗力等因素，卖方无法按照已签订合同，向买方交付相应货品时，买方同意不追究卖方的责任。 </w:t>
      </w:r>
    </w:p>
    <w:p w14:paraId="4F566B6A">
      <w:pPr>
        <w:pStyle w:val="2"/>
        <w:pageBreakBefore w:val="0"/>
        <w:kinsoku/>
        <w:wordWrap/>
        <w:overflowPunct/>
        <w:topLinePunct w:val="0"/>
        <w:autoSpaceDE/>
        <w:autoSpaceDN/>
        <w:bidi w:val="0"/>
        <w:adjustRightInd/>
        <w:snapToGrid/>
        <w:spacing w:line="560" w:lineRule="exact"/>
        <w:rPr>
          <w:rFonts w:hint="eastAsia"/>
          <w:lang w:val="en-US" w:eastAsia="zh-CN"/>
        </w:rPr>
      </w:pPr>
      <w:r>
        <w:rPr>
          <w:rFonts w:hint="eastAsia"/>
          <w:lang w:val="en-US" w:eastAsia="zh-CN"/>
        </w:rPr>
        <w:t>竞买方式</w:t>
      </w:r>
    </w:p>
    <w:p w14:paraId="137082D8">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本批资源明细发布到</w:t>
      </w:r>
      <w:r>
        <w:rPr>
          <w:rFonts w:hint="eastAsia" w:ascii="仿宋_GB2312" w:hAnsi="仿宋" w:eastAsia="仿宋_GB2312" w:cs="宋体"/>
          <w:kern w:val="0"/>
          <w:sz w:val="32"/>
          <w:szCs w:val="32"/>
          <w:lang w:val="en-US" w:eastAsia="zh-CN"/>
        </w:rPr>
        <w:t>山钢招标采购平台（网址：</w:t>
      </w:r>
      <w:r>
        <w:rPr>
          <w:rFonts w:hint="eastAsia" w:ascii="仿宋_GB2312" w:hAnsi="仿宋" w:eastAsia="仿宋_GB2312" w:cs="宋体"/>
          <w:kern w:val="0"/>
          <w:sz w:val="32"/>
          <w:szCs w:val="32"/>
          <w:lang w:val="en-US" w:eastAsia="zh-CN"/>
        </w:rPr>
        <w:fldChar w:fldCharType="begin"/>
      </w:r>
      <w:r>
        <w:rPr>
          <w:rFonts w:hint="eastAsia" w:ascii="仿宋_GB2312" w:hAnsi="仿宋" w:eastAsia="仿宋_GB2312" w:cs="宋体"/>
          <w:kern w:val="0"/>
          <w:sz w:val="32"/>
          <w:szCs w:val="32"/>
          <w:lang w:val="en-US" w:eastAsia="zh-CN"/>
        </w:rPr>
        <w:instrText xml:space="preserve"> HYPERLINK "http://bams.shansteelgroup.com/Suppliers/Default.aspx" </w:instrText>
      </w:r>
      <w:r>
        <w:rPr>
          <w:rFonts w:hint="eastAsia" w:ascii="仿宋_GB2312" w:hAnsi="仿宋" w:eastAsia="仿宋_GB2312" w:cs="宋体"/>
          <w:kern w:val="0"/>
          <w:sz w:val="32"/>
          <w:szCs w:val="32"/>
          <w:lang w:val="en-US" w:eastAsia="zh-CN"/>
        </w:rPr>
        <w:fldChar w:fldCharType="separate"/>
      </w:r>
      <w:r>
        <w:rPr>
          <w:rFonts w:hint="eastAsia" w:ascii="仿宋_GB2312" w:hAnsi="仿宋" w:eastAsia="仿宋_GB2312" w:cs="宋体"/>
          <w:kern w:val="0"/>
          <w:sz w:val="32"/>
          <w:szCs w:val="32"/>
          <w:lang w:val="en-US" w:eastAsia="zh-CN"/>
        </w:rPr>
        <w:t>http://bams.shansteelgroup.com/Suppliers/Default.aspx</w:t>
      </w:r>
      <w:r>
        <w:rPr>
          <w:rFonts w:hint="eastAsia" w:ascii="仿宋_GB2312" w:hAnsi="仿宋" w:eastAsia="仿宋_GB2312" w:cs="宋体"/>
          <w:kern w:val="0"/>
          <w:sz w:val="32"/>
          <w:szCs w:val="32"/>
          <w:lang w:val="en-US" w:eastAsia="zh-CN"/>
        </w:rPr>
        <w:fldChar w:fldCharType="end"/>
      </w:r>
      <w:r>
        <w:rPr>
          <w:rFonts w:hint="eastAsia" w:ascii="仿宋_GB2312" w:hAnsi="仿宋" w:eastAsia="仿宋_GB2312" w:cs="宋体"/>
          <w:kern w:val="0"/>
          <w:sz w:val="32"/>
          <w:szCs w:val="32"/>
          <w:lang w:val="en-US" w:eastAsia="zh-CN"/>
        </w:rPr>
        <w:t>）</w:t>
      </w:r>
      <w:r>
        <w:rPr>
          <w:rFonts w:hint="eastAsia" w:ascii="仿宋_GB2312" w:hAnsi="仿宋" w:eastAsia="仿宋_GB2312" w:cs="宋体"/>
          <w:kern w:val="0"/>
          <w:sz w:val="32"/>
          <w:szCs w:val="32"/>
        </w:rPr>
        <w:t>进行公告</w:t>
      </w:r>
      <w:r>
        <w:rPr>
          <w:rFonts w:hint="eastAsia" w:ascii="仿宋_GB2312" w:hAnsi="仿宋" w:eastAsia="仿宋_GB2312" w:cs="宋体"/>
          <w:kern w:val="0"/>
          <w:sz w:val="32"/>
          <w:szCs w:val="32"/>
          <w:lang w:val="en-US" w:eastAsia="zh-CN"/>
        </w:rPr>
        <w:t>。</w:t>
      </w:r>
    </w:p>
    <w:p w14:paraId="69C0EC0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资格审查时间：</w:t>
      </w:r>
      <w:r>
        <w:rPr>
          <w:rFonts w:hint="eastAsia" w:ascii="仿宋_GB2312" w:hAnsi="宋体" w:eastAsia="仿宋_GB2312" w:cs="仿宋_GB2312"/>
          <w:kern w:val="0"/>
          <w:sz w:val="32"/>
          <w:szCs w:val="32"/>
          <w:highlight w:val="yellow"/>
          <w:lang w:val="en-US" w:eastAsia="zh-CN"/>
        </w:rPr>
        <w:t>2026年9月16日14:00（以系统网站时间为准）。</w:t>
      </w:r>
      <w:r>
        <w:rPr>
          <w:rFonts w:hint="eastAsia" w:ascii="仿宋_GB2312" w:hAnsi="宋体" w:eastAsia="仿宋_GB2312" w:cs="仿宋_GB2312"/>
          <w:kern w:val="0"/>
          <w:sz w:val="32"/>
          <w:szCs w:val="32"/>
          <w:highlight w:val="none"/>
          <w:lang w:val="en-US" w:eastAsia="zh-CN"/>
        </w:rPr>
        <w:t>请务必于该时间点前，在山钢招标采购平台（网址：</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HYPERLINK "http://bams.shansteelgroup.com/Suppliers/Default.aspx"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http://bams.shansteelgroup.com/Suppliers/Default.aspx</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），注册、上传公告要求文件，</w:t>
      </w:r>
      <w:r>
        <w:rPr>
          <w:rFonts w:hint="eastAsia" w:ascii="仿宋_GB2312" w:hAnsi="宋体" w:eastAsia="仿宋_GB2312" w:cs="仿宋_GB2312"/>
          <w:kern w:val="0"/>
          <w:sz w:val="32"/>
          <w:szCs w:val="32"/>
          <w:highlight w:val="none"/>
          <w:em w:val="dot"/>
          <w:lang w:val="en-US" w:eastAsia="zh-CN"/>
        </w:rPr>
        <w:t>报名、报价</w:t>
      </w:r>
      <w:r>
        <w:rPr>
          <w:rFonts w:hint="eastAsia" w:ascii="仿宋_GB2312" w:hAnsi="宋体" w:eastAsia="仿宋_GB2312" w:cs="仿宋_GB2312"/>
          <w:kern w:val="0"/>
          <w:sz w:val="32"/>
          <w:szCs w:val="32"/>
          <w:highlight w:val="none"/>
          <w:lang w:val="en-US" w:eastAsia="zh-CN"/>
        </w:rPr>
        <w:t>（操作指南见</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REF _Ref149 \r \h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附件2</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）。该平台报价不作为最终竞价，只作为资格审查前的象征性报价。该时间截止后，再行更改上传资质视为无效。</w:t>
      </w:r>
    </w:p>
    <w:p w14:paraId="5E0D6491">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正式</w:t>
      </w:r>
      <w:r>
        <w:rPr>
          <w:rFonts w:hint="eastAsia" w:ascii="仿宋_GB2312" w:hAnsi="宋体" w:eastAsia="仿宋_GB2312" w:cs="仿宋_GB2312"/>
          <w:kern w:val="0"/>
          <w:sz w:val="32"/>
          <w:szCs w:val="32"/>
          <w:highlight w:val="none"/>
          <w:lang w:eastAsia="zh-CN"/>
        </w:rPr>
        <w:t>竞价</w:t>
      </w:r>
      <w:r>
        <w:rPr>
          <w:rFonts w:hint="eastAsia" w:ascii="仿宋_GB2312" w:hAnsi="宋体" w:eastAsia="仿宋_GB2312" w:cs="仿宋_GB2312"/>
          <w:kern w:val="0"/>
          <w:sz w:val="32"/>
          <w:szCs w:val="32"/>
          <w:highlight w:val="none"/>
        </w:rPr>
        <w:t>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lang w:val="en-US" w:eastAsia="zh-CN"/>
        </w:rPr>
        <w:t>开标时间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rPr>
        <w:t>：</w:t>
      </w:r>
      <w:r>
        <w:rPr>
          <w:rFonts w:hint="eastAsia" w:ascii="仿宋_GB2312" w:hAnsi="宋体" w:eastAsia="仿宋_GB2312" w:cs="仿宋_GB2312"/>
          <w:kern w:val="0"/>
          <w:sz w:val="32"/>
          <w:szCs w:val="32"/>
          <w:highlight w:val="yellow"/>
          <w:lang w:val="en-US" w:eastAsia="zh-CN"/>
        </w:rPr>
        <w:t>2026年9月20</w:t>
      </w:r>
      <w:bookmarkStart w:id="9" w:name="_GoBack"/>
      <w:bookmarkEnd w:id="9"/>
      <w:r>
        <w:rPr>
          <w:rFonts w:hint="eastAsia" w:ascii="仿宋_GB2312" w:hAnsi="宋体" w:eastAsia="仿宋_GB2312" w:cs="仿宋_GB2312"/>
          <w:kern w:val="0"/>
          <w:sz w:val="32"/>
          <w:szCs w:val="32"/>
          <w:highlight w:val="yellow"/>
          <w:lang w:val="en-US" w:eastAsia="zh-CN"/>
        </w:rPr>
        <w:t>日10:00-11:00（以系统网站时间为准）。</w:t>
      </w:r>
      <w:r>
        <w:rPr>
          <w:rFonts w:hint="eastAsia" w:ascii="仿宋_GB2312" w:hAnsi="宋体" w:eastAsia="仿宋_GB2312" w:cs="仿宋_GB2312"/>
          <w:kern w:val="0"/>
          <w:sz w:val="32"/>
          <w:szCs w:val="32"/>
          <w:highlight w:val="none"/>
          <w:lang w:val="en-US" w:eastAsia="zh-CN"/>
        </w:rPr>
        <w:t>资格预审合格后，及时关注循环宝平台发布的正式销售竞价公告。请于该时间段前，在欧冶循环宝平台（网址：https://www.ouyeel.com/search-ng/exchange/home），完成注册、竞价等。按照循环宝平台规则，</w:t>
      </w:r>
      <w:r>
        <w:rPr>
          <w:rFonts w:hint="eastAsia" w:ascii="仿宋_GB2312" w:hAnsi="宋体" w:eastAsia="仿宋_GB2312" w:cs="仿宋_GB2312"/>
          <w:kern w:val="0"/>
          <w:sz w:val="32"/>
          <w:szCs w:val="32"/>
          <w:highlight w:val="none"/>
          <w:em w:val="dot"/>
          <w:lang w:val="en-US" w:eastAsia="zh-CN"/>
        </w:rPr>
        <w:t>竞价前需要向循环宝平台缴纳投标保证金</w:t>
      </w:r>
      <w:r>
        <w:rPr>
          <w:rFonts w:hint="eastAsia" w:ascii="仿宋_GB2312" w:hAnsi="宋体" w:eastAsia="仿宋_GB2312" w:cs="仿宋_GB2312"/>
          <w:kern w:val="0"/>
          <w:sz w:val="32"/>
          <w:szCs w:val="32"/>
          <w:highlight w:val="none"/>
          <w:lang w:val="en-US" w:eastAsia="zh-CN"/>
        </w:rPr>
        <w:t>，请提前办理。</w:t>
      </w:r>
    </w:p>
    <w:p w14:paraId="01D401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仿宋_GB2312" w:hAnsi="宋体" w:eastAsia="仿宋_GB2312" w:cs="仿宋_GB2312"/>
          <w:kern w:val="0"/>
          <w:sz w:val="32"/>
          <w:szCs w:val="32"/>
          <w:highlight w:val="none"/>
        </w:rPr>
      </w:pPr>
      <w:r>
        <w:rPr>
          <w:rFonts w:ascii="仿宋_GB2312" w:hAnsi="宋体" w:eastAsia="仿宋_GB2312" w:cs="仿宋_GB2312"/>
          <w:kern w:val="0"/>
          <w:sz w:val="32"/>
          <w:szCs w:val="32"/>
          <w:highlight w:val="none"/>
        </w:rPr>
        <w:drawing>
          <wp:inline distT="0" distB="0" distL="114300" distR="114300">
            <wp:extent cx="6644640" cy="1060450"/>
            <wp:effectExtent l="0" t="0" r="10160" b="6350"/>
            <wp:docPr id="1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6"/>
                    <pic:cNvPicPr>
                      <a:picLocks noChangeAspect="1"/>
                    </pic:cNvPicPr>
                  </pic:nvPicPr>
                  <pic:blipFill>
                    <a:blip r:embed="rId9"/>
                    <a:stretch>
                      <a:fillRect/>
                    </a:stretch>
                  </pic:blipFill>
                  <pic:spPr>
                    <a:xfrm>
                      <a:off x="0" y="0"/>
                      <a:ext cx="6644640" cy="1060450"/>
                    </a:xfrm>
                    <a:prstGeom prst="rect">
                      <a:avLst/>
                    </a:prstGeom>
                    <a:noFill/>
                    <a:ln>
                      <a:noFill/>
                    </a:ln>
                  </pic:spPr>
                </pic:pic>
              </a:graphicData>
            </a:graphic>
          </wp:inline>
        </w:drawing>
      </w:r>
    </w:p>
    <w:p w14:paraId="3DFC1014">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val="en-US" w:eastAsia="zh-CN"/>
        </w:rPr>
        <w:t>循环宝竞价流程</w:t>
      </w:r>
    </w:p>
    <w:p w14:paraId="4CFAF19B">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只有在山钢招标采购平台正确填报价格，完成投标，才具备资质审核前提。只有资质审核通过，才具备在欧冶循环宝平台竞价的前提，请务必完成上述两个平台的相应工作。</w:t>
      </w:r>
    </w:p>
    <w:p w14:paraId="14E7A6A8">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highlight w:val="none"/>
          <w:lang w:eastAsia="zh-CN"/>
        </w:rPr>
      </w:pPr>
      <w:r>
        <w:rPr>
          <w:rFonts w:hint="eastAsia" w:ascii="仿宋_GB2312" w:hAnsi="宋体" w:eastAsia="仿宋_GB2312" w:cs="仿宋_GB2312"/>
          <w:kern w:val="0"/>
          <w:sz w:val="32"/>
          <w:szCs w:val="32"/>
          <w:highlight w:val="none"/>
          <w:lang w:val="en-US" w:eastAsia="zh-CN"/>
        </w:rPr>
        <w:t>资格审查后，请关注循环宝正式公告的发布。</w:t>
      </w:r>
    </w:p>
    <w:p w14:paraId="3AE64126">
      <w:pPr>
        <w:pStyle w:val="2"/>
        <w:pageBreakBefore w:val="0"/>
        <w:kinsoku/>
        <w:wordWrap/>
        <w:overflowPunct/>
        <w:topLinePunct w:val="0"/>
        <w:autoSpaceDE/>
        <w:autoSpaceDN/>
        <w:bidi w:val="0"/>
        <w:adjustRightInd/>
        <w:snapToGrid/>
        <w:spacing w:line="560" w:lineRule="exact"/>
        <w:rPr>
          <w:rFonts w:ascii="黑体" w:hAnsi="黑体" w:eastAsia="黑体" w:cs="黑体"/>
          <w:b/>
          <w:bCs/>
          <w:kern w:val="0"/>
          <w:sz w:val="32"/>
          <w:szCs w:val="32"/>
        </w:rPr>
      </w:pPr>
      <w:r>
        <w:rPr>
          <w:rFonts w:hint="eastAsia" w:ascii="黑体" w:hAnsi="黑体" w:eastAsia="黑体" w:cs="黑体"/>
          <w:b w:val="0"/>
          <w:bCs w:val="0"/>
          <w:kern w:val="0"/>
          <w:sz w:val="32"/>
          <w:szCs w:val="32"/>
        </w:rPr>
        <w:t>销售主体联系人及联系电话</w:t>
      </w:r>
    </w:p>
    <w:p w14:paraId="0662C2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李</w:t>
      </w:r>
      <w:r>
        <w:rPr>
          <w:rFonts w:hint="eastAsia" w:ascii="仿宋_GB2312" w:hAnsi="宋体" w:eastAsia="仿宋_GB2312" w:cs="仿宋_GB2312"/>
          <w:color w:val="auto"/>
          <w:kern w:val="0"/>
          <w:sz w:val="32"/>
          <w:szCs w:val="32"/>
        </w:rPr>
        <w:t>经理：</w:t>
      </w:r>
      <w:r>
        <w:rPr>
          <w:rFonts w:ascii="仿宋_GB2312" w:hAnsi="宋体" w:eastAsia="仿宋_GB2312" w:cs="仿宋_GB2312"/>
          <w:color w:val="auto"/>
          <w:kern w:val="0"/>
          <w:sz w:val="32"/>
          <w:szCs w:val="32"/>
        </w:rPr>
        <w:t>0</w:t>
      </w:r>
      <w:r>
        <w:rPr>
          <w:rFonts w:hint="eastAsia" w:ascii="仿宋_GB2312" w:hAnsi="宋体" w:eastAsia="仿宋_GB2312" w:cs="仿宋_GB2312"/>
          <w:color w:val="auto"/>
          <w:kern w:val="0"/>
          <w:sz w:val="32"/>
          <w:szCs w:val="32"/>
        </w:rPr>
        <w:t>633-792</w:t>
      </w:r>
      <w:r>
        <w:rPr>
          <w:rFonts w:hint="eastAsia" w:ascii="仿宋_GB2312" w:hAnsi="宋体" w:eastAsia="仿宋_GB2312" w:cs="仿宋_GB2312"/>
          <w:color w:val="auto"/>
          <w:kern w:val="0"/>
          <w:sz w:val="32"/>
          <w:szCs w:val="32"/>
          <w:lang w:val="en-US" w:eastAsia="zh-CN"/>
        </w:rPr>
        <w:t>5586</w:t>
      </w:r>
    </w:p>
    <w:p w14:paraId="7E28C8E2">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5C298AF1">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77265EFA">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lang w:val="en-US" w:eastAsia="zh-CN"/>
        </w:rPr>
        <w:t>山钢集团日照有限公司</w:t>
      </w:r>
    </w:p>
    <w:p w14:paraId="26E11AF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eastAsia="zh-CN"/>
        </w:rPr>
        <w:t>202</w:t>
      </w:r>
      <w:r>
        <w:rPr>
          <w:rFonts w:hint="eastAsia" w:ascii="仿宋_GB2312" w:hAnsi="宋体" w:eastAsia="仿宋_GB2312" w:cs="仿宋_GB2312"/>
          <w:kern w:val="0"/>
          <w:sz w:val="32"/>
          <w:szCs w:val="32"/>
          <w:highlight w:val="none"/>
          <w:lang w:val="en-US" w:eastAsia="zh-CN"/>
        </w:rPr>
        <w:t>6</w:t>
      </w:r>
      <w:r>
        <w:rPr>
          <w:rFonts w:hint="eastAsia" w:ascii="仿宋_GB2312" w:hAnsi="宋体" w:eastAsia="仿宋_GB2312" w:cs="仿宋_GB2312"/>
          <w:kern w:val="0"/>
          <w:sz w:val="32"/>
          <w:szCs w:val="32"/>
          <w:highlight w:val="none"/>
        </w:rPr>
        <w:t>年</w:t>
      </w:r>
      <w:r>
        <w:rPr>
          <w:rFonts w:hint="eastAsia" w:ascii="仿宋_GB2312" w:hAnsi="宋体" w:eastAsia="仿宋_GB2312" w:cs="仿宋_GB2312"/>
          <w:kern w:val="0"/>
          <w:sz w:val="32"/>
          <w:szCs w:val="32"/>
          <w:highlight w:val="none"/>
          <w:lang w:val="en-US" w:eastAsia="zh-CN"/>
        </w:rPr>
        <w:t>9</w:t>
      </w:r>
      <w:r>
        <w:rPr>
          <w:rFonts w:hint="eastAsia" w:ascii="仿宋_GB2312" w:hAnsi="宋体" w:eastAsia="仿宋_GB2312" w:cs="仿宋_GB2312"/>
          <w:kern w:val="0"/>
          <w:sz w:val="32"/>
          <w:szCs w:val="32"/>
          <w:highlight w:val="none"/>
        </w:rPr>
        <w:t>月</w:t>
      </w:r>
      <w:r>
        <w:rPr>
          <w:rFonts w:hint="eastAsia" w:ascii="仿宋_GB2312" w:hAnsi="宋体" w:eastAsia="仿宋_GB2312" w:cs="仿宋_GB2312"/>
          <w:kern w:val="0"/>
          <w:sz w:val="32"/>
          <w:szCs w:val="32"/>
          <w:highlight w:val="none"/>
          <w:lang w:val="en-US" w:eastAsia="zh-CN"/>
        </w:rPr>
        <w:t>7</w:t>
      </w:r>
      <w:r>
        <w:rPr>
          <w:rFonts w:hint="eastAsia" w:ascii="仿宋_GB2312" w:hAnsi="宋体" w:eastAsia="仿宋_GB2312" w:cs="仿宋_GB2312"/>
          <w:kern w:val="0"/>
          <w:sz w:val="32"/>
          <w:szCs w:val="32"/>
          <w:highlight w:val="none"/>
        </w:rPr>
        <w:t>日</w:t>
      </w:r>
    </w:p>
    <w:p w14:paraId="23D90874">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59D93994">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054BC70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1E961593">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sectPr>
          <w:headerReference r:id="rId3" w:type="default"/>
          <w:footerReference r:id="rId4" w:type="default"/>
          <w:pgSz w:w="11906" w:h="16838"/>
          <w:pgMar w:top="720" w:right="720" w:bottom="720" w:left="720" w:header="851" w:footer="992" w:gutter="0"/>
          <w:pgNumType w:fmt="decimal"/>
          <w:cols w:space="720" w:num="1"/>
          <w:docGrid w:type="lines" w:linePitch="312" w:charSpace="0"/>
        </w:sectPr>
      </w:pPr>
    </w:p>
    <w:p w14:paraId="607083F8">
      <w:pPr>
        <w:pStyle w:val="29"/>
        <w:bidi w:val="0"/>
        <w:ind w:left="0" w:leftChars="0" w:firstLine="420" w:firstLineChars="0"/>
        <w:rPr>
          <w:rFonts w:hint="default"/>
          <w:lang w:val="en-US" w:eastAsia="zh-CN"/>
        </w:rPr>
      </w:pPr>
      <w:bookmarkStart w:id="2" w:name="_Ref16409"/>
      <w:bookmarkStart w:id="3" w:name="_Ref12228"/>
      <w:r>
        <w:rPr>
          <w:rFonts w:hint="eastAsia"/>
          <w:lang w:val="en-US" w:eastAsia="zh-CN"/>
        </w:rPr>
        <w:t>预约进厂方法及地点</w:t>
      </w:r>
      <w:bookmarkEnd w:id="2"/>
      <w:bookmarkEnd w:id="3"/>
    </w:p>
    <w:p w14:paraId="0A8789E0">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r>
        <w:rPr>
          <w:rFonts w:hint="eastAsia" w:ascii="Arial" w:hAnsi="Arial" w:eastAsia="宋体" w:cs="宋体"/>
          <w:sz w:val="28"/>
          <w:szCs w:val="22"/>
          <w:lang w:val="en-US" w:eastAsia="zh-CN" w:bidi="ar-SA"/>
        </w:rPr>
        <w:t>约小车（就是您的小客车，想进厂办公）</w:t>
      </w:r>
    </w:p>
    <w:p w14:paraId="577FD759">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在手机微信搜索，“山钢日照公司进出厂”进厂小程序，</w:t>
      </w:r>
      <w:r>
        <w:rPr>
          <w:rFonts w:hint="eastAsia" w:ascii="宋体" w:hAnsi="宋体" w:cs="宋体"/>
          <w:sz w:val="28"/>
          <w:szCs w:val="22"/>
          <w:lang w:val="en-US" w:eastAsia="zh-CN" w:bidi="ar-SA"/>
        </w:rPr>
        <w:t>微信一键登录→预约→访客（临时）车辆预约→申请预约，</w:t>
      </w:r>
      <w:r>
        <w:rPr>
          <w:rFonts w:hint="eastAsia" w:ascii="宋体" w:hAnsi="宋体" w:eastAsia="宋体" w:cs="宋体"/>
          <w:sz w:val="28"/>
          <w:szCs w:val="22"/>
          <w:lang w:val="en-US" w:eastAsia="zh-CN" w:bidi="ar-SA"/>
        </w:rPr>
        <w:t>按部就班填写，接访单位选填“</w:t>
      </w:r>
      <w:r>
        <w:rPr>
          <w:rFonts w:hint="eastAsia" w:ascii="宋体" w:hAnsi="宋体" w:eastAsia="宋体" w:cs="宋体"/>
          <w:sz w:val="28"/>
          <w:szCs w:val="22"/>
          <w:em w:val="dot"/>
          <w:lang w:val="en-US" w:eastAsia="zh-CN" w:bidi="ar-SA"/>
        </w:rPr>
        <w:t>能源环保部（原环境保护部）</w:t>
      </w:r>
      <w:r>
        <w:rPr>
          <w:rFonts w:hint="eastAsia" w:ascii="宋体" w:hAnsi="宋体" w:eastAsia="宋体" w:cs="宋体"/>
          <w:sz w:val="28"/>
          <w:szCs w:val="22"/>
          <w:lang w:val="en-US" w:eastAsia="zh-CN" w:bidi="ar-SA"/>
        </w:rPr>
        <w:t>”、进门选填“</w:t>
      </w:r>
      <w:r>
        <w:rPr>
          <w:rFonts w:hint="eastAsia" w:ascii="宋体" w:hAnsi="宋体" w:eastAsia="宋体" w:cs="宋体"/>
          <w:sz w:val="28"/>
          <w:szCs w:val="22"/>
          <w:em w:val="dot"/>
          <w:lang w:val="en-US" w:eastAsia="zh-CN" w:bidi="ar-SA"/>
        </w:rPr>
        <w:t>1号门</w:t>
      </w:r>
      <w:r>
        <w:rPr>
          <w:rFonts w:hint="eastAsia" w:ascii="宋体" w:hAnsi="宋体" w:eastAsia="宋体" w:cs="宋体"/>
          <w:sz w:val="28"/>
          <w:szCs w:val="22"/>
          <w:lang w:val="en-US" w:eastAsia="zh-CN" w:bidi="ar-SA"/>
        </w:rPr>
        <w:t>”，提交。图片为行驶证图片，不是您的车照片。上传照片一定要清楚、周正、文件大小</w:t>
      </w:r>
      <w:r>
        <w:rPr>
          <w:rFonts w:hint="eastAsia" w:ascii="宋体" w:hAnsi="宋体" w:eastAsia="宋体" w:cs="宋体"/>
          <w:sz w:val="28"/>
          <w:szCs w:val="22"/>
          <w:em w:val="dot"/>
          <w:lang w:val="en-US" w:eastAsia="zh-CN" w:bidi="ar-SA"/>
        </w:rPr>
        <w:t>务必小于1M</w:t>
      </w:r>
      <w:r>
        <w:rPr>
          <w:rFonts w:hint="eastAsia" w:ascii="宋体" w:hAnsi="宋体" w:eastAsia="宋体" w:cs="宋体"/>
          <w:sz w:val="28"/>
          <w:szCs w:val="22"/>
          <w:lang w:val="en-US" w:eastAsia="zh-CN" w:bidi="ar-SA"/>
        </w:rPr>
        <w:t>，以便顺利</w:t>
      </w:r>
      <w:r>
        <w:rPr>
          <w:rFonts w:hint="eastAsia" w:ascii="宋体" w:hAnsi="宋体" w:cs="宋体"/>
          <w:sz w:val="28"/>
          <w:szCs w:val="22"/>
          <w:lang w:val="en-US" w:eastAsia="zh-CN" w:bidi="ar-SA"/>
        </w:rPr>
        <w:t>过审。</w:t>
      </w:r>
      <w:r>
        <w:rPr>
          <w:rFonts w:hint="eastAsia" w:ascii="宋体" w:hAnsi="宋体" w:eastAsia="宋体" w:cs="宋体"/>
          <w:sz w:val="28"/>
          <w:szCs w:val="22"/>
          <w:lang w:val="en-US" w:eastAsia="zh-CN" w:bidi="ar-SA"/>
        </w:rPr>
        <w:t>（提交不上的原因基本只有一个，就是图片太大！）</w:t>
      </w:r>
    </w:p>
    <w:p w14:paraId="6B78A8E3">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现在手机普遍拍摄像素高，可以采用</w:t>
      </w:r>
      <w:r>
        <w:rPr>
          <w:rFonts w:hint="eastAsia" w:ascii="宋体" w:hAnsi="宋体" w:eastAsia="宋体" w:cs="宋体"/>
          <w:sz w:val="28"/>
          <w:szCs w:val="22"/>
          <w:em w:val="dot"/>
          <w:lang w:val="en-US" w:eastAsia="zh-CN" w:bidi="ar-SA"/>
        </w:rPr>
        <w:t>拍摄后再手机截图</w:t>
      </w:r>
      <w:r>
        <w:rPr>
          <w:rFonts w:hint="eastAsia" w:ascii="宋体" w:hAnsi="宋体" w:eastAsia="宋体" w:cs="宋体"/>
          <w:sz w:val="28"/>
          <w:szCs w:val="22"/>
          <w:lang w:val="en-US" w:eastAsia="zh-CN" w:bidi="ar-SA"/>
        </w:rPr>
        <w:t>的方式，快递降低文件大小。</w:t>
      </w:r>
    </w:p>
    <w:p w14:paraId="6047D3B2">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按下面说法，通知业务负责人，请其审批；</w:t>
      </w:r>
      <w:r>
        <w:rPr>
          <w:rFonts w:hint="eastAsia" w:ascii="宋体" w:hAnsi="宋体" w:cs="宋体"/>
          <w:sz w:val="28"/>
          <w:szCs w:val="22"/>
          <w:lang w:val="en-US" w:eastAsia="zh-CN" w:bidi="ar-SA"/>
        </w:rPr>
        <w:t>预约</w:t>
      </w:r>
      <w:r>
        <w:rPr>
          <w:rFonts w:hint="eastAsia" w:ascii="宋体" w:hAnsi="宋体" w:eastAsia="宋体" w:cs="宋体"/>
          <w:sz w:val="28"/>
          <w:szCs w:val="22"/>
          <w:lang w:val="en-US" w:eastAsia="zh-CN" w:bidi="ar-SA"/>
        </w:rPr>
        <w:t>手机</w:t>
      </w:r>
      <w:r>
        <w:rPr>
          <w:rFonts w:hint="eastAsia" w:ascii="宋体" w:hAnsi="宋体" w:cs="宋体"/>
          <w:sz w:val="28"/>
          <w:szCs w:val="22"/>
          <w:lang w:val="en-US" w:eastAsia="zh-CN" w:bidi="ar-SA"/>
        </w:rPr>
        <w:t>会显示</w:t>
      </w:r>
      <w:r>
        <w:rPr>
          <w:rFonts w:hint="eastAsia" w:ascii="宋体" w:hAnsi="宋体" w:eastAsia="宋体" w:cs="宋体"/>
          <w:sz w:val="28"/>
          <w:szCs w:val="22"/>
          <w:lang w:val="en-US" w:eastAsia="zh-CN" w:bidi="ar-SA"/>
        </w:rPr>
        <w:t>进厂办理进度，</w:t>
      </w:r>
      <w:r>
        <w:rPr>
          <w:rFonts w:hint="eastAsia" w:ascii="宋体" w:hAnsi="宋体" w:cs="宋体"/>
          <w:sz w:val="28"/>
          <w:szCs w:val="22"/>
          <w:lang w:val="en-US" w:eastAsia="zh-CN" w:bidi="ar-SA"/>
        </w:rPr>
        <w:t>请留意。</w:t>
      </w:r>
    </w:p>
    <w:p w14:paraId="4EE53C2F">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Arial" w:hAnsi="Arial" w:eastAsia="宋体" w:cs="宋体"/>
          <w:sz w:val="28"/>
          <w:szCs w:val="22"/>
          <w:lang w:val="en-US" w:eastAsia="zh-CN" w:bidi="ar-SA"/>
        </w:rPr>
      </w:pPr>
      <w:bookmarkStart w:id="4" w:name="_Toc11074"/>
      <w:r>
        <w:rPr>
          <w:rFonts w:hint="eastAsia" w:ascii="Arial" w:hAnsi="Arial" w:eastAsia="宋体" w:cs="宋体"/>
          <w:sz w:val="28"/>
          <w:szCs w:val="22"/>
          <w:lang w:val="en-US" w:eastAsia="zh-CN" w:bidi="ar-SA"/>
        </w:rPr>
        <w:t>约人员（就是您的工作人员或是陪同人员，想进厂办公）</w:t>
      </w:r>
      <w:bookmarkEnd w:id="4"/>
    </w:p>
    <w:p w14:paraId="7F58BF14">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kern w:val="0"/>
          <w:sz w:val="28"/>
          <w:szCs w:val="22"/>
          <w:lang w:val="en-US" w:eastAsia="zh-CN"/>
        </w:rPr>
      </w:pPr>
      <w:r>
        <w:rPr>
          <w:rFonts w:hint="default" w:ascii="宋体" w:hAnsi="宋体" w:eastAsia="宋体" w:cs="宋体"/>
          <w:sz w:val="28"/>
          <w:szCs w:val="22"/>
          <w:lang w:val="en-US" w:eastAsia="zh-CN" w:bidi="ar-SA"/>
        </w:rPr>
        <w:t>在手机微信搜索，“山钢日照公司进出厂”进厂小程序，</w:t>
      </w:r>
      <w:r>
        <w:rPr>
          <w:rFonts w:hint="eastAsia" w:ascii="宋体" w:hAnsi="宋体" w:cs="宋体"/>
          <w:sz w:val="28"/>
          <w:szCs w:val="22"/>
          <w:lang w:val="en-US" w:eastAsia="zh-CN" w:bidi="ar-SA"/>
        </w:rPr>
        <w:t>微信一键登录→预约→访客人员→申请预约，</w:t>
      </w:r>
      <w:r>
        <w:rPr>
          <w:rFonts w:hint="default" w:ascii="宋体" w:hAnsi="宋体" w:eastAsia="宋体" w:cs="宋体"/>
          <w:sz w:val="28"/>
          <w:szCs w:val="22"/>
          <w:lang w:val="en-US" w:eastAsia="zh-CN" w:bidi="ar-SA"/>
        </w:rPr>
        <w:t>按部就班填写</w:t>
      </w:r>
      <w:r>
        <w:rPr>
          <w:rFonts w:hint="eastAsia" w:ascii="宋体" w:hAnsi="宋体" w:eastAsia="宋体" w:cs="宋体"/>
          <w:sz w:val="28"/>
          <w:szCs w:val="22"/>
          <w:lang w:val="en-US" w:eastAsia="zh-CN" w:bidi="ar-SA"/>
        </w:rPr>
        <w:t>，</w:t>
      </w:r>
      <w:r>
        <w:rPr>
          <w:rFonts w:hint="default" w:ascii="宋体" w:hAnsi="宋体" w:eastAsia="宋体" w:cs="宋体"/>
          <w:sz w:val="28"/>
          <w:szCs w:val="22"/>
          <w:lang w:val="en-US" w:eastAsia="zh-CN" w:bidi="ar-SA"/>
        </w:rPr>
        <w:t>接访单位选填“</w:t>
      </w:r>
      <w:r>
        <w:rPr>
          <w:rFonts w:hint="eastAsia" w:ascii="宋体" w:hAnsi="宋体" w:eastAsia="宋体" w:cs="宋体"/>
          <w:sz w:val="28"/>
          <w:szCs w:val="22"/>
          <w:em w:val="dot"/>
          <w:lang w:val="en-US" w:eastAsia="zh-CN" w:bidi="ar-SA"/>
        </w:rPr>
        <w:t>能源环保部（原环境保护部）</w:t>
      </w:r>
      <w:r>
        <w:rPr>
          <w:rFonts w:hint="default" w:ascii="宋体" w:hAnsi="宋体" w:eastAsia="宋体" w:cs="宋体"/>
          <w:sz w:val="28"/>
          <w:szCs w:val="22"/>
          <w:lang w:val="en-US" w:eastAsia="zh-CN" w:bidi="ar-SA"/>
        </w:rPr>
        <w:t>”、进门选填“</w:t>
      </w:r>
      <w:r>
        <w:rPr>
          <w:rFonts w:hint="default" w:ascii="宋体" w:hAnsi="宋体" w:eastAsia="宋体" w:cs="宋体"/>
          <w:sz w:val="28"/>
          <w:szCs w:val="22"/>
          <w:em w:val="dot"/>
          <w:lang w:val="en-US" w:eastAsia="zh-CN" w:bidi="ar-SA"/>
        </w:rPr>
        <w:t>1号门</w:t>
      </w:r>
      <w:r>
        <w:rPr>
          <w:rFonts w:hint="default" w:ascii="宋体" w:hAnsi="宋体" w:eastAsia="宋体" w:cs="宋体"/>
          <w:sz w:val="28"/>
          <w:szCs w:val="22"/>
          <w:lang w:val="en-US" w:eastAsia="zh-CN" w:bidi="ar-SA"/>
        </w:rPr>
        <w:t>”，提交。图片为</w:t>
      </w:r>
      <w:r>
        <w:rPr>
          <w:rFonts w:hint="eastAsia" w:ascii="宋体" w:hAnsi="宋体" w:eastAsia="宋体" w:cs="宋体"/>
          <w:sz w:val="28"/>
          <w:szCs w:val="22"/>
          <w:lang w:val="en-US" w:eastAsia="zh-CN" w:bidi="ar-SA"/>
        </w:rPr>
        <w:t>您的面部照片</w:t>
      </w:r>
      <w:r>
        <w:rPr>
          <w:rFonts w:hint="default" w:ascii="宋体" w:hAnsi="宋体" w:eastAsia="宋体" w:cs="宋体"/>
          <w:sz w:val="28"/>
          <w:szCs w:val="22"/>
          <w:lang w:val="en-US" w:eastAsia="zh-CN" w:bidi="ar-SA"/>
        </w:rPr>
        <w:t>，不是</w:t>
      </w:r>
      <w:r>
        <w:rPr>
          <w:rFonts w:hint="eastAsia" w:ascii="宋体" w:hAnsi="宋体" w:eastAsia="宋体" w:cs="宋体"/>
          <w:sz w:val="28"/>
          <w:szCs w:val="22"/>
          <w:lang w:val="en-US" w:eastAsia="zh-CN" w:bidi="ar-SA"/>
        </w:rPr>
        <w:t>您的全身照，作为人脸识别依据</w:t>
      </w:r>
      <w:r>
        <w:rPr>
          <w:rFonts w:hint="default" w:ascii="宋体" w:hAnsi="宋体" w:eastAsia="宋体" w:cs="宋体"/>
          <w:sz w:val="28"/>
          <w:szCs w:val="22"/>
          <w:lang w:val="en-US" w:eastAsia="zh-CN" w:bidi="ar-SA"/>
        </w:rPr>
        <w:t>。</w:t>
      </w:r>
      <w:r>
        <w:rPr>
          <w:rFonts w:hint="eastAsia" w:ascii="宋体" w:hAnsi="宋体" w:eastAsia="宋体" w:cs="宋体"/>
          <w:sz w:val="28"/>
          <w:szCs w:val="22"/>
          <w:lang w:val="en-US" w:eastAsia="zh-CN" w:bidi="ar-SA"/>
        </w:rPr>
        <w:t>上传照片一定要清楚、周正、文件大小小于1M，以便顺利</w:t>
      </w:r>
      <w:r>
        <w:rPr>
          <w:rFonts w:hint="eastAsia" w:ascii="宋体" w:hAnsi="宋体" w:cs="宋体"/>
          <w:sz w:val="28"/>
          <w:szCs w:val="22"/>
          <w:lang w:val="en-US" w:eastAsia="zh-CN" w:bidi="ar-SA"/>
        </w:rPr>
        <w:t>过审</w:t>
      </w:r>
      <w:r>
        <w:rPr>
          <w:rFonts w:hint="eastAsia" w:ascii="宋体" w:hAnsi="宋体" w:eastAsia="宋体" w:cs="宋体"/>
          <w:sz w:val="28"/>
          <w:szCs w:val="22"/>
          <w:lang w:val="en-US" w:eastAsia="zh-CN" w:bidi="ar-SA"/>
        </w:rPr>
        <w:t>。</w:t>
      </w:r>
    </w:p>
    <w:p w14:paraId="13A557F9">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bookmarkStart w:id="5" w:name="_Toc29295"/>
      <w:r>
        <w:rPr>
          <w:rFonts w:hint="eastAsia" w:ascii="Arial" w:hAnsi="Arial" w:eastAsia="宋体" w:cs="宋体"/>
          <w:sz w:val="28"/>
          <w:szCs w:val="22"/>
          <w:lang w:val="en-US" w:eastAsia="zh-CN" w:bidi="ar-SA"/>
        </w:rPr>
        <w:t>一人一小车情况</w:t>
      </w:r>
      <w:bookmarkEnd w:id="5"/>
    </w:p>
    <w:p w14:paraId="5F3DCDC8">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只用约车就行，车把您带进来。</w:t>
      </w:r>
    </w:p>
    <w:p w14:paraId="12ADFE5B">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多人一小车情况</w:t>
      </w:r>
    </w:p>
    <w:p w14:paraId="0E77AB5C">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人与车分别预约，请关注自己手机上的预约进度</w:t>
      </w:r>
    </w:p>
    <w:p w14:paraId="0AF39737">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汇合集中等待位置</w:t>
      </w:r>
      <w:r>
        <w:rPr>
          <w:rFonts w:hint="eastAsia" w:ascii="宋体" w:hAnsi="宋体" w:cs="宋体"/>
          <w:kern w:val="0"/>
          <w:sz w:val="28"/>
          <w:szCs w:val="22"/>
          <w:lang w:val="en-US" w:eastAsia="zh-CN"/>
        </w:rPr>
        <w:t>（导航至山东钢铁集团日照有限公司</w:t>
      </w:r>
      <w:r>
        <w:rPr>
          <w:rFonts w:hint="eastAsia" w:ascii="宋体" w:hAnsi="宋体" w:cs="宋体"/>
          <w:kern w:val="0"/>
          <w:sz w:val="28"/>
          <w:szCs w:val="22"/>
          <w:em w:val="dot"/>
          <w:lang w:val="en-US" w:eastAsia="zh-CN"/>
        </w:rPr>
        <w:t>北1门</w:t>
      </w:r>
      <w:r>
        <w:rPr>
          <w:rFonts w:hint="eastAsia" w:ascii="宋体" w:hAnsi="宋体" w:cs="宋体"/>
          <w:kern w:val="0"/>
          <w:sz w:val="28"/>
          <w:szCs w:val="22"/>
          <w:lang w:val="en-US" w:eastAsia="zh-CN"/>
        </w:rPr>
        <w:t>，并进入北1门里面）</w:t>
      </w:r>
    </w:p>
    <w:p w14:paraId="32DC76CC">
      <w:pPr>
        <w:bidi w:val="0"/>
        <w:jc w:val="center"/>
        <w:rPr>
          <w:rFonts w:hint="eastAsia"/>
          <w:lang w:val="en-US" w:eastAsia="zh-CN"/>
        </w:rPr>
      </w:pPr>
      <w:r>
        <w:rPr>
          <w:rFonts w:hint="eastAsia"/>
          <w:lang w:val="en-US" w:eastAsia="zh-CN"/>
        </w:rPr>
        <w:drawing>
          <wp:inline distT="0" distB="0" distL="114300" distR="114300">
            <wp:extent cx="3433445" cy="4866640"/>
            <wp:effectExtent l="0" t="0" r="8255" b="10160"/>
            <wp:docPr id="11" name="图片 54" descr="f910d2660f3c68d59bfeb88cc67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4" descr="f910d2660f3c68d59bfeb88cc671900"/>
                    <pic:cNvPicPr>
                      <a:picLocks noChangeAspect="1"/>
                    </pic:cNvPicPr>
                  </pic:nvPicPr>
                  <pic:blipFill>
                    <a:blip r:embed="rId10"/>
                    <a:stretch>
                      <a:fillRect/>
                    </a:stretch>
                  </pic:blipFill>
                  <pic:spPr>
                    <a:xfrm>
                      <a:off x="0" y="0"/>
                      <a:ext cx="3433445" cy="4866640"/>
                    </a:xfrm>
                    <a:prstGeom prst="rect">
                      <a:avLst/>
                    </a:prstGeom>
                    <a:noFill/>
                    <a:ln>
                      <a:noFill/>
                    </a:ln>
                  </pic:spPr>
                </pic:pic>
              </a:graphicData>
            </a:graphic>
          </wp:inline>
        </w:drawing>
      </w:r>
    </w:p>
    <w:p w14:paraId="2DA62210">
      <w:pPr>
        <w:pStyle w:val="11"/>
        <w:bidi w:val="0"/>
        <w:jc w:val="center"/>
        <w:rPr>
          <w:rFonts w:hint="default" w:eastAsia="宋体"/>
          <w:lang w:val="en-US" w:eastAsia="zh-CN"/>
        </w:rPr>
      </w:pPr>
      <w:bookmarkStart w:id="6" w:name="_Ref32430"/>
      <w:r>
        <w:t xml:space="preserve">图 </w:t>
      </w:r>
      <w:r>
        <w:fldChar w:fldCharType="begin"/>
      </w:r>
      <w:r>
        <w:instrText xml:space="preserve"> SEQ 图 \* ARABIC </w:instrText>
      </w:r>
      <w:r>
        <w:fldChar w:fldCharType="separate"/>
      </w:r>
      <w:r>
        <w:t>2</w:t>
      </w:r>
      <w:r>
        <w:fldChar w:fldCharType="end"/>
      </w:r>
      <w:r>
        <w:rPr>
          <w:rFonts w:hint="eastAsia"/>
          <w:lang w:val="en-US" w:eastAsia="zh-CN"/>
        </w:rPr>
        <w:t>集中汇合点</w:t>
      </w:r>
      <w:bookmarkEnd w:id="6"/>
    </w:p>
    <w:p w14:paraId="51F5A2A5">
      <w:pPr>
        <w:bidi w:val="0"/>
        <w:rPr>
          <w:rFonts w:hint="eastAsia"/>
          <w:lang w:val="en-US" w:eastAsia="zh-CN"/>
        </w:rPr>
      </w:pPr>
    </w:p>
    <w:p w14:paraId="4E3A4345">
      <w:pPr>
        <w:bidi w:val="0"/>
        <w:rPr>
          <w:rFonts w:hint="eastAsia"/>
          <w:lang w:val="en-US" w:eastAsia="zh-CN"/>
        </w:rPr>
      </w:pPr>
    </w:p>
    <w:p w14:paraId="6FC16FFD">
      <w:pPr>
        <w:bidi w:val="0"/>
        <w:rPr>
          <w:rFonts w:hint="eastAsia"/>
          <w:lang w:val="en-US" w:eastAsia="zh-CN"/>
        </w:rPr>
        <w:sectPr>
          <w:headerReference r:id="rId5" w:type="default"/>
          <w:pgSz w:w="11906" w:h="16838"/>
          <w:pgMar w:top="720" w:right="720" w:bottom="720" w:left="720" w:header="851" w:footer="992" w:gutter="0"/>
          <w:pgNumType w:fmt="decimal"/>
          <w:cols w:space="720" w:num="1"/>
          <w:docGrid w:type="lines" w:linePitch="312" w:charSpace="0"/>
        </w:sectPr>
      </w:pPr>
    </w:p>
    <w:p w14:paraId="7D3B5829">
      <w:pPr>
        <w:pStyle w:val="29"/>
        <w:bidi w:val="0"/>
        <w:ind w:left="0" w:leftChars="0" w:firstLine="420" w:firstLineChars="0"/>
        <w:rPr>
          <w:rFonts w:hint="eastAsia"/>
          <w:lang w:val="en-US" w:eastAsia="zh-CN"/>
        </w:rPr>
      </w:pPr>
      <w:bookmarkStart w:id="7" w:name="_Ref149"/>
      <w:r>
        <w:rPr>
          <w:rFonts w:hint="eastAsia"/>
          <w:lang w:val="en-US" w:eastAsia="zh-CN"/>
        </w:rPr>
        <w:t>山钢招标采购平台网上上传资质与报价流程</w:t>
      </w:r>
      <w:bookmarkEnd w:id="7"/>
    </w:p>
    <w:p w14:paraId="188CC6A7">
      <w:pPr>
        <w:numPr>
          <w:ilvl w:val="0"/>
          <w:numId w:val="8"/>
        </w:numPr>
        <w:ind w:left="0" w:leftChars="0" w:firstLine="420" w:firstLineChars="0"/>
        <w:jc w:val="center"/>
        <w:rPr>
          <w:rFonts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网上投标注册流程</w:t>
      </w:r>
    </w:p>
    <w:p w14:paraId="552AB2C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招标采购平台地址：</w:t>
      </w:r>
      <w:r>
        <w:rPr>
          <w:rFonts w:ascii="Times New Roman" w:hAnsi="Times New Roman" w:eastAsia="宋体" w:cs="Times New Roman"/>
          <w:b w:val="0"/>
          <w:bCs w:val="0"/>
          <w:color w:val="auto"/>
          <w:sz w:val="24"/>
          <w:szCs w:val="24"/>
        </w:rPr>
        <w:fldChar w:fldCharType="begin"/>
      </w:r>
      <w:r>
        <w:rPr>
          <w:rFonts w:ascii="Times New Roman" w:hAnsi="Times New Roman" w:eastAsia="宋体" w:cs="Times New Roman"/>
          <w:b w:val="0"/>
          <w:bCs w:val="0"/>
          <w:color w:val="auto"/>
          <w:sz w:val="24"/>
          <w:szCs w:val="24"/>
        </w:rPr>
        <w:instrText xml:space="preserve"> HYPERLINK "http://bams.shansteelgroup.com/Suppliers/Default.aspx" </w:instrText>
      </w:r>
      <w:r>
        <w:rPr>
          <w:rFonts w:ascii="Times New Roman" w:hAnsi="Times New Roman" w:eastAsia="宋体" w:cs="Times New Roman"/>
          <w:b w:val="0"/>
          <w:bCs w:val="0"/>
          <w:color w:val="auto"/>
          <w:sz w:val="24"/>
          <w:szCs w:val="24"/>
        </w:rPr>
        <w:fldChar w:fldCharType="separate"/>
      </w:r>
      <w:r>
        <w:rPr>
          <w:rFonts w:ascii="Times New Roman" w:hAnsi="Times New Roman" w:eastAsia="宋体" w:cs="Times New Roman"/>
          <w:b w:val="0"/>
          <w:bCs w:val="0"/>
          <w:color w:val="auto"/>
          <w:sz w:val="24"/>
          <w:szCs w:val="24"/>
          <w:u w:val="single"/>
        </w:rPr>
        <w:t>http://bams.shansteelgroup.com/Suppliers/Default.aspx</w:t>
      </w:r>
      <w:r>
        <w:rPr>
          <w:rFonts w:ascii="Times New Roman" w:hAnsi="Times New Roman" w:eastAsia="宋体" w:cs="Times New Roman"/>
          <w:b w:val="0"/>
          <w:bCs w:val="0"/>
          <w:color w:val="auto"/>
          <w:sz w:val="24"/>
          <w:szCs w:val="24"/>
          <w:u w:val="single"/>
        </w:rPr>
        <w:fldChar w:fldCharType="end"/>
      </w:r>
    </w:p>
    <w:p w14:paraId="2EC5E9F4">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左侧“</w:t>
      </w:r>
      <w:r>
        <w:rPr>
          <w:rFonts w:hint="eastAsia" w:ascii="Times New Roman" w:hAnsi="Times New Roman" w:eastAsia="宋体" w:cs="Times New Roman"/>
          <w:b w:val="0"/>
          <w:bCs w:val="0"/>
          <w:color w:val="auto"/>
          <w:sz w:val="24"/>
          <w:szCs w:val="24"/>
          <w:highlight w:val="yellow"/>
        </w:rPr>
        <w:t>供应商入口</w:t>
      </w:r>
      <w:r>
        <w:rPr>
          <w:rFonts w:hint="eastAsia" w:ascii="Times New Roman" w:hAnsi="Times New Roman" w:eastAsia="宋体" w:cs="Times New Roman"/>
          <w:b w:val="0"/>
          <w:bCs w:val="0"/>
          <w:color w:val="auto"/>
          <w:sz w:val="24"/>
          <w:szCs w:val="24"/>
        </w:rPr>
        <w:t>”，点击“</w:t>
      </w:r>
      <w:r>
        <w:rPr>
          <w:rFonts w:hint="eastAsia" w:ascii="Times New Roman" w:hAnsi="Times New Roman" w:eastAsia="宋体" w:cs="Times New Roman"/>
          <w:b w:val="0"/>
          <w:bCs w:val="0"/>
          <w:color w:val="auto"/>
          <w:sz w:val="24"/>
          <w:szCs w:val="24"/>
          <w:highlight w:val="yellow"/>
        </w:rPr>
        <w:t>注册</w:t>
      </w:r>
      <w:r>
        <w:rPr>
          <w:rFonts w:hint="eastAsia" w:ascii="Times New Roman" w:hAnsi="Times New Roman" w:eastAsia="宋体" w:cs="Times New Roman"/>
          <w:b w:val="0"/>
          <w:bCs w:val="0"/>
          <w:color w:val="auto"/>
          <w:sz w:val="24"/>
          <w:szCs w:val="24"/>
        </w:rPr>
        <w:t>”</w:t>
      </w:r>
    </w:p>
    <w:p w14:paraId="3BCDDA9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385185"/>
            <wp:effectExtent l="0" t="0" r="1905" b="5715"/>
            <wp:docPr id="12" name="图片 44" descr="说明: 1513047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descr="说明: 1513047755(1)"/>
                    <pic:cNvPicPr>
                      <a:picLocks noChangeAspect="1"/>
                    </pic:cNvPicPr>
                  </pic:nvPicPr>
                  <pic:blipFill>
                    <a:blip r:embed="rId11"/>
                    <a:stretch>
                      <a:fillRect/>
                    </a:stretch>
                  </pic:blipFill>
                  <pic:spPr>
                    <a:xfrm>
                      <a:off x="0" y="0"/>
                      <a:ext cx="5039995" cy="3385185"/>
                    </a:xfrm>
                    <a:prstGeom prst="rect">
                      <a:avLst/>
                    </a:prstGeom>
                    <a:noFill/>
                    <a:ln>
                      <a:noFill/>
                    </a:ln>
                  </pic:spPr>
                </pic:pic>
              </a:graphicData>
            </a:graphic>
          </wp:inline>
        </w:drawing>
      </w:r>
    </w:p>
    <w:p w14:paraId="10B760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输入</w:t>
      </w:r>
      <w:r>
        <w:rPr>
          <w:rFonts w:hint="eastAsia" w:ascii="Times New Roman" w:hAnsi="Times New Roman" w:eastAsia="宋体" w:cs="Times New Roman"/>
          <w:b w:val="0"/>
          <w:bCs w:val="0"/>
          <w:color w:val="auto"/>
          <w:sz w:val="24"/>
          <w:szCs w:val="24"/>
          <w:highlight w:val="yellow"/>
        </w:rPr>
        <w:t>企业名称</w:t>
      </w:r>
      <w:r>
        <w:rPr>
          <w:rFonts w:hint="eastAsia" w:ascii="Times New Roman" w:hAnsi="Times New Roman" w:eastAsia="宋体" w:cs="Times New Roman"/>
          <w:b w:val="0"/>
          <w:bCs w:val="0"/>
          <w:color w:val="auto"/>
          <w:sz w:val="24"/>
          <w:szCs w:val="24"/>
        </w:rPr>
        <w:t>、设置</w:t>
      </w:r>
      <w:r>
        <w:rPr>
          <w:rFonts w:hint="eastAsia" w:ascii="Times New Roman" w:hAnsi="Times New Roman" w:eastAsia="宋体" w:cs="Times New Roman"/>
          <w:b w:val="0"/>
          <w:bCs w:val="0"/>
          <w:color w:val="auto"/>
          <w:sz w:val="24"/>
          <w:szCs w:val="24"/>
          <w:highlight w:val="yellow"/>
        </w:rPr>
        <w:t>用户名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密码</w:t>
      </w:r>
      <w:r>
        <w:rPr>
          <w:rFonts w:hint="eastAsia" w:ascii="Times New Roman" w:hAnsi="Times New Roman" w:eastAsia="宋体" w:cs="Times New Roman"/>
          <w:b w:val="0"/>
          <w:bCs w:val="0"/>
          <w:color w:val="auto"/>
          <w:sz w:val="24"/>
          <w:szCs w:val="24"/>
        </w:rPr>
        <w:t>，点击下一步</w:t>
      </w:r>
    </w:p>
    <w:p w14:paraId="5D3B9592">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035175"/>
            <wp:effectExtent l="0" t="0" r="1905" b="9525"/>
            <wp:docPr id="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pic:cNvPicPr>
                      <a:picLocks noChangeAspect="1"/>
                    </pic:cNvPicPr>
                  </pic:nvPicPr>
                  <pic:blipFill>
                    <a:blip r:embed="rId12"/>
                    <a:stretch>
                      <a:fillRect/>
                    </a:stretch>
                  </pic:blipFill>
                  <pic:spPr>
                    <a:xfrm>
                      <a:off x="0" y="0"/>
                      <a:ext cx="5039995" cy="2035175"/>
                    </a:xfrm>
                    <a:prstGeom prst="rect">
                      <a:avLst/>
                    </a:prstGeom>
                    <a:noFill/>
                    <a:ln>
                      <a:noFill/>
                    </a:ln>
                  </pic:spPr>
                </pic:pic>
              </a:graphicData>
            </a:graphic>
          </wp:inline>
        </w:drawing>
      </w:r>
    </w:p>
    <w:p w14:paraId="311276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录入</w:t>
      </w:r>
      <w:r>
        <w:rPr>
          <w:rFonts w:hint="eastAsia" w:ascii="Times New Roman" w:hAnsi="Times New Roman" w:eastAsia="宋体" w:cs="Times New Roman"/>
          <w:b w:val="0"/>
          <w:bCs w:val="0"/>
          <w:color w:val="auto"/>
          <w:sz w:val="24"/>
          <w:szCs w:val="24"/>
          <w:highlight w:val="yellow"/>
        </w:rPr>
        <w:t>注册资金</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开户银行信息</w:t>
      </w:r>
      <w:r>
        <w:rPr>
          <w:rFonts w:hint="eastAsia" w:ascii="Times New Roman" w:hAnsi="Times New Roman" w:eastAsia="宋体" w:cs="Times New Roman"/>
          <w:b w:val="0"/>
          <w:bCs w:val="0"/>
          <w:color w:val="auto"/>
          <w:sz w:val="24"/>
          <w:szCs w:val="24"/>
        </w:rPr>
        <w:t>，此页面除邮政编码外需要全部填写</w:t>
      </w:r>
    </w:p>
    <w:p w14:paraId="5680921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32330"/>
            <wp:effectExtent l="0" t="0" r="1905" b="1270"/>
            <wp:docPr id="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pic:cNvPicPr>
                      <a:picLocks noChangeAspect="1"/>
                    </pic:cNvPicPr>
                  </pic:nvPicPr>
                  <pic:blipFill>
                    <a:blip r:embed="rId13"/>
                    <a:stretch>
                      <a:fillRect/>
                    </a:stretch>
                  </pic:blipFill>
                  <pic:spPr>
                    <a:xfrm>
                      <a:off x="0" y="0"/>
                      <a:ext cx="5039995" cy="2132330"/>
                    </a:xfrm>
                    <a:prstGeom prst="rect">
                      <a:avLst/>
                    </a:prstGeom>
                    <a:noFill/>
                    <a:ln>
                      <a:noFill/>
                    </a:ln>
                  </pic:spPr>
                </pic:pic>
              </a:graphicData>
            </a:graphic>
          </wp:inline>
        </w:drawing>
      </w:r>
    </w:p>
    <w:p w14:paraId="37522B0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填写</w:t>
      </w:r>
      <w:r>
        <w:rPr>
          <w:rFonts w:hint="eastAsia" w:ascii="Times New Roman" w:hAnsi="Times New Roman" w:eastAsia="宋体" w:cs="Times New Roman"/>
          <w:b w:val="0"/>
          <w:bCs w:val="0"/>
          <w:color w:val="auto"/>
          <w:sz w:val="24"/>
          <w:szCs w:val="24"/>
          <w:highlight w:val="yellow"/>
        </w:rPr>
        <w:t>法人代表姓名</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授权代理人姓名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手机号</w:t>
      </w:r>
    </w:p>
    <w:p w14:paraId="495053F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5291455"/>
            <wp:effectExtent l="0" t="0" r="1905" b="4445"/>
            <wp:docPr id="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pic:cNvPicPr>
                      <a:picLocks noChangeAspect="1"/>
                    </pic:cNvPicPr>
                  </pic:nvPicPr>
                  <pic:blipFill>
                    <a:blip r:embed="rId14"/>
                    <a:stretch>
                      <a:fillRect/>
                    </a:stretch>
                  </pic:blipFill>
                  <pic:spPr>
                    <a:xfrm>
                      <a:off x="0" y="0"/>
                      <a:ext cx="5039995" cy="5291455"/>
                    </a:xfrm>
                    <a:prstGeom prst="rect">
                      <a:avLst/>
                    </a:prstGeom>
                    <a:noFill/>
                    <a:ln>
                      <a:noFill/>
                    </a:ln>
                  </pic:spPr>
                </pic:pic>
              </a:graphicData>
            </a:graphic>
          </wp:inline>
        </w:drawing>
      </w:r>
    </w:p>
    <w:p w14:paraId="10BE152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上传资质文件。填写营业执照有效期，上传</w:t>
      </w:r>
      <w:r>
        <w:rPr>
          <w:rFonts w:hint="eastAsia" w:ascii="Times New Roman" w:hAnsi="Times New Roman" w:eastAsia="宋体" w:cs="Times New Roman"/>
          <w:b w:val="0"/>
          <w:bCs w:val="0"/>
          <w:color w:val="auto"/>
          <w:sz w:val="24"/>
          <w:szCs w:val="24"/>
          <w:highlight w:val="yellow"/>
        </w:rPr>
        <w:t>营业执照、税务登记证、危废许可证、授权委托书</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本标相关的生产工艺流程</w:t>
      </w:r>
      <w:r>
        <w:rPr>
          <w:rFonts w:hint="eastAsia" w:ascii="Times New Roman" w:hAnsi="Times New Roman" w:eastAsia="宋体" w:cs="Times New Roman"/>
          <w:b w:val="0"/>
          <w:bCs w:val="0"/>
          <w:color w:val="auto"/>
          <w:sz w:val="24"/>
          <w:szCs w:val="24"/>
          <w:highlight w:val="yellow"/>
        </w:rPr>
        <w:t>等材料</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注意：本案列举的资料为典型案例资料，实际需上传资料以招标公告载明为准，进行适当调整、补充</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rPr>
        <w:t>（先“选择文件”，然后点“添加”），最后一项“拟投单位”选“</w:t>
      </w:r>
      <w:r>
        <w:rPr>
          <w:rFonts w:hint="eastAsia" w:ascii="Times New Roman" w:hAnsi="Times New Roman" w:eastAsia="宋体" w:cs="Times New Roman"/>
          <w:b w:val="0"/>
          <w:bCs w:val="0"/>
          <w:color w:val="auto"/>
          <w:sz w:val="24"/>
          <w:szCs w:val="24"/>
          <w:highlight w:val="yellow"/>
        </w:rPr>
        <w:t>日照公司</w:t>
      </w:r>
      <w:r>
        <w:rPr>
          <w:rFonts w:hint="eastAsia" w:ascii="Times New Roman" w:hAnsi="Times New Roman" w:eastAsia="宋体" w:cs="Times New Roman"/>
          <w:b w:val="0"/>
          <w:bCs w:val="0"/>
          <w:color w:val="auto"/>
          <w:sz w:val="24"/>
          <w:szCs w:val="24"/>
        </w:rPr>
        <w:t>”。</w:t>
      </w:r>
    </w:p>
    <w:p w14:paraId="2CC841F3">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注意：①营业执照有效期为无限期的，截至日期统一填写</w:t>
      </w:r>
      <w:r>
        <w:rPr>
          <w:rFonts w:ascii="Times New Roman" w:hAnsi="Times New Roman" w:eastAsia="宋体" w:cs="Times New Roman"/>
          <w:b w:val="0"/>
          <w:bCs w:val="0"/>
          <w:color w:val="auto"/>
          <w:sz w:val="24"/>
          <w:szCs w:val="24"/>
        </w:rPr>
        <w:t>2050-1-1</w:t>
      </w:r>
      <w:r>
        <w:rPr>
          <w:rFonts w:hint="eastAsia" w:ascii="Times New Roman" w:hAnsi="Times New Roman" w:eastAsia="宋体" w:cs="Times New Roman"/>
          <w:b w:val="0"/>
          <w:bCs w:val="0"/>
          <w:color w:val="auto"/>
          <w:sz w:val="24"/>
          <w:szCs w:val="24"/>
        </w:rPr>
        <w:t>；</w:t>
      </w:r>
    </w:p>
    <w:p w14:paraId="1BB51D1B">
      <w:pPr>
        <w:spacing w:line="360" w:lineRule="auto"/>
        <w:ind w:firstLine="720" w:firstLineChars="30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②已经三证合一，没有税务登记证的，税务登记证处再上传一遍营业执照。</w:t>
      </w:r>
    </w:p>
    <w:p w14:paraId="6AC5675B">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435860"/>
            <wp:effectExtent l="0" t="0" r="1905" b="2540"/>
            <wp:docPr id="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pic:cNvPicPr>
                      <a:picLocks noChangeAspect="1"/>
                    </pic:cNvPicPr>
                  </pic:nvPicPr>
                  <pic:blipFill>
                    <a:blip r:embed="rId15"/>
                    <a:stretch>
                      <a:fillRect/>
                    </a:stretch>
                  </pic:blipFill>
                  <pic:spPr>
                    <a:xfrm>
                      <a:off x="0" y="0"/>
                      <a:ext cx="5039995" cy="2435860"/>
                    </a:xfrm>
                    <a:prstGeom prst="rect">
                      <a:avLst/>
                    </a:prstGeom>
                    <a:noFill/>
                    <a:ln>
                      <a:noFill/>
                    </a:ln>
                  </pic:spPr>
                </pic:pic>
              </a:graphicData>
            </a:graphic>
          </wp:inline>
        </w:drawing>
      </w:r>
    </w:p>
    <w:p w14:paraId="105DBD8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点击“完成”，点击“确定”。然后</w:t>
      </w:r>
      <w:r>
        <w:rPr>
          <w:rFonts w:hint="eastAsia" w:ascii="Times New Roman" w:hAnsi="Times New Roman" w:eastAsia="宋体" w:cs="Times New Roman"/>
          <w:b w:val="0"/>
          <w:bCs w:val="0"/>
          <w:color w:val="auto"/>
          <w:sz w:val="24"/>
          <w:szCs w:val="24"/>
          <w:highlight w:val="yellow"/>
        </w:rPr>
        <w:t>联系客户经理进行资质审核</w:t>
      </w:r>
      <w:r>
        <w:rPr>
          <w:rFonts w:hint="eastAsia" w:ascii="Times New Roman" w:hAnsi="Times New Roman" w:eastAsia="宋体" w:cs="Times New Roman"/>
          <w:b w:val="0"/>
          <w:bCs w:val="0"/>
          <w:color w:val="auto"/>
          <w:sz w:val="24"/>
          <w:szCs w:val="24"/>
        </w:rPr>
        <w:t>。</w:t>
      </w:r>
    </w:p>
    <w:p w14:paraId="3C013807">
      <w:pPr>
        <w:numPr>
          <w:ilvl w:val="0"/>
          <w:numId w:val="8"/>
        </w:numPr>
        <w:ind w:left="0" w:leftChars="0" w:firstLine="420" w:firstLineChars="0"/>
        <w:jc w:val="center"/>
        <w:rPr>
          <w:rFonts w:hint="eastAsia"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网上报价流程</w:t>
      </w:r>
    </w:p>
    <w:p w14:paraId="0279FEF1">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使用公司注册的账户密码登陆系统。</w:t>
      </w:r>
    </w:p>
    <w:p w14:paraId="04E90E0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1751330"/>
            <wp:effectExtent l="0" t="0" r="1905" b="1270"/>
            <wp:docPr id="17" name="图片 49" descr="说明: 第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descr="说明: 第一步"/>
                    <pic:cNvPicPr>
                      <a:picLocks noChangeAspect="1"/>
                    </pic:cNvPicPr>
                  </pic:nvPicPr>
                  <pic:blipFill>
                    <a:blip r:embed="rId16"/>
                    <a:stretch>
                      <a:fillRect/>
                    </a:stretch>
                  </pic:blipFill>
                  <pic:spPr>
                    <a:xfrm>
                      <a:off x="0" y="0"/>
                      <a:ext cx="5039995" cy="1751330"/>
                    </a:xfrm>
                    <a:prstGeom prst="rect">
                      <a:avLst/>
                    </a:prstGeom>
                    <a:noFill/>
                    <a:ln>
                      <a:noFill/>
                    </a:ln>
                  </pic:spPr>
                </pic:pic>
              </a:graphicData>
            </a:graphic>
          </wp:inline>
        </w:drawing>
      </w:r>
    </w:p>
    <w:p w14:paraId="3BC022F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网上报名</w:t>
      </w: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标签，并对感兴趣的招标进行报名操作及文件下载。</w:t>
      </w:r>
    </w:p>
    <w:p w14:paraId="1A28C25C">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259965"/>
            <wp:effectExtent l="0" t="0" r="1905" b="635"/>
            <wp:docPr id="18" name="图片 50" descr="说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0" descr="说明: 2"/>
                    <pic:cNvPicPr>
                      <a:picLocks noChangeAspect="1"/>
                    </pic:cNvPicPr>
                  </pic:nvPicPr>
                  <pic:blipFill>
                    <a:blip r:embed="rId17"/>
                    <a:stretch>
                      <a:fillRect/>
                    </a:stretch>
                  </pic:blipFill>
                  <pic:spPr>
                    <a:xfrm>
                      <a:off x="0" y="0"/>
                      <a:ext cx="5039995" cy="2259965"/>
                    </a:xfrm>
                    <a:prstGeom prst="rect">
                      <a:avLst/>
                    </a:prstGeom>
                    <a:noFill/>
                    <a:ln>
                      <a:noFill/>
                    </a:ln>
                  </pic:spPr>
                </pic:pic>
              </a:graphicData>
            </a:graphic>
          </wp:inline>
        </w:drawing>
      </w:r>
    </w:p>
    <w:p w14:paraId="0638EAD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查看投标资质，勾选‘分包’，点击‘报名’。</w:t>
      </w:r>
    </w:p>
    <w:p w14:paraId="1E6267E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093720"/>
            <wp:effectExtent l="0" t="0" r="1905" b="5080"/>
            <wp:docPr id="19" name="图片 51" descr="说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1" descr="说明: 3"/>
                    <pic:cNvPicPr>
                      <a:picLocks noChangeAspect="1"/>
                    </pic:cNvPicPr>
                  </pic:nvPicPr>
                  <pic:blipFill>
                    <a:blip r:embed="rId18"/>
                    <a:stretch>
                      <a:fillRect/>
                    </a:stretch>
                  </pic:blipFill>
                  <pic:spPr>
                    <a:xfrm>
                      <a:off x="0" y="0"/>
                      <a:ext cx="5039995" cy="3093720"/>
                    </a:xfrm>
                    <a:prstGeom prst="rect">
                      <a:avLst/>
                    </a:prstGeom>
                    <a:noFill/>
                    <a:ln>
                      <a:noFill/>
                    </a:ln>
                  </pic:spPr>
                </pic:pic>
              </a:graphicData>
            </a:graphic>
          </wp:inline>
        </w:drawing>
      </w:r>
    </w:p>
    <w:p w14:paraId="072D59C6">
      <w:pPr>
        <w:spacing w:line="360" w:lineRule="auto"/>
        <w:jc w:val="left"/>
        <w:rPr>
          <w:rFonts w:ascii="Times New Roman" w:hAnsi="Times New Roman" w:eastAsia="宋体" w:cs="Times New Roman"/>
          <w:b w:val="0"/>
          <w:bCs w:val="0"/>
          <w:color w:val="auto"/>
          <w:sz w:val="24"/>
          <w:szCs w:val="24"/>
        </w:rPr>
      </w:pPr>
    </w:p>
    <w:p w14:paraId="423D2D6C">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报名后，系统人员会审核相关资料，待无误后，即会出现‘网上投标’选项，查看投标情况。点击‘板坯销售投标’进行投标文件的编制。</w:t>
      </w:r>
    </w:p>
    <w:p w14:paraId="3D8BB84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263515" cy="1148715"/>
            <wp:effectExtent l="0" t="0" r="6985" b="6985"/>
            <wp:docPr id="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
                    <pic:cNvPicPr>
                      <a:picLocks noChangeAspect="1"/>
                    </pic:cNvPicPr>
                  </pic:nvPicPr>
                  <pic:blipFill>
                    <a:blip r:embed="rId19"/>
                    <a:stretch>
                      <a:fillRect/>
                    </a:stretch>
                  </pic:blipFill>
                  <pic:spPr>
                    <a:xfrm>
                      <a:off x="0" y="0"/>
                      <a:ext cx="5263515" cy="1148715"/>
                    </a:xfrm>
                    <a:prstGeom prst="rect">
                      <a:avLst/>
                    </a:prstGeom>
                    <a:noFill/>
                    <a:ln>
                      <a:noFill/>
                    </a:ln>
                  </pic:spPr>
                </pic:pic>
              </a:graphicData>
            </a:graphic>
          </wp:inline>
        </w:drawing>
      </w:r>
    </w:p>
    <w:p w14:paraId="54B0B50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填写数量及单价后，保存，并点击完成投标。填写数量及单价后，保存，并点击完成投标。点击‘增加品种’，并在钢种处添加名称“标段序号”或“名称”，填写</w:t>
      </w:r>
      <w:r>
        <w:rPr>
          <w:rFonts w:hint="eastAsia" w:ascii="Times New Roman" w:hAnsi="Times New Roman" w:eastAsia="宋体" w:cs="Times New Roman"/>
          <w:b w:val="0"/>
          <w:bCs w:val="0"/>
          <w:color w:val="auto"/>
          <w:sz w:val="24"/>
          <w:szCs w:val="24"/>
          <w:highlight w:val="yellow"/>
        </w:rPr>
        <w:t>数量及单价。</w:t>
      </w:r>
      <w:r>
        <w:rPr>
          <w:rFonts w:hint="eastAsia" w:ascii="Times New Roman" w:hAnsi="Times New Roman" w:cs="Times New Roman"/>
          <w:b w:val="0"/>
          <w:bCs w:val="0"/>
          <w:color w:val="auto"/>
          <w:sz w:val="24"/>
          <w:szCs w:val="24"/>
          <w:highlight w:val="yellow"/>
          <w:lang w:val="en-US" w:eastAsia="zh-CN"/>
        </w:rPr>
        <w:t>可依据实际情况填写正值单价或负值单价。（正值为中标人向日照公司付款；负值为日照公司向中标人付款）</w:t>
      </w:r>
    </w:p>
    <w:p w14:paraId="5196342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62810"/>
            <wp:effectExtent l="0" t="0" r="1905" b="8890"/>
            <wp:docPr id="21" name="图片 53" descr="说明: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descr="说明: 6"/>
                    <pic:cNvPicPr>
                      <a:picLocks noChangeAspect="1"/>
                    </pic:cNvPicPr>
                  </pic:nvPicPr>
                  <pic:blipFill>
                    <a:blip r:embed="rId20"/>
                    <a:stretch>
                      <a:fillRect/>
                    </a:stretch>
                  </pic:blipFill>
                  <pic:spPr>
                    <a:xfrm>
                      <a:off x="0" y="0"/>
                      <a:ext cx="5039995" cy="2162810"/>
                    </a:xfrm>
                    <a:prstGeom prst="rect">
                      <a:avLst/>
                    </a:prstGeom>
                    <a:noFill/>
                    <a:ln>
                      <a:noFill/>
                    </a:ln>
                  </pic:spPr>
                </pic:pic>
              </a:graphicData>
            </a:graphic>
          </wp:inline>
        </w:drawing>
      </w:r>
    </w:p>
    <w:p w14:paraId="5D45B3C0">
      <w:pPr>
        <w:spacing w:line="360" w:lineRule="auto"/>
        <w:jc w:val="left"/>
        <w:rPr>
          <w:rFonts w:ascii="Times New Roman" w:hAnsi="Times New Roman" w:eastAsia="宋体" w:cs="Times New Roman"/>
          <w:b w:val="0"/>
          <w:bCs w:val="0"/>
          <w:color w:val="auto"/>
          <w:sz w:val="24"/>
          <w:szCs w:val="24"/>
        </w:rPr>
      </w:pPr>
    </w:p>
    <w:p w14:paraId="1972923E">
      <w:pPr>
        <w:numPr>
          <w:ilvl w:val="0"/>
          <w:numId w:val="9"/>
        </w:numPr>
        <w:spacing w:line="360" w:lineRule="auto"/>
        <w:ind w:left="425" w:leftChars="0" w:hanging="425" w:firstLineChars="0"/>
        <w:rPr>
          <w:rFonts w:hint="default" w:ascii="Times New Roman" w:hAnsi="Times New Roman" w:eastAsia="宋体" w:cs="Times New Roman"/>
          <w:b w:val="0"/>
          <w:bCs w:val="0"/>
          <w:color w:val="auto"/>
          <w:sz w:val="24"/>
          <w:szCs w:val="24"/>
          <w:lang w:val="en-US" w:eastAsia="zh-CN"/>
        </w:rPr>
        <w:sectPr>
          <w:headerReference r:id="rId6" w:type="default"/>
          <w:footerReference r:id="rId7" w:type="default"/>
          <w:pgSz w:w="11906" w:h="16838"/>
          <w:pgMar w:top="720" w:right="720" w:bottom="720" w:left="720" w:header="851" w:footer="992" w:gutter="0"/>
          <w:pgNumType w:fmt="decimal" w:start="1"/>
          <w:cols w:space="720" w:num="1"/>
          <w:docGrid w:type="lines" w:linePitch="312" w:charSpace="0"/>
        </w:sectPr>
      </w:pPr>
      <w:r>
        <w:rPr>
          <w:rFonts w:hint="eastAsia" w:ascii="Times New Roman" w:hAnsi="Times New Roman" w:eastAsia="宋体" w:cs="Times New Roman"/>
          <w:b w:val="0"/>
          <w:bCs w:val="0"/>
          <w:color w:val="auto"/>
          <w:sz w:val="24"/>
          <w:szCs w:val="24"/>
        </w:rPr>
        <w:t>至此，投标工作完成。并可通过此界面进行投标文件的撤回，及投标内容的修改。在招标报名后，即可填写投标文件并提报，无限制。（注：在开标时间到达后，投标文件将拒绝接收。</w:t>
      </w:r>
    </w:p>
    <w:p w14:paraId="4261285B">
      <w:pPr>
        <w:pStyle w:val="29"/>
        <w:bidi w:val="0"/>
        <w:ind w:left="0" w:leftChars="0" w:firstLine="420" w:firstLineChars="0"/>
        <w:rPr>
          <w:rFonts w:hint="eastAsia"/>
          <w:lang w:val="en-US" w:eastAsia="zh-CN"/>
        </w:rPr>
      </w:pPr>
      <w:bookmarkStart w:id="8" w:name="_Ref2187"/>
      <w:r>
        <w:rPr>
          <w:rFonts w:hint="eastAsia"/>
          <w:lang w:val="en-US" w:eastAsia="zh-CN"/>
        </w:rPr>
        <w:t>承诺函</w:t>
      </w:r>
      <w:bookmarkEnd w:id="8"/>
    </w:p>
    <w:p w14:paraId="68BB3FB9">
      <w:pPr>
        <w:numPr>
          <w:ilvl w:val="0"/>
          <w:numId w:val="0"/>
        </w:numPr>
        <w:spacing w:line="360" w:lineRule="auto"/>
        <w:ind w:leftChars="0"/>
        <w:rPr>
          <w:rFonts w:hint="default" w:ascii="Times New Roman" w:hAnsi="Times New Roman" w:eastAsia="宋体" w:cs="Times New Roman"/>
          <w:b w:val="0"/>
          <w:bCs w:val="0"/>
          <w:color w:val="auto"/>
          <w:sz w:val="24"/>
          <w:szCs w:val="24"/>
          <w:lang w:val="en-US" w:eastAsia="zh-CN"/>
        </w:rPr>
      </w:pPr>
    </w:p>
    <w:p w14:paraId="475654EA">
      <w:pPr>
        <w:spacing w:line="560" w:lineRule="exact"/>
        <w:jc w:val="center"/>
        <w:rPr>
          <w:rFonts w:hint="eastAsia" w:ascii="黑体" w:hAnsi="黑体" w:eastAsia="黑体" w:cs="黑体"/>
          <w:sz w:val="36"/>
          <w:szCs w:val="36"/>
        </w:rPr>
      </w:pPr>
      <w:r>
        <w:rPr>
          <w:rFonts w:hint="eastAsia" w:ascii="黑体" w:hAnsi="黑体" w:eastAsia="黑体" w:cs="黑体"/>
          <w:sz w:val="36"/>
          <w:szCs w:val="36"/>
        </w:rPr>
        <w:t>承诺函</w:t>
      </w:r>
    </w:p>
    <w:p w14:paraId="17AE2DAB">
      <w:pPr>
        <w:tabs>
          <w:tab w:val="left" w:pos="425"/>
        </w:tabs>
        <w:spacing w:line="56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按照山东钢铁集团日照有限公司</w:t>
      </w:r>
      <w:r>
        <w:rPr>
          <w:rFonts w:hint="eastAsia" w:asciiTheme="minorEastAsia" w:hAnsiTheme="minorEastAsia" w:eastAsiaTheme="minorEastAsia" w:cstheme="minorEastAsia"/>
          <w:sz w:val="28"/>
          <w:szCs w:val="28"/>
          <w:lang w:val="en-US" w:eastAsia="zh-CN"/>
        </w:rPr>
        <w:t>石子煤</w:t>
      </w:r>
      <w:r>
        <w:rPr>
          <w:rFonts w:hint="eastAsia" w:asciiTheme="minorEastAsia" w:hAnsiTheme="minorEastAsia" w:eastAsiaTheme="minorEastAsia" w:cstheme="minorEastAsia"/>
          <w:sz w:val="28"/>
          <w:szCs w:val="28"/>
        </w:rPr>
        <w:t>（202</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年第</w:t>
      </w:r>
      <w:r>
        <w:rPr>
          <w:rFonts w:hint="eastAsia" w:asciiTheme="minorEastAsia" w:hAnsiTheme="minorEastAsia" w:eastAsiaTheme="minorEastAsia" w:cstheme="minorEastAsia"/>
          <w:sz w:val="28"/>
          <w:szCs w:val="28"/>
          <w:lang w:val="en-US" w:eastAsia="zh-CN"/>
        </w:rPr>
        <w:t>四</w:t>
      </w:r>
      <w:r>
        <w:rPr>
          <w:rFonts w:hint="eastAsia" w:asciiTheme="minorEastAsia" w:hAnsiTheme="minorEastAsia" w:eastAsiaTheme="minorEastAsia" w:cstheme="minorEastAsia"/>
          <w:sz w:val="28"/>
          <w:szCs w:val="28"/>
        </w:rPr>
        <w:t>批）竞卖公的要求，</w:t>
      </w:r>
      <w:r>
        <w:rPr>
          <w:rFonts w:hint="eastAsia" w:asciiTheme="minorEastAsia" w:hAnsiTheme="minorEastAsia" w:eastAsiaTheme="minorEastAsia" w:cstheme="minorEastAsia"/>
          <w:sz w:val="28"/>
          <w:szCs w:val="28"/>
          <w:u w:val="none"/>
          <w:lang w:val="en-US" w:eastAsia="zh-CN"/>
        </w:rPr>
        <w:t>_____________</w:t>
      </w:r>
      <w:r>
        <w:rPr>
          <w:rFonts w:hint="eastAsia" w:asciiTheme="minorEastAsia" w:hAnsiTheme="minorEastAsia" w:eastAsiaTheme="minorEastAsia" w:cstheme="minorEastAsia"/>
          <w:sz w:val="28"/>
          <w:szCs w:val="28"/>
        </w:rPr>
        <w:t>公司（以下称：我司）已对现场进行了踏勘，认同货品的品质及现场装车条件。</w:t>
      </w:r>
    </w:p>
    <w:p w14:paraId="2ADC314D">
      <w:pPr>
        <w:spacing w:line="56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我司承诺：确认202</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日</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元/吨的报价，上述报价为含税（</w:t>
      </w:r>
      <w:r>
        <w:rPr>
          <w:rFonts w:hint="eastAsia" w:asciiTheme="minorEastAsia" w:hAnsiTheme="minorEastAsia" w:eastAsiaTheme="minorEastAsia" w:cstheme="minorEastAsia"/>
          <w:sz w:val="28"/>
          <w:szCs w:val="28"/>
          <w:lang w:val="en-US" w:eastAsia="zh-CN"/>
        </w:rPr>
        <w:t>13</w:t>
      </w:r>
      <w:r>
        <w:rPr>
          <w:rFonts w:hint="eastAsia" w:asciiTheme="minorEastAsia" w:hAnsiTheme="minorEastAsia" w:eastAsiaTheme="minorEastAsia" w:cstheme="minorEastAsia"/>
          <w:sz w:val="28"/>
          <w:szCs w:val="28"/>
        </w:rPr>
        <w:t>%）人民币现汇出厂价格。认同竞卖公告中的所有条款，</w:t>
      </w:r>
      <w:r>
        <w:rPr>
          <w:rFonts w:hint="eastAsia" w:asciiTheme="minorEastAsia" w:hAnsiTheme="minorEastAsia" w:eastAsiaTheme="minorEastAsia" w:cstheme="minorEastAsia"/>
          <w:sz w:val="28"/>
          <w:szCs w:val="28"/>
          <w:em w:val="dot"/>
        </w:rPr>
        <w:t>年度综合利用处理能力（含本次利用处理量）未达上限</w:t>
      </w:r>
      <w:r>
        <w:rPr>
          <w:rFonts w:hint="eastAsia" w:asciiTheme="minorEastAsia" w:hAnsiTheme="minorEastAsia" w:eastAsiaTheme="minorEastAsia" w:cstheme="minorEastAsia"/>
          <w:sz w:val="28"/>
          <w:szCs w:val="28"/>
          <w:em w:val="dot"/>
          <w:lang w:eastAsia="zh-CN"/>
        </w:rPr>
        <w:t>。</w:t>
      </w:r>
      <w:r>
        <w:rPr>
          <w:rFonts w:hint="eastAsia" w:asciiTheme="minorEastAsia" w:hAnsiTheme="minorEastAsia" w:eastAsiaTheme="minorEastAsia" w:cstheme="minorEastAsia"/>
          <w:sz w:val="28"/>
          <w:szCs w:val="28"/>
        </w:rPr>
        <w:t>货品运输使用国五或以上排放标准（或电动车）等符合山东钢铁集团日照有限公司环保要求的车辆，匹配现场装车设备及停车空间的车辆，进行标的物的运输</w:t>
      </w:r>
      <w:r>
        <w:rPr>
          <w:rFonts w:hint="eastAsia" w:asciiTheme="minorEastAsia" w:hAnsiTheme="minorEastAsia" w:eastAsiaTheme="minorEastAsia" w:cstheme="minorEastAsia"/>
          <w:sz w:val="28"/>
          <w:szCs w:val="28"/>
          <w:lang w:eastAsia="zh-CN"/>
        </w:rPr>
        <w:t>，车</w:t>
      </w:r>
      <w:r>
        <w:rPr>
          <w:rFonts w:hint="eastAsia" w:asciiTheme="minorEastAsia" w:hAnsiTheme="minorEastAsia" w:eastAsiaTheme="minorEastAsia" w:cstheme="minorEastAsia"/>
          <w:sz w:val="28"/>
          <w:szCs w:val="28"/>
          <w:em w:val="dot"/>
        </w:rPr>
        <w:t>辆入厂前确保水箱排空</w:t>
      </w:r>
      <w:r>
        <w:rPr>
          <w:rFonts w:hint="eastAsia" w:asciiTheme="minorEastAsia" w:hAnsiTheme="minorEastAsia" w:eastAsiaTheme="minorEastAsia" w:cstheme="minorEastAsia"/>
          <w:sz w:val="28"/>
          <w:szCs w:val="28"/>
        </w:rPr>
        <w:t>，皮重增减前提前报备，过磅时车上</w:t>
      </w:r>
      <w:r>
        <w:rPr>
          <w:rFonts w:hint="eastAsia" w:asciiTheme="minorEastAsia" w:hAnsiTheme="minorEastAsia" w:eastAsiaTheme="minorEastAsia" w:cstheme="minorEastAsia"/>
          <w:sz w:val="28"/>
          <w:szCs w:val="28"/>
          <w:em w:val="dot"/>
        </w:rPr>
        <w:t>仅留司机一人</w:t>
      </w:r>
      <w:r>
        <w:rPr>
          <w:rFonts w:hint="eastAsia" w:asciiTheme="minorEastAsia" w:hAnsiTheme="minorEastAsia" w:eastAsiaTheme="minorEastAsia" w:cstheme="minorEastAsia"/>
          <w:sz w:val="28"/>
          <w:szCs w:val="28"/>
        </w:rPr>
        <w:t>，严格按照规定路线行驶，听从日照公司现场人员指挥，劳保护品穿戴齐全，做好安全防护，在日照公司现场人员监护下进行装车作业，装货完成后及时退卡出厂</w:t>
      </w:r>
      <w:r>
        <w:rPr>
          <w:rFonts w:hint="eastAsia" w:asciiTheme="minorEastAsia" w:hAnsiTheme="minorEastAsia" w:eastAsiaTheme="minorEastAsia" w:cstheme="minorEastAsia"/>
          <w:sz w:val="28"/>
          <w:szCs w:val="28"/>
          <w:lang w:eastAsia="zh-CN"/>
        </w:rPr>
        <w:t>。</w:t>
      </w:r>
    </w:p>
    <w:p w14:paraId="265F69BD">
      <w:pPr>
        <w:tabs>
          <w:tab w:val="left" w:pos="425"/>
        </w:tabs>
        <w:spacing w:line="560" w:lineRule="exact"/>
        <w:ind w:firstLine="560"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lang w:eastAsia="zh-CN"/>
        </w:rPr>
        <w:t>我司</w:t>
      </w:r>
      <w:r>
        <w:rPr>
          <w:rFonts w:hint="eastAsia" w:asciiTheme="minorEastAsia" w:hAnsiTheme="minorEastAsia" w:eastAsiaTheme="minorEastAsia" w:cstheme="minorEastAsia"/>
          <w:sz w:val="28"/>
          <w:szCs w:val="28"/>
        </w:rPr>
        <w:t xml:space="preserve">愿意按照上述公告中的约定，承担相应的责任，并向山东钢铁集团日照有限公司缴纳10000元（大写：壹万元整）的履约保证金。如我司不按时签署合同，缴纳所需款项，违反竞卖公告及已签订合同中的条款，都将按照违约予以处理，并同意山东钢铁集团日照有限公司有权部分直至全额扣除该履约保证金。 </w:t>
      </w:r>
    </w:p>
    <w:p w14:paraId="587743DD">
      <w:pPr>
        <w:tabs>
          <w:tab w:val="left" w:pos="425"/>
        </w:tabs>
        <w:spacing w:line="560" w:lineRule="exact"/>
        <w:ind w:firstLine="602" w:firstLineChars="200"/>
        <w:rPr>
          <w:rFonts w:hint="eastAsia" w:asciiTheme="minorEastAsia" w:hAnsiTheme="minorEastAsia" w:eastAsiaTheme="minorEastAsia" w:cstheme="minorEastAsia"/>
          <w:b/>
          <w:sz w:val="30"/>
          <w:szCs w:val="30"/>
        </w:rPr>
      </w:pPr>
    </w:p>
    <w:p w14:paraId="56A67909">
      <w:pPr>
        <w:widowControl w:val="0"/>
        <w:spacing w:line="300" w:lineRule="exact"/>
        <w:ind w:left="-178" w:leftChars="-85" w:right="840" w:firstLine="3900" w:firstLineChars="1300"/>
        <w:jc w:val="both"/>
        <w:rPr>
          <w:rFonts w:hint="eastAsia" w:asciiTheme="minorEastAsia" w:hAnsiTheme="minorEastAsia" w:eastAsiaTheme="minorEastAsia" w:cstheme="minorEastAsia"/>
          <w:b w:val="0"/>
          <w:bCs/>
          <w:kern w:val="2"/>
          <w:sz w:val="30"/>
          <w:szCs w:val="30"/>
          <w:lang w:val="en-US" w:eastAsia="zh-CN" w:bidi="ar-SA"/>
        </w:rPr>
      </w:pPr>
    </w:p>
    <w:p w14:paraId="27A1E561">
      <w:pPr>
        <w:widowControl w:val="0"/>
        <w:spacing w:line="300" w:lineRule="exact"/>
        <w:ind w:left="0" w:leftChars="0" w:right="840" w:firstLine="0" w:firstLineChars="0"/>
        <w:jc w:val="both"/>
        <w:rPr>
          <w:rFonts w:hint="eastAsia" w:asciiTheme="minorEastAsia" w:hAnsiTheme="minorEastAsia" w:eastAsiaTheme="minorEastAsia" w:cstheme="minorEastAsia"/>
          <w:b w:val="0"/>
          <w:bCs/>
          <w:kern w:val="2"/>
          <w:sz w:val="30"/>
          <w:szCs w:val="30"/>
          <w:lang w:val="en-US" w:eastAsia="zh-CN" w:bidi="ar-SA"/>
        </w:rPr>
      </w:pPr>
    </w:p>
    <w:p w14:paraId="367C0FDF">
      <w:pPr>
        <w:widowControl w:val="0"/>
        <w:spacing w:line="300" w:lineRule="exact"/>
        <w:ind w:left="-178" w:leftChars="-85" w:right="840" w:firstLine="211"/>
        <w:jc w:val="center"/>
        <w:rPr>
          <w:rFonts w:hint="eastAsia" w:asciiTheme="minorEastAsia" w:hAnsiTheme="minorEastAsia" w:eastAsiaTheme="minorEastAsia" w:cstheme="minorEastAsia"/>
          <w:b w:val="0"/>
          <w:bCs/>
          <w:kern w:val="2"/>
          <w:sz w:val="30"/>
          <w:szCs w:val="30"/>
          <w:lang w:val="en-US" w:eastAsia="zh-CN" w:bidi="ar-SA"/>
        </w:rPr>
      </w:pPr>
    </w:p>
    <w:p w14:paraId="0663141B">
      <w:pPr>
        <w:widowControl w:val="0"/>
        <w:spacing w:line="300" w:lineRule="exact"/>
        <w:ind w:left="-178" w:leftChars="-85" w:right="840" w:firstLine="3900" w:firstLineChars="1300"/>
        <w:jc w:val="center"/>
        <w:rPr>
          <w:rFonts w:hint="eastAsia" w:asciiTheme="minorEastAsia" w:hAnsiTheme="minorEastAsia" w:eastAsiaTheme="minorEastAsia" w:cstheme="minorEastAsia"/>
          <w:b w:val="0"/>
          <w:bCs/>
          <w:kern w:val="2"/>
          <w:sz w:val="30"/>
          <w:szCs w:val="30"/>
          <w:lang w:val="en-US" w:eastAsia="zh-CN" w:bidi="ar-SA"/>
        </w:rPr>
      </w:pPr>
      <w:r>
        <w:rPr>
          <w:rFonts w:hint="eastAsia" w:asciiTheme="minorEastAsia" w:hAnsiTheme="minorEastAsia" w:eastAsiaTheme="minorEastAsia" w:cstheme="minorEastAsia"/>
          <w:b w:val="0"/>
          <w:bCs/>
          <w:kern w:val="2"/>
          <w:sz w:val="30"/>
          <w:szCs w:val="30"/>
          <w:lang w:val="en-US" w:eastAsia="zh-CN" w:bidi="ar-SA"/>
        </w:rPr>
        <w:t>单位（公章）</w:t>
      </w:r>
    </w:p>
    <w:p w14:paraId="6DE0A7DB">
      <w:pPr>
        <w:widowControl w:val="0"/>
        <w:spacing w:line="300" w:lineRule="exact"/>
        <w:ind w:left="0" w:leftChars="0" w:right="840" w:firstLine="539"/>
        <w:jc w:val="center"/>
        <w:rPr>
          <w:rFonts w:hint="eastAsia" w:asciiTheme="minorEastAsia" w:hAnsiTheme="minorEastAsia" w:eastAsiaTheme="minorEastAsia" w:cstheme="minorEastAsia"/>
          <w:b w:val="0"/>
          <w:bCs/>
          <w:kern w:val="2"/>
          <w:sz w:val="30"/>
          <w:szCs w:val="30"/>
          <w:lang w:val="en-US" w:eastAsia="zh-CN" w:bidi="ar-SA"/>
        </w:rPr>
      </w:pPr>
    </w:p>
    <w:p w14:paraId="13895D8A">
      <w:pPr>
        <w:widowControl w:val="0"/>
        <w:spacing w:line="300" w:lineRule="exact"/>
        <w:ind w:left="0" w:leftChars="0" w:right="840" w:firstLine="3600" w:firstLineChars="1200"/>
        <w:jc w:val="center"/>
        <w:rPr>
          <w:rFonts w:hint="eastAsia" w:asciiTheme="minorEastAsia" w:hAnsiTheme="minorEastAsia" w:eastAsiaTheme="minorEastAsia" w:cstheme="minorEastAsia"/>
          <w:b w:val="0"/>
          <w:bCs/>
          <w:kern w:val="2"/>
          <w:sz w:val="30"/>
          <w:szCs w:val="30"/>
          <w:lang w:val="en-US" w:eastAsia="zh-CN" w:bidi="ar-SA"/>
        </w:rPr>
      </w:pPr>
      <w:r>
        <w:rPr>
          <w:rFonts w:hint="eastAsia" w:asciiTheme="minorEastAsia" w:hAnsiTheme="minorEastAsia" w:eastAsiaTheme="minorEastAsia" w:cstheme="minorEastAsia"/>
          <w:b w:val="0"/>
          <w:bCs/>
          <w:kern w:val="2"/>
          <w:sz w:val="30"/>
          <w:szCs w:val="30"/>
          <w:lang w:val="en-US" w:eastAsia="zh-CN" w:bidi="ar-SA"/>
        </w:rPr>
        <w:t>日期：</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年</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月</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日</w:t>
      </w:r>
    </w:p>
    <w:p w14:paraId="6615EBCE">
      <w:pPr>
        <w:rPr>
          <w:rFonts w:hint="eastAsia" w:asciiTheme="minorEastAsia" w:hAnsiTheme="minorEastAsia" w:eastAsiaTheme="minorEastAsia" w:cstheme="minorEastAsia"/>
          <w:b w:val="0"/>
          <w:bCs/>
          <w:kern w:val="2"/>
          <w:sz w:val="30"/>
          <w:szCs w:val="30"/>
          <w:lang w:val="en-US" w:eastAsia="zh-CN" w:bidi="ar-SA"/>
        </w:rPr>
      </w:pPr>
      <w:r>
        <w:rPr>
          <w:rFonts w:hint="eastAsia" w:asciiTheme="minorEastAsia" w:hAnsiTheme="minorEastAsia" w:eastAsiaTheme="minorEastAsia" w:cstheme="minorEastAsia"/>
          <w:b w:val="0"/>
          <w:bCs/>
          <w:kern w:val="2"/>
          <w:sz w:val="30"/>
          <w:szCs w:val="30"/>
          <w:lang w:val="en-US" w:eastAsia="zh-CN" w:bidi="ar-SA"/>
        </w:rPr>
        <w:br w:type="page"/>
      </w:r>
    </w:p>
    <w:p w14:paraId="26E0F7C1">
      <w:pPr>
        <w:pStyle w:val="29"/>
        <w:bidi w:val="0"/>
        <w:ind w:left="0" w:leftChars="0" w:firstLine="420" w:firstLineChars="0"/>
        <w:rPr>
          <w:rFonts w:hint="default"/>
          <w:lang w:val="en-US" w:eastAsia="zh-CN"/>
        </w:rPr>
      </w:pPr>
      <w:r>
        <w:rPr>
          <w:rFonts w:hint="eastAsia"/>
          <w:lang w:val="en-US" w:eastAsia="zh-CN"/>
        </w:rPr>
        <w:t>无废山东智慧管理平台备案通过示例</w:t>
      </w:r>
    </w:p>
    <w:p w14:paraId="0A133CDE">
      <w:pPr>
        <w:spacing w:line="560" w:lineRule="exact"/>
        <w:ind w:firstLine="640" w:firstLineChars="200"/>
        <w:jc w:val="center"/>
        <w:rPr>
          <w:rFonts w:hint="eastAsia" w:ascii="方正小标宋简体" w:hAnsi="方正小标宋简体" w:eastAsia="方正小标宋简体" w:cs="仿宋_GB2312"/>
          <w:sz w:val="32"/>
          <w:szCs w:val="32"/>
          <w:lang w:val="en-US" w:eastAsia="zh-CN"/>
        </w:rPr>
      </w:pPr>
    </w:p>
    <w:p w14:paraId="3A5B65A7">
      <w:pPr>
        <w:spacing w:line="560" w:lineRule="exact"/>
        <w:ind w:firstLine="640" w:firstLineChars="200"/>
        <w:jc w:val="center"/>
        <w:rPr>
          <w:rFonts w:hint="default" w:ascii="方正小标宋简体" w:hAnsi="方正小标宋简体" w:eastAsia="方正小标宋简体" w:cs="仿宋_GB2312"/>
          <w:sz w:val="32"/>
          <w:szCs w:val="32"/>
          <w:lang w:val="en-US" w:eastAsia="zh-CN"/>
        </w:rPr>
      </w:pPr>
      <w:r>
        <w:rPr>
          <w:rFonts w:hint="eastAsia" w:ascii="方正小标宋简体" w:hAnsi="方正小标宋简体" w:eastAsia="方正小标宋简体" w:cs="仿宋_GB2312"/>
          <w:sz w:val="32"/>
          <w:szCs w:val="32"/>
          <w:lang w:val="en-US" w:eastAsia="zh-CN"/>
        </w:rPr>
        <w:t xml:space="preserve">无废山东智慧管理平台备案通过示例 </w:t>
      </w:r>
    </w:p>
    <w:p w14:paraId="42DF348E">
      <w:pPr>
        <w:spacing w:line="360" w:lineRule="auto"/>
        <w:jc w:val="center"/>
        <w:rPr>
          <w:rFonts w:hint="eastAsia" w:ascii="方正小标宋简体" w:hAnsi="方正小标宋简体" w:eastAsia="方正小标宋简体" w:cs="仿宋_GB2312"/>
          <w:sz w:val="32"/>
          <w:szCs w:val="32"/>
          <w:lang w:val="en-US" w:eastAsia="zh-CN"/>
        </w:rPr>
      </w:pPr>
      <w:r>
        <w:drawing>
          <wp:inline distT="0" distB="0" distL="114300" distR="114300">
            <wp:extent cx="5610860" cy="2279650"/>
            <wp:effectExtent l="0" t="0" r="12700" b="635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21"/>
                    <a:stretch>
                      <a:fillRect/>
                    </a:stretch>
                  </pic:blipFill>
                  <pic:spPr>
                    <a:xfrm>
                      <a:off x="0" y="0"/>
                      <a:ext cx="5610860" cy="2279650"/>
                    </a:xfrm>
                    <a:prstGeom prst="rect">
                      <a:avLst/>
                    </a:prstGeom>
                    <a:noFill/>
                    <a:ln>
                      <a:noFill/>
                    </a:ln>
                  </pic:spPr>
                </pic:pic>
              </a:graphicData>
            </a:graphic>
          </wp:inline>
        </w:drawing>
      </w:r>
    </w:p>
    <w:p w14:paraId="1E1D5EF8">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4200" w:firstLineChars="1500"/>
        <w:jc w:val="center"/>
        <w:textAlignment w:val="auto"/>
        <w:rPr>
          <w:rFonts w:hint="default" w:ascii="宋体" w:hAnsi="宋体" w:eastAsia="宋体" w:cs="宋体"/>
          <w:b w:val="0"/>
          <w:bCs/>
          <w:kern w:val="2"/>
          <w:sz w:val="28"/>
          <w:szCs w:val="28"/>
          <w:lang w:val="en-US" w:eastAsia="zh-CN" w:bidi="ar-SA"/>
        </w:rPr>
      </w:pPr>
    </w:p>
    <w:p w14:paraId="6292ADBA">
      <w:pPr>
        <w:widowControl w:val="0"/>
        <w:spacing w:line="300" w:lineRule="exact"/>
        <w:ind w:left="0" w:leftChars="0" w:right="840" w:firstLine="3600" w:firstLineChars="1200"/>
        <w:jc w:val="center"/>
        <w:rPr>
          <w:rFonts w:hint="eastAsia" w:asciiTheme="minorEastAsia" w:hAnsiTheme="minorEastAsia" w:eastAsiaTheme="minorEastAsia" w:cstheme="minorEastAsia"/>
          <w:b w:val="0"/>
          <w:bCs/>
          <w:kern w:val="2"/>
          <w:sz w:val="30"/>
          <w:szCs w:val="30"/>
          <w:lang w:val="en-US" w:eastAsia="zh-CN" w:bidi="ar-SA"/>
        </w:rPr>
      </w:pPr>
    </w:p>
    <w:p w14:paraId="16DFA28F">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4200" w:firstLineChars="1500"/>
        <w:jc w:val="center"/>
        <w:textAlignment w:val="auto"/>
        <w:rPr>
          <w:rFonts w:hint="default" w:ascii="宋体" w:hAnsi="宋体" w:eastAsia="宋体" w:cs="宋体"/>
          <w:b w:val="0"/>
          <w:bCs/>
          <w:kern w:val="2"/>
          <w:sz w:val="28"/>
          <w:szCs w:val="28"/>
          <w:lang w:val="en-US" w:eastAsia="zh-CN" w:bidi="ar-SA"/>
        </w:rPr>
      </w:pPr>
    </w:p>
    <w:sectPr>
      <w:pgSz w:w="11906" w:h="16838"/>
      <w:pgMar w:top="720" w:right="720" w:bottom="720" w:left="72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ACD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72FB">
    <w:pPr>
      <w:widowControl w:val="0"/>
      <w:tabs>
        <w:tab w:val="center" w:pos="4153"/>
        <w:tab w:val="right" w:pos="8306"/>
      </w:tabs>
      <w:snapToGrid w:val="0"/>
      <w:jc w:val="center"/>
      <w:rPr>
        <w:rFonts w:hint="default" w:ascii="等线" w:hAnsi="等线" w:eastAsia="等线" w:cs="Times New Roman"/>
        <w:kern w:val="2"/>
        <w:sz w:val="18"/>
        <w:szCs w:val="18"/>
        <w:lang w:val="en-US" w:eastAsia="zh-CN" w:bidi="ar-SA"/>
      </w:rPr>
    </w:pPr>
    <w:r>
      <w:rPr>
        <w:rFonts w:hint="eastAsia" w:ascii="等线" w:hAnsi="等线" w:eastAsia="等线" w:cs="Times New Roman"/>
        <w:kern w:val="2"/>
        <w:sz w:val="18"/>
        <w:szCs w:val="18"/>
        <w:lang w:val="en-US" w:eastAsia="zh-CN" w:bidi="ar-SA"/>
      </w:rPr>
      <w:t>第</w:t>
    </w:r>
    <w:r>
      <w:rPr>
        <w:rFonts w:hint="eastAsia" w:ascii="等线" w:hAnsi="等线" w:eastAsia="等线" w:cs="Times New Roman"/>
        <w:kern w:val="2"/>
        <w:sz w:val="18"/>
        <w:szCs w:val="18"/>
        <w:lang w:val="en-US" w:eastAsia="zh-CN" w:bidi="ar-SA"/>
      </w:rPr>
      <w:fldChar w:fldCharType="begin"/>
    </w:r>
    <w:r>
      <w:rPr>
        <w:rFonts w:hint="eastAsia" w:ascii="等线" w:hAnsi="等线" w:eastAsia="等线" w:cs="Times New Roman"/>
        <w:kern w:val="2"/>
        <w:sz w:val="18"/>
        <w:szCs w:val="18"/>
        <w:lang w:val="en-US" w:eastAsia="zh-CN" w:bidi="ar-SA"/>
      </w:rPr>
      <w:instrText xml:space="preserve"> PAGE \* MERGEFORMAT </w:instrText>
    </w:r>
    <w:r>
      <w:rPr>
        <w:rFonts w:hint="eastAsia" w:ascii="等线" w:hAnsi="等线" w:eastAsia="等线" w:cs="Times New Roman"/>
        <w:kern w:val="2"/>
        <w:sz w:val="18"/>
        <w:szCs w:val="18"/>
        <w:lang w:val="en-US" w:eastAsia="zh-CN" w:bidi="ar-SA"/>
      </w:rPr>
      <w:fldChar w:fldCharType="separate"/>
    </w:r>
    <w:r>
      <w:rPr>
        <w:rFonts w:hint="eastAsia" w:ascii="等线" w:hAnsi="等线" w:eastAsia="等线" w:cs="Times New Roman"/>
        <w:kern w:val="2"/>
        <w:sz w:val="18"/>
        <w:szCs w:val="18"/>
        <w:lang w:val="en-US" w:eastAsia="zh-CN" w:bidi="ar-SA"/>
      </w:rPr>
      <w:t>1</w:t>
    </w:r>
    <w:r>
      <w:rPr>
        <w:rFonts w:hint="eastAsia" w:ascii="等线" w:hAnsi="等线" w:eastAsia="等线" w:cs="Times New Roman"/>
        <w:kern w:val="2"/>
        <w:sz w:val="18"/>
        <w:szCs w:val="18"/>
        <w:lang w:val="en-US" w:eastAsia="zh-CN" w:bidi="ar-SA"/>
      </w:rPr>
      <w:fldChar w:fldCharType="end"/>
    </w:r>
    <w:r>
      <w:rPr>
        <w:rFonts w:hint="eastAsia" w:ascii="等线" w:hAnsi="等线" w:eastAsia="等线" w:cs="Times New Roman"/>
        <w:kern w:val="2"/>
        <w:sz w:val="18"/>
        <w:szCs w:val="18"/>
        <w:lang w:val="en-US" w:eastAsia="zh-CN" w:bidi="ar-SA"/>
      </w:rPr>
      <w:t>页，共</w:t>
    </w:r>
    <w:r>
      <w:rPr>
        <w:rFonts w:hint="default" w:ascii="等线" w:hAnsi="等线" w:eastAsia="等线" w:cs="Times New Roman"/>
        <w:kern w:val="2"/>
        <w:sz w:val="18"/>
        <w:szCs w:val="18"/>
        <w:lang w:eastAsia="zh-CN" w:bidi="ar-SA"/>
      </w:rPr>
      <w:fldChar w:fldCharType="begin"/>
    </w:r>
    <w:r>
      <w:rPr>
        <w:rFonts w:hint="default" w:ascii="等线" w:hAnsi="等线" w:eastAsia="等线" w:cs="Times New Roman"/>
        <w:kern w:val="2"/>
        <w:sz w:val="18"/>
        <w:szCs w:val="18"/>
        <w:lang w:eastAsia="zh-CN" w:bidi="ar-SA"/>
      </w:rPr>
      <w:instrText xml:space="preserve"> SECTIONPAGES \* MERGEFORMAT </w:instrText>
    </w:r>
    <w:r>
      <w:rPr>
        <w:rFonts w:hint="default" w:ascii="等线" w:hAnsi="等线" w:eastAsia="等线" w:cs="Times New Roman"/>
        <w:kern w:val="2"/>
        <w:sz w:val="18"/>
        <w:szCs w:val="18"/>
        <w:lang w:eastAsia="zh-CN" w:bidi="ar-SA"/>
      </w:rPr>
      <w:fldChar w:fldCharType="separate"/>
    </w:r>
    <w:r>
      <w:rPr>
        <w:rFonts w:hint="default" w:ascii="等线" w:hAnsi="等线" w:eastAsia="等线" w:cs="Times New Roman"/>
        <w:kern w:val="2"/>
        <w:sz w:val="18"/>
        <w:szCs w:val="18"/>
        <w:lang w:eastAsia="zh-CN" w:bidi="ar-SA"/>
      </w:rPr>
      <w:t>8</w:t>
    </w:r>
    <w:r>
      <w:rPr>
        <w:rFonts w:hint="default" w:ascii="等线" w:hAnsi="等线" w:eastAsia="等线" w:cs="Times New Roman"/>
        <w:kern w:val="2"/>
        <w:sz w:val="18"/>
        <w:szCs w:val="18"/>
        <w:lang w:eastAsia="zh-CN" w:bidi="ar-SA"/>
      </w:rPr>
      <w:fldChar w:fldCharType="end"/>
    </w:r>
    <w:r>
      <w:rPr>
        <w:rFonts w:hint="eastAsia" w:ascii="等线" w:hAnsi="等线" w:eastAsia="等线" w:cs="Times New Roman"/>
        <w:kern w:val="2"/>
        <w:sz w:val="18"/>
        <w:szCs w:val="18"/>
        <w:lang w:val="en-US" w:eastAsia="zh-CN" w:bidi="ar-S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72F3">
    <w:pPr>
      <w:pStyle w:val="14"/>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重要文件，请仔细阅读、理解、应用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7B55">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B6FBE">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CD06F"/>
    <w:multiLevelType w:val="singleLevel"/>
    <w:tmpl w:val="80CCD06F"/>
    <w:lvl w:ilvl="0" w:tentative="0">
      <w:start w:val="1"/>
      <w:numFmt w:val="decimal"/>
      <w:pStyle w:val="29"/>
      <w:suff w:val="nothing"/>
      <w:lvlText w:val="附件%1 "/>
      <w:lvlJc w:val="left"/>
      <w:pPr>
        <w:tabs>
          <w:tab w:val="left" w:pos="0"/>
        </w:tabs>
        <w:ind w:left="0" w:firstLine="420"/>
      </w:pPr>
      <w:rPr>
        <w:rFonts w:hint="default"/>
      </w:rPr>
    </w:lvl>
  </w:abstractNum>
  <w:abstractNum w:abstractNumId="1">
    <w:nsid w:val="8CEC4E6D"/>
    <w:multiLevelType w:val="singleLevel"/>
    <w:tmpl w:val="8CEC4E6D"/>
    <w:lvl w:ilvl="0" w:tentative="0">
      <w:start w:val="1"/>
      <w:numFmt w:val="chineseCounting"/>
      <w:suff w:val="nothing"/>
      <w:lvlText w:val="%1、"/>
      <w:lvlJc w:val="left"/>
      <w:pPr>
        <w:ind w:left="0" w:firstLine="420"/>
      </w:pPr>
      <w:rPr>
        <w:rFonts w:hint="eastAsia"/>
      </w:rPr>
    </w:lvl>
  </w:abstractNum>
  <w:abstractNum w:abstractNumId="2">
    <w:nsid w:val="9711FF0D"/>
    <w:multiLevelType w:val="singleLevel"/>
    <w:tmpl w:val="9711FF0D"/>
    <w:lvl w:ilvl="0" w:tentative="0">
      <w:start w:val="1"/>
      <w:numFmt w:val="decimal"/>
      <w:lvlText w:val="%1."/>
      <w:lvlJc w:val="left"/>
      <w:pPr>
        <w:ind w:left="425" w:hanging="425"/>
      </w:pPr>
      <w:rPr>
        <w:rFonts w:hint="default"/>
      </w:rPr>
    </w:lvl>
  </w:abstractNum>
  <w:abstractNum w:abstractNumId="3">
    <w:nsid w:val="E509F084"/>
    <w:multiLevelType w:val="singleLevel"/>
    <w:tmpl w:val="E509F084"/>
    <w:lvl w:ilvl="0" w:tentative="0">
      <w:start w:val="1"/>
      <w:numFmt w:val="decimal"/>
      <w:lvlText w:val="%1."/>
      <w:lvlJc w:val="left"/>
      <w:pPr>
        <w:ind w:left="425" w:hanging="425"/>
      </w:pPr>
      <w:rPr>
        <w:rFonts w:hint="default"/>
      </w:rPr>
    </w:lvl>
  </w:abstractNum>
  <w:abstractNum w:abstractNumId="4">
    <w:nsid w:val="070FFFF6"/>
    <w:multiLevelType w:val="singleLevel"/>
    <w:tmpl w:val="070FFFF6"/>
    <w:lvl w:ilvl="0" w:tentative="0">
      <w:start w:val="1"/>
      <w:numFmt w:val="decimal"/>
      <w:lvlText w:val="%1."/>
      <w:lvlJc w:val="left"/>
      <w:pPr>
        <w:ind w:left="425" w:hanging="425"/>
      </w:pPr>
      <w:rPr>
        <w:rFonts w:hint="default"/>
      </w:rPr>
    </w:lvl>
  </w:abstractNum>
  <w:abstractNum w:abstractNumId="5">
    <w:nsid w:val="2DB2C57E"/>
    <w:multiLevelType w:val="singleLevel"/>
    <w:tmpl w:val="2DB2C57E"/>
    <w:lvl w:ilvl="0" w:tentative="0">
      <w:start w:val="1"/>
      <w:numFmt w:val="decimal"/>
      <w:lvlText w:val="%1."/>
      <w:lvlJc w:val="left"/>
      <w:pPr>
        <w:ind w:left="425" w:hanging="425"/>
      </w:pPr>
      <w:rPr>
        <w:rFonts w:hint="default"/>
      </w:rPr>
    </w:lvl>
  </w:abstractNum>
  <w:abstractNum w:abstractNumId="6">
    <w:nsid w:val="333645DA"/>
    <w:multiLevelType w:val="multilevel"/>
    <w:tmpl w:val="333645D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7069AF32"/>
    <w:multiLevelType w:val="singleLevel"/>
    <w:tmpl w:val="7069AF32"/>
    <w:lvl w:ilvl="0" w:tentative="0">
      <w:start w:val="1"/>
      <w:numFmt w:val="decimal"/>
      <w:lvlText w:val="%1."/>
      <w:lvlJc w:val="left"/>
      <w:pPr>
        <w:ind w:left="425" w:hanging="425"/>
      </w:pPr>
      <w:rPr>
        <w:rFonts w:hint="default"/>
      </w:rPr>
    </w:lvl>
  </w:abstractNum>
  <w:abstractNum w:abstractNumId="8">
    <w:nsid w:val="78F4F3A5"/>
    <w:multiLevelType w:val="multilevel"/>
    <w:tmpl w:val="78F4F3A5"/>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8"/>
  </w:num>
  <w:num w:numId="2">
    <w:abstractNumId w:val="0"/>
  </w:num>
  <w:num w:numId="3">
    <w:abstractNumId w:val="4"/>
  </w:num>
  <w:num w:numId="4">
    <w:abstractNumId w:val="3"/>
  </w:num>
  <w:num w:numId="5">
    <w:abstractNumId w:val="7"/>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MDU4YzQ5ODQwY2MzNjQ2MDFmNjdkNWNhMDQ4ZWIifQ=="/>
  </w:docVars>
  <w:rsids>
    <w:rsidRoot w:val="00E619A8"/>
    <w:rsid w:val="000B6DEC"/>
    <w:rsid w:val="00102661"/>
    <w:rsid w:val="00112829"/>
    <w:rsid w:val="00112C2F"/>
    <w:rsid w:val="001848ED"/>
    <w:rsid w:val="0019252B"/>
    <w:rsid w:val="001C49E4"/>
    <w:rsid w:val="001F6B48"/>
    <w:rsid w:val="0021450F"/>
    <w:rsid w:val="00241615"/>
    <w:rsid w:val="002571E0"/>
    <w:rsid w:val="002D09F6"/>
    <w:rsid w:val="002D6CBD"/>
    <w:rsid w:val="00304EA0"/>
    <w:rsid w:val="0035357A"/>
    <w:rsid w:val="003A6D54"/>
    <w:rsid w:val="003D42C7"/>
    <w:rsid w:val="003E32EE"/>
    <w:rsid w:val="004428BB"/>
    <w:rsid w:val="004657F4"/>
    <w:rsid w:val="004A387B"/>
    <w:rsid w:val="004A6C3B"/>
    <w:rsid w:val="004B18DB"/>
    <w:rsid w:val="004B532B"/>
    <w:rsid w:val="004C7B54"/>
    <w:rsid w:val="004E10A1"/>
    <w:rsid w:val="00521116"/>
    <w:rsid w:val="0053248B"/>
    <w:rsid w:val="0055503E"/>
    <w:rsid w:val="00594E36"/>
    <w:rsid w:val="00633295"/>
    <w:rsid w:val="006463CA"/>
    <w:rsid w:val="006A1C5F"/>
    <w:rsid w:val="006F2183"/>
    <w:rsid w:val="007015D0"/>
    <w:rsid w:val="00703C16"/>
    <w:rsid w:val="00782993"/>
    <w:rsid w:val="0079090D"/>
    <w:rsid w:val="007D2128"/>
    <w:rsid w:val="0081426B"/>
    <w:rsid w:val="008246AF"/>
    <w:rsid w:val="00886682"/>
    <w:rsid w:val="009338B7"/>
    <w:rsid w:val="00A26500"/>
    <w:rsid w:val="00A82ED2"/>
    <w:rsid w:val="00AF43D7"/>
    <w:rsid w:val="00B063B7"/>
    <w:rsid w:val="00BA0B66"/>
    <w:rsid w:val="00C57B9A"/>
    <w:rsid w:val="00C741BC"/>
    <w:rsid w:val="00C9444B"/>
    <w:rsid w:val="00CA7B03"/>
    <w:rsid w:val="00CC20FD"/>
    <w:rsid w:val="00D22C01"/>
    <w:rsid w:val="00D563D8"/>
    <w:rsid w:val="00D609B8"/>
    <w:rsid w:val="00D72A68"/>
    <w:rsid w:val="00DA09A6"/>
    <w:rsid w:val="00DC062B"/>
    <w:rsid w:val="00DC37E4"/>
    <w:rsid w:val="00E54AC1"/>
    <w:rsid w:val="00E619A8"/>
    <w:rsid w:val="00EB6833"/>
    <w:rsid w:val="00F25578"/>
    <w:rsid w:val="00F35D25"/>
    <w:rsid w:val="00FD6F38"/>
    <w:rsid w:val="00FF0913"/>
    <w:rsid w:val="011E5ADC"/>
    <w:rsid w:val="012D0D9E"/>
    <w:rsid w:val="015C3B20"/>
    <w:rsid w:val="016E2F6B"/>
    <w:rsid w:val="01B56817"/>
    <w:rsid w:val="01DA7C98"/>
    <w:rsid w:val="01E0373D"/>
    <w:rsid w:val="025D6005"/>
    <w:rsid w:val="02976E93"/>
    <w:rsid w:val="03975526"/>
    <w:rsid w:val="04454854"/>
    <w:rsid w:val="044F4975"/>
    <w:rsid w:val="04690FF0"/>
    <w:rsid w:val="04A75E09"/>
    <w:rsid w:val="04A80FE6"/>
    <w:rsid w:val="050163DC"/>
    <w:rsid w:val="054F19D4"/>
    <w:rsid w:val="05E51393"/>
    <w:rsid w:val="05F42B1D"/>
    <w:rsid w:val="067439D1"/>
    <w:rsid w:val="06B47B0B"/>
    <w:rsid w:val="06CD634A"/>
    <w:rsid w:val="072145DC"/>
    <w:rsid w:val="07A463F0"/>
    <w:rsid w:val="07E4638E"/>
    <w:rsid w:val="08E43B13"/>
    <w:rsid w:val="09502F56"/>
    <w:rsid w:val="095728DC"/>
    <w:rsid w:val="09691C90"/>
    <w:rsid w:val="097C7EC3"/>
    <w:rsid w:val="09DE66AB"/>
    <w:rsid w:val="0A1E618E"/>
    <w:rsid w:val="0A2D14EA"/>
    <w:rsid w:val="0A794352"/>
    <w:rsid w:val="0A7C0C5C"/>
    <w:rsid w:val="0ACB52B0"/>
    <w:rsid w:val="0B7A42BB"/>
    <w:rsid w:val="0BD75CA7"/>
    <w:rsid w:val="0C4F1380"/>
    <w:rsid w:val="0C7E77DC"/>
    <w:rsid w:val="0C8F3D96"/>
    <w:rsid w:val="0D92073A"/>
    <w:rsid w:val="0DB036D7"/>
    <w:rsid w:val="0E4B7772"/>
    <w:rsid w:val="0E653000"/>
    <w:rsid w:val="0EAD49A7"/>
    <w:rsid w:val="0F02192F"/>
    <w:rsid w:val="0F12144F"/>
    <w:rsid w:val="103B3681"/>
    <w:rsid w:val="10482EA5"/>
    <w:rsid w:val="10E25A06"/>
    <w:rsid w:val="10F442DE"/>
    <w:rsid w:val="110716A5"/>
    <w:rsid w:val="11417D86"/>
    <w:rsid w:val="115D05FE"/>
    <w:rsid w:val="11AE6D43"/>
    <w:rsid w:val="11EA7F82"/>
    <w:rsid w:val="120174E4"/>
    <w:rsid w:val="12835B2B"/>
    <w:rsid w:val="12A224B5"/>
    <w:rsid w:val="12A23D01"/>
    <w:rsid w:val="13CA5754"/>
    <w:rsid w:val="14076372"/>
    <w:rsid w:val="1411088D"/>
    <w:rsid w:val="14144435"/>
    <w:rsid w:val="14532906"/>
    <w:rsid w:val="1494463F"/>
    <w:rsid w:val="150C5E59"/>
    <w:rsid w:val="157A53F8"/>
    <w:rsid w:val="16817517"/>
    <w:rsid w:val="16C9125E"/>
    <w:rsid w:val="179113DD"/>
    <w:rsid w:val="17CD5D45"/>
    <w:rsid w:val="18BF1EA7"/>
    <w:rsid w:val="196802E0"/>
    <w:rsid w:val="19761A5B"/>
    <w:rsid w:val="19992CA5"/>
    <w:rsid w:val="19B843E6"/>
    <w:rsid w:val="19F9645A"/>
    <w:rsid w:val="1A3D79D1"/>
    <w:rsid w:val="1B254510"/>
    <w:rsid w:val="1B304996"/>
    <w:rsid w:val="1B4C5D10"/>
    <w:rsid w:val="1BB903FE"/>
    <w:rsid w:val="1BE6162D"/>
    <w:rsid w:val="1D3F0901"/>
    <w:rsid w:val="1D613930"/>
    <w:rsid w:val="1D8E4BE5"/>
    <w:rsid w:val="1DC835AB"/>
    <w:rsid w:val="1E22026D"/>
    <w:rsid w:val="1E626BF8"/>
    <w:rsid w:val="1F1B0F38"/>
    <w:rsid w:val="1F470E6A"/>
    <w:rsid w:val="20BA6BC3"/>
    <w:rsid w:val="21696E53"/>
    <w:rsid w:val="21A771F1"/>
    <w:rsid w:val="22127ADE"/>
    <w:rsid w:val="229117B1"/>
    <w:rsid w:val="230439CF"/>
    <w:rsid w:val="23792EBE"/>
    <w:rsid w:val="23C94A83"/>
    <w:rsid w:val="24215C55"/>
    <w:rsid w:val="248868FE"/>
    <w:rsid w:val="24B15EB9"/>
    <w:rsid w:val="24CD6279"/>
    <w:rsid w:val="24D90788"/>
    <w:rsid w:val="25040E9B"/>
    <w:rsid w:val="254650AE"/>
    <w:rsid w:val="25575CD2"/>
    <w:rsid w:val="258333A9"/>
    <w:rsid w:val="25BE2734"/>
    <w:rsid w:val="268F1EB2"/>
    <w:rsid w:val="26AC55F3"/>
    <w:rsid w:val="278D0960"/>
    <w:rsid w:val="27B3257E"/>
    <w:rsid w:val="27DC0C69"/>
    <w:rsid w:val="28650375"/>
    <w:rsid w:val="292B2AE9"/>
    <w:rsid w:val="298C4DCD"/>
    <w:rsid w:val="2A2D0CE4"/>
    <w:rsid w:val="2A6C3598"/>
    <w:rsid w:val="2A7D1DD8"/>
    <w:rsid w:val="2AD7256C"/>
    <w:rsid w:val="2B192857"/>
    <w:rsid w:val="2B2E60BD"/>
    <w:rsid w:val="2B5D620B"/>
    <w:rsid w:val="2C4C7ABB"/>
    <w:rsid w:val="2C6577AD"/>
    <w:rsid w:val="2CEC5487"/>
    <w:rsid w:val="2CF15C51"/>
    <w:rsid w:val="2CF710AA"/>
    <w:rsid w:val="2D087520"/>
    <w:rsid w:val="2D0F75A5"/>
    <w:rsid w:val="2D190460"/>
    <w:rsid w:val="2D2A6B27"/>
    <w:rsid w:val="2D39592C"/>
    <w:rsid w:val="2D5F11F4"/>
    <w:rsid w:val="2D6E7DD8"/>
    <w:rsid w:val="2D8B5B0F"/>
    <w:rsid w:val="2D9B6A99"/>
    <w:rsid w:val="2E051CB2"/>
    <w:rsid w:val="2E3D357E"/>
    <w:rsid w:val="2E815010"/>
    <w:rsid w:val="2E8320B8"/>
    <w:rsid w:val="2EEB409A"/>
    <w:rsid w:val="2EFE0E73"/>
    <w:rsid w:val="2F267DBF"/>
    <w:rsid w:val="2F725B46"/>
    <w:rsid w:val="31CA4B7F"/>
    <w:rsid w:val="322C55B5"/>
    <w:rsid w:val="32381129"/>
    <w:rsid w:val="324234D5"/>
    <w:rsid w:val="32583F98"/>
    <w:rsid w:val="329D695D"/>
    <w:rsid w:val="32A31D22"/>
    <w:rsid w:val="32E86094"/>
    <w:rsid w:val="33154E93"/>
    <w:rsid w:val="333D51C5"/>
    <w:rsid w:val="339C7C7F"/>
    <w:rsid w:val="33F1628E"/>
    <w:rsid w:val="34E73EBF"/>
    <w:rsid w:val="350A515A"/>
    <w:rsid w:val="35137533"/>
    <w:rsid w:val="351D2E62"/>
    <w:rsid w:val="35FE6418"/>
    <w:rsid w:val="36161EE1"/>
    <w:rsid w:val="361862FA"/>
    <w:rsid w:val="366A6AFE"/>
    <w:rsid w:val="36E33AB1"/>
    <w:rsid w:val="37022ABB"/>
    <w:rsid w:val="37E31DBB"/>
    <w:rsid w:val="38594BF3"/>
    <w:rsid w:val="38B237D8"/>
    <w:rsid w:val="39191D3B"/>
    <w:rsid w:val="39D76A55"/>
    <w:rsid w:val="3A2E29CB"/>
    <w:rsid w:val="3A820A56"/>
    <w:rsid w:val="3A8B676C"/>
    <w:rsid w:val="3AA24609"/>
    <w:rsid w:val="3AAF51DA"/>
    <w:rsid w:val="3AD31A8D"/>
    <w:rsid w:val="3B0D4C8B"/>
    <w:rsid w:val="3B717074"/>
    <w:rsid w:val="3BEF756B"/>
    <w:rsid w:val="3C2514DF"/>
    <w:rsid w:val="3CDD478E"/>
    <w:rsid w:val="3D314E9B"/>
    <w:rsid w:val="3D571F3E"/>
    <w:rsid w:val="3D6568F8"/>
    <w:rsid w:val="3DFF666F"/>
    <w:rsid w:val="3E4B02AC"/>
    <w:rsid w:val="3E904916"/>
    <w:rsid w:val="3EA80D16"/>
    <w:rsid w:val="3EEF6792"/>
    <w:rsid w:val="3F5452C3"/>
    <w:rsid w:val="3F747419"/>
    <w:rsid w:val="3FA90E6D"/>
    <w:rsid w:val="3FF17476"/>
    <w:rsid w:val="4041301D"/>
    <w:rsid w:val="405D597D"/>
    <w:rsid w:val="40BC27D8"/>
    <w:rsid w:val="40CF0629"/>
    <w:rsid w:val="416F6D17"/>
    <w:rsid w:val="423563AB"/>
    <w:rsid w:val="42937435"/>
    <w:rsid w:val="42BE526E"/>
    <w:rsid w:val="4303456B"/>
    <w:rsid w:val="44392C44"/>
    <w:rsid w:val="44516AA5"/>
    <w:rsid w:val="44CB735A"/>
    <w:rsid w:val="4548730C"/>
    <w:rsid w:val="45F14986"/>
    <w:rsid w:val="46086584"/>
    <w:rsid w:val="465051E1"/>
    <w:rsid w:val="46E63068"/>
    <w:rsid w:val="46FA2376"/>
    <w:rsid w:val="47087A18"/>
    <w:rsid w:val="472B7CC8"/>
    <w:rsid w:val="47604591"/>
    <w:rsid w:val="47BE7AFD"/>
    <w:rsid w:val="488B08C2"/>
    <w:rsid w:val="497560E9"/>
    <w:rsid w:val="49B567A0"/>
    <w:rsid w:val="4A875AD1"/>
    <w:rsid w:val="4B8B2296"/>
    <w:rsid w:val="4C03387D"/>
    <w:rsid w:val="4C693765"/>
    <w:rsid w:val="4D0C7577"/>
    <w:rsid w:val="4DB776C4"/>
    <w:rsid w:val="4E4F1A76"/>
    <w:rsid w:val="4F2F1886"/>
    <w:rsid w:val="4F3B1580"/>
    <w:rsid w:val="4F7030C5"/>
    <w:rsid w:val="4F934FD5"/>
    <w:rsid w:val="4FA26EED"/>
    <w:rsid w:val="5008134F"/>
    <w:rsid w:val="503A4F1F"/>
    <w:rsid w:val="504B2249"/>
    <w:rsid w:val="50653564"/>
    <w:rsid w:val="51151862"/>
    <w:rsid w:val="51E14C3E"/>
    <w:rsid w:val="522C52B5"/>
    <w:rsid w:val="52377BDB"/>
    <w:rsid w:val="527B7257"/>
    <w:rsid w:val="531A4DD4"/>
    <w:rsid w:val="53D045BD"/>
    <w:rsid w:val="53D141ED"/>
    <w:rsid w:val="54017117"/>
    <w:rsid w:val="54177EC5"/>
    <w:rsid w:val="542577F8"/>
    <w:rsid w:val="54C93027"/>
    <w:rsid w:val="54FC1596"/>
    <w:rsid w:val="555606A4"/>
    <w:rsid w:val="55A90D9E"/>
    <w:rsid w:val="55F57606"/>
    <w:rsid w:val="56407BD9"/>
    <w:rsid w:val="568339E2"/>
    <w:rsid w:val="56ED4B4B"/>
    <w:rsid w:val="57497BC3"/>
    <w:rsid w:val="57763155"/>
    <w:rsid w:val="57930D49"/>
    <w:rsid w:val="58B31BDC"/>
    <w:rsid w:val="590E16AF"/>
    <w:rsid w:val="59242993"/>
    <w:rsid w:val="592B5B5A"/>
    <w:rsid w:val="594C5F04"/>
    <w:rsid w:val="598D237B"/>
    <w:rsid w:val="59A76862"/>
    <w:rsid w:val="5A1149C9"/>
    <w:rsid w:val="5A1A05C1"/>
    <w:rsid w:val="5A5D5A97"/>
    <w:rsid w:val="5ADD380D"/>
    <w:rsid w:val="5B191999"/>
    <w:rsid w:val="5B253CD2"/>
    <w:rsid w:val="5B2F1F99"/>
    <w:rsid w:val="5B8E5344"/>
    <w:rsid w:val="5B98734E"/>
    <w:rsid w:val="5BA03FE5"/>
    <w:rsid w:val="5BCD7A26"/>
    <w:rsid w:val="5C0F3BD9"/>
    <w:rsid w:val="5C6658E1"/>
    <w:rsid w:val="5CF60894"/>
    <w:rsid w:val="5CFA0653"/>
    <w:rsid w:val="5D463AA6"/>
    <w:rsid w:val="5DD6624A"/>
    <w:rsid w:val="5DEB7849"/>
    <w:rsid w:val="5E27164D"/>
    <w:rsid w:val="5E37430A"/>
    <w:rsid w:val="5E6672DD"/>
    <w:rsid w:val="5E8E2CF9"/>
    <w:rsid w:val="5EAB0FB0"/>
    <w:rsid w:val="5F245150"/>
    <w:rsid w:val="5F292BCB"/>
    <w:rsid w:val="5FCD5A90"/>
    <w:rsid w:val="5FEF40DB"/>
    <w:rsid w:val="60B77271"/>
    <w:rsid w:val="61062540"/>
    <w:rsid w:val="617578B4"/>
    <w:rsid w:val="61BE331C"/>
    <w:rsid w:val="61EE7503"/>
    <w:rsid w:val="62CB1013"/>
    <w:rsid w:val="6354042C"/>
    <w:rsid w:val="63934232"/>
    <w:rsid w:val="639A288E"/>
    <w:rsid w:val="63A10B6C"/>
    <w:rsid w:val="63D97499"/>
    <w:rsid w:val="6478149E"/>
    <w:rsid w:val="64A377F7"/>
    <w:rsid w:val="64D91D9A"/>
    <w:rsid w:val="650E5897"/>
    <w:rsid w:val="655D7702"/>
    <w:rsid w:val="65765CA3"/>
    <w:rsid w:val="65865E9F"/>
    <w:rsid w:val="658F729A"/>
    <w:rsid w:val="65A65613"/>
    <w:rsid w:val="65C55FE7"/>
    <w:rsid w:val="66017EFB"/>
    <w:rsid w:val="66C41727"/>
    <w:rsid w:val="66E637B9"/>
    <w:rsid w:val="67390F85"/>
    <w:rsid w:val="67630DA0"/>
    <w:rsid w:val="678D7B72"/>
    <w:rsid w:val="68460025"/>
    <w:rsid w:val="6861460E"/>
    <w:rsid w:val="68625C1C"/>
    <w:rsid w:val="68913291"/>
    <w:rsid w:val="68AB2A0C"/>
    <w:rsid w:val="695F37D3"/>
    <w:rsid w:val="699E14D7"/>
    <w:rsid w:val="6A912ACC"/>
    <w:rsid w:val="6B0418E7"/>
    <w:rsid w:val="6B0909F6"/>
    <w:rsid w:val="6B14187A"/>
    <w:rsid w:val="6B715992"/>
    <w:rsid w:val="6C582222"/>
    <w:rsid w:val="6C806127"/>
    <w:rsid w:val="6CC07DFA"/>
    <w:rsid w:val="6CF35827"/>
    <w:rsid w:val="6D3E0438"/>
    <w:rsid w:val="6D955854"/>
    <w:rsid w:val="6DBA3CAB"/>
    <w:rsid w:val="6DEB0AC4"/>
    <w:rsid w:val="6E7E01A9"/>
    <w:rsid w:val="6E924B83"/>
    <w:rsid w:val="6F5A3B4B"/>
    <w:rsid w:val="6F8316A0"/>
    <w:rsid w:val="70626515"/>
    <w:rsid w:val="70703362"/>
    <w:rsid w:val="70D22BF7"/>
    <w:rsid w:val="71127CF1"/>
    <w:rsid w:val="71C776A4"/>
    <w:rsid w:val="71EA2762"/>
    <w:rsid w:val="7225528D"/>
    <w:rsid w:val="7241309C"/>
    <w:rsid w:val="72473C14"/>
    <w:rsid w:val="72513F19"/>
    <w:rsid w:val="727D69DC"/>
    <w:rsid w:val="72C41B46"/>
    <w:rsid w:val="72CD6DFD"/>
    <w:rsid w:val="72D65639"/>
    <w:rsid w:val="73651920"/>
    <w:rsid w:val="739E16B7"/>
    <w:rsid w:val="73A46EBB"/>
    <w:rsid w:val="74153A89"/>
    <w:rsid w:val="74746816"/>
    <w:rsid w:val="75344507"/>
    <w:rsid w:val="757434A6"/>
    <w:rsid w:val="758E7822"/>
    <w:rsid w:val="75BF2B20"/>
    <w:rsid w:val="75CD1E85"/>
    <w:rsid w:val="760B7133"/>
    <w:rsid w:val="761F5C21"/>
    <w:rsid w:val="76746FA2"/>
    <w:rsid w:val="76AE39A1"/>
    <w:rsid w:val="76B02367"/>
    <w:rsid w:val="77106137"/>
    <w:rsid w:val="779535E4"/>
    <w:rsid w:val="78863D8B"/>
    <w:rsid w:val="78BA359E"/>
    <w:rsid w:val="78C64DC1"/>
    <w:rsid w:val="78C728B3"/>
    <w:rsid w:val="793F1560"/>
    <w:rsid w:val="795C61F7"/>
    <w:rsid w:val="796A3742"/>
    <w:rsid w:val="79E916CD"/>
    <w:rsid w:val="79FE0EE6"/>
    <w:rsid w:val="7A405E3E"/>
    <w:rsid w:val="7A55081F"/>
    <w:rsid w:val="7A82306D"/>
    <w:rsid w:val="7B170231"/>
    <w:rsid w:val="7B3A4D4A"/>
    <w:rsid w:val="7BD56C7F"/>
    <w:rsid w:val="7BE95BD1"/>
    <w:rsid w:val="7C560B28"/>
    <w:rsid w:val="7CB26E0B"/>
    <w:rsid w:val="7D2232B3"/>
    <w:rsid w:val="7D4F26BF"/>
    <w:rsid w:val="7DC93DF6"/>
    <w:rsid w:val="7DD82857"/>
    <w:rsid w:val="7E1F0B73"/>
    <w:rsid w:val="7E5302AF"/>
    <w:rsid w:val="7E5F3050"/>
    <w:rsid w:val="7EC26ED1"/>
    <w:rsid w:val="7EEA3C82"/>
    <w:rsid w:val="7F275939"/>
    <w:rsid w:val="7F420A3D"/>
    <w:rsid w:val="7F9952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3"/>
    <w:qFormat/>
    <w:uiPriority w:val="9"/>
    <w:pPr>
      <w:keepNext/>
      <w:keepLines/>
      <w:numPr>
        <w:ilvl w:val="0"/>
        <w:numId w:val="1"/>
      </w:numPr>
      <w:spacing w:beforeLines="0" w:beforeAutospacing="0" w:afterLines="0" w:afterAutospacing="0" w:line="520" w:lineRule="exact"/>
      <w:ind w:firstLine="880" w:firstLineChars="200"/>
      <w:outlineLvl w:val="0"/>
    </w:pPr>
    <w:rPr>
      <w:rFonts w:eastAsia="黑体"/>
      <w:kern w:val="44"/>
      <w:sz w:val="32"/>
    </w:rPr>
  </w:style>
  <w:style w:type="paragraph" w:styleId="3">
    <w:name w:val="heading 2"/>
    <w:basedOn w:val="1"/>
    <w:next w:val="1"/>
    <w:unhideWhenUsed/>
    <w:qFormat/>
    <w:uiPriority w:val="9"/>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unhideWhenUsed/>
    <w:qFormat/>
    <w:uiPriority w:val="9"/>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eastAsia="黑体"/>
      <w:sz w:val="20"/>
    </w:rPr>
  </w:style>
  <w:style w:type="paragraph" w:styleId="12">
    <w:name w:val="Balloon Text"/>
    <w:basedOn w:val="1"/>
    <w:link w:val="24"/>
    <w:unhideWhenUsed/>
    <w:qFormat/>
    <w:uiPriority w:val="99"/>
    <w:rPr>
      <w:sz w:val="18"/>
      <w:szCs w:val="18"/>
    </w:rPr>
  </w:style>
  <w:style w:type="paragraph" w:styleId="13">
    <w:name w:val="footer"/>
    <w:basedOn w:val="1"/>
    <w:link w:val="25"/>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1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next w:val="1"/>
    <w:unhideWhenUsed/>
    <w:qFormat/>
    <w:uiPriority w:val="39"/>
    <w:pPr>
      <w:keepNext/>
      <w:keepLines/>
      <w:widowControl/>
      <w:autoSpaceDE w:val="0"/>
      <w:autoSpaceDN w:val="0"/>
      <w:adjustRightInd w:val="0"/>
      <w:spacing w:line="360" w:lineRule="auto"/>
    </w:pPr>
    <w:rPr>
      <w:rFonts w:ascii="宋体" w:hAnsi="宋体" w:eastAsia="宋体" w:cs="宋体"/>
      <w:sz w:val="28"/>
      <w:szCs w:val="22"/>
      <w:lang w:val="en-US" w:eastAsia="zh-CN" w:bidi="ar-SA"/>
    </w:rPr>
  </w:style>
  <w:style w:type="table" w:styleId="17">
    <w:name w:val="Table Grid"/>
    <w:basedOn w:val="16"/>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rPr>
  </w:style>
  <w:style w:type="character" w:styleId="20">
    <w:name w:val="page number"/>
    <w:basedOn w:val="18"/>
    <w:qFormat/>
    <w:uiPriority w:val="0"/>
  </w:style>
  <w:style w:type="character" w:styleId="21">
    <w:name w:val="FollowedHyperlink"/>
    <w:unhideWhenUsed/>
    <w:qFormat/>
    <w:uiPriority w:val="99"/>
    <w:rPr>
      <w:color w:val="4600A5"/>
      <w:u w:val="single"/>
    </w:rPr>
  </w:style>
  <w:style w:type="character" w:styleId="22">
    <w:name w:val="Hyperlink"/>
    <w:qFormat/>
    <w:uiPriority w:val="99"/>
    <w:rPr>
      <w:rFonts w:cs="Times New Roman"/>
      <w:color w:val="0000FF"/>
      <w:u w:val="single"/>
    </w:rPr>
  </w:style>
  <w:style w:type="character" w:customStyle="1" w:styleId="23">
    <w:name w:val="标题 1 Char"/>
    <w:link w:val="2"/>
    <w:qFormat/>
    <w:uiPriority w:val="0"/>
    <w:rPr>
      <w:rFonts w:eastAsia="黑体"/>
      <w:kern w:val="44"/>
      <w:sz w:val="32"/>
    </w:rPr>
  </w:style>
  <w:style w:type="character" w:customStyle="1" w:styleId="24">
    <w:name w:val="批注框文本 Char"/>
    <w:link w:val="12"/>
    <w:semiHidden/>
    <w:qFormat/>
    <w:uiPriority w:val="99"/>
    <w:rPr>
      <w:rFonts w:ascii="Calibri" w:hAnsi="Calibri" w:eastAsia="宋体" w:cs="Calibri"/>
      <w:sz w:val="18"/>
      <w:szCs w:val="18"/>
    </w:rPr>
  </w:style>
  <w:style w:type="character" w:customStyle="1" w:styleId="25">
    <w:name w:val="页脚 Char"/>
    <w:link w:val="13"/>
    <w:qFormat/>
    <w:uiPriority w:val="0"/>
    <w:rPr>
      <w:sz w:val="18"/>
      <w:szCs w:val="18"/>
    </w:rPr>
  </w:style>
  <w:style w:type="paragraph" w:customStyle="1" w:styleId="26">
    <w:name w:val="列出段落11"/>
    <w:basedOn w:val="1"/>
    <w:qFormat/>
    <w:uiPriority w:val="34"/>
    <w:pPr>
      <w:ind w:firstLine="420" w:firstLineChars="200"/>
    </w:pPr>
    <w:rPr>
      <w:rFonts w:cs="Times New Roman"/>
      <w:szCs w:val="22"/>
    </w:rPr>
  </w:style>
  <w:style w:type="paragraph" w:customStyle="1" w:styleId="27">
    <w:name w:val="列出段落1"/>
    <w:basedOn w:val="1"/>
    <w:qFormat/>
    <w:uiPriority w:val="0"/>
    <w:pPr>
      <w:ind w:firstLine="420" w:firstLineChars="200"/>
    </w:pPr>
  </w:style>
  <w:style w:type="paragraph" w:customStyle="1" w:styleId="28">
    <w:name w:val="16字号正文仿宋，缩进2"/>
    <w:basedOn w:val="1"/>
    <w:qFormat/>
    <w:uiPriority w:val="0"/>
    <w:pPr>
      <w:spacing w:line="560" w:lineRule="exact"/>
      <w:ind w:firstLine="880" w:firstLineChars="200"/>
      <w:jc w:val="both"/>
    </w:pPr>
    <w:rPr>
      <w:rFonts w:eastAsia="华文仿宋"/>
      <w:sz w:val="32"/>
    </w:rPr>
  </w:style>
  <w:style w:type="paragraph" w:customStyle="1" w:styleId="29">
    <w:name w:val="附件顺序编号"/>
    <w:basedOn w:val="2"/>
    <w:next w:val="1"/>
    <w:link w:val="30"/>
    <w:qFormat/>
    <w:uiPriority w:val="0"/>
    <w:pPr>
      <w:numPr>
        <w:numId w:val="2"/>
      </w:numPr>
      <w:tabs>
        <w:tab w:val="left" w:pos="0"/>
      </w:tabs>
      <w:spacing w:line="560" w:lineRule="exact"/>
      <w:ind w:firstLine="420" w:firstLineChars="0"/>
    </w:pPr>
    <w:rPr>
      <w:rFonts w:hint="eastAsia" w:ascii="黑体" w:hAnsi="黑体" w:cs="Times New Roman"/>
      <w:szCs w:val="24"/>
    </w:rPr>
  </w:style>
  <w:style w:type="character" w:customStyle="1" w:styleId="30">
    <w:name w:val="附件顺序编号 Char"/>
    <w:link w:val="29"/>
    <w:qFormat/>
    <w:uiPriority w:val="0"/>
    <w:rPr>
      <w:rFonts w:hint="eastAsia" w:ascii="黑体" w:hAnsi="黑体" w:eastAsia="黑体" w:cs="Times New Roman"/>
      <w:szCs w:val="24"/>
    </w:rPr>
  </w:style>
  <w:style w:type="paragraph" w:customStyle="1" w:styleId="31">
    <w:name w:val="p0"/>
    <w:basedOn w:val="1"/>
    <w:qFormat/>
    <w:uiPriority w:val="0"/>
    <w:pPr>
      <w:widowControl/>
    </w:pPr>
    <w:rPr>
      <w:kern w:val="0"/>
      <w:szCs w:val="21"/>
    </w:rPr>
  </w:style>
  <w:style w:type="character" w:customStyle="1" w:styleId="32">
    <w:name w:val="font21"/>
    <w:basedOn w:val="18"/>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3970</Words>
  <Characters>4314</Characters>
  <Lines>11</Lines>
  <Paragraphs>3</Paragraphs>
  <TotalTime>10</TotalTime>
  <ScaleCrop>false</ScaleCrop>
  <LinksUpToDate>false</LinksUpToDate>
  <CharactersWithSpaces>4319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2021-11-17T00:23:00Z</dcterms:created>
  <dc:creator>PC</dc:creator>
  <cp:lastModifiedBy>老李头</cp:lastModifiedBy>
  <cp:lastPrinted>2024-12-03T05:53:00Z</cp:lastPrinted>
  <dcterms:modified xsi:type="dcterms:W3CDTF">2026-09-07T02:08:04Z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F25A27008C3D414C903E7DA0D6FF71F6_13</vt:lpwstr>
  </property>
  <property fmtid="{D5CDD505-2E9C-101B-9397-08002B2CF9AE}" pid="4" name="KSOTemplateDocerSaveRecord">
    <vt:lpwstr>eyJoZGlkIjoiOTMzYmVjNzQ2YmUwMDk1N2E1ZjdiY2RhY2FhOTY5NTAiLCJ1c2VySWQiOiI0MDQ1MDkzMzQifQ==</vt:lpwstr>
  </property>
</Properties>
</file>