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99EC7">
      <w:pPr>
        <w:keepNext w:val="0"/>
        <w:keepLines w:val="0"/>
        <w:pageBreakBefore w:val="0"/>
        <w:widowControl w:val="0"/>
        <w:kinsoku/>
        <w:wordWrap/>
        <w:overflowPunct/>
        <w:topLinePunct w:val="0"/>
        <w:autoSpaceDE/>
        <w:autoSpaceDN/>
        <w:bidi w:val="0"/>
        <w:adjustRightInd/>
        <w:snapToGrid/>
        <w:spacing w:before="0" w:beforeLines="0" w:after="312" w:afterLines="100" w:line="560" w:lineRule="exact"/>
        <w:ind w:left="0" w:leftChars="0" w:right="0" w:rightChars="0" w:firstLine="0" w:firstLineChars="0"/>
        <w:jc w:val="center"/>
        <w:textAlignment w:val="auto"/>
        <w:outlineLvl w:val="9"/>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-120650</wp:posOffset>
                </wp:positionH>
                <wp:positionV relativeFrom="paragraph">
                  <wp:posOffset>8078470</wp:posOffset>
                </wp:positionV>
                <wp:extent cx="5546090" cy="10509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46090" cy="1050925"/>
                        </a:xfrm>
                        <a:prstGeom prst="rect">
                          <a:avLst/>
                        </a:prstGeom>
                        <a:noFill/>
                        <a:ln>
                          <a:noFill/>
                        </a:ln>
                      </wps:spPr>
                      <wps:txbx>
                        <w:txbxContent>
                          <w:p w14:paraId="774799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FF0000"/>
                                <w:sz w:val="80"/>
                                <w:lang w:val="zh-CN"/>
                              </w:rPr>
                            </w:pPr>
                          </w:p>
                        </w:txbxContent>
                      </wps:txbx>
                      <wps:bodyPr upright="1"/>
                    </wps:wsp>
                  </a:graphicData>
                </a:graphic>
              </wp:anchor>
            </w:drawing>
          </mc:Choice>
          <mc:Fallback>
            <w:pict>
              <v:shape id="_x0000_s1026" o:spid="_x0000_s1026" o:spt="202" type="#_x0000_t202" style="position:absolute;left:0pt;margin-left:-9.5pt;margin-top:636.1pt;height:82.75pt;width:436.7pt;z-index:251660288;mso-width-relative:page;mso-height-relative:page;" filled="f" stroked="f" coordsize="21600,21600" o:gfxdata="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GUg14&#10;2gAAAA0BAAAPAAAAAAAAAAEAIAAAACIAAABkcnMvZG93bnJldi54bWxQSwECFAAUAAAACACHTuJA&#10;ZwuUga0BAABPAwAADgAAAAAAAAABACAAAAApAQAAZHJzL2Uyb0RvYy54bWxQSwUGAAAAAAYABgBZ&#10;AQAASAUAAAAA&#10;">
                <v:fill on="f" focussize="0,0"/>
                <v:stroke on="f"/>
                <v:imagedata o:title=""/>
                <o:lock v:ext="edit" aspectratio="f"/>
                <v:textbox>
                  <w:txbxContent>
                    <w:p w14:paraId="774799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FF0000"/>
                          <w:sz w:val="80"/>
                          <w:lang w:val="zh-CN"/>
                        </w:rPr>
                      </w:pPr>
                    </w:p>
                  </w:txbxContent>
                </v:textbox>
              </v:shape>
            </w:pict>
          </mc:Fallback>
        </mc:AlternateContent>
      </w:r>
      <w:r>
        <w:rPr>
          <w:rFonts w:hint="eastAsia" w:ascii="仿宋" w:hAnsi="仿宋" w:eastAsia="仿宋" w:cs="仿宋"/>
          <w:color w:val="auto"/>
          <w:sz w:val="44"/>
          <w:szCs w:val="44"/>
          <w:highlight w:val="none"/>
          <w:lang w:eastAsia="zh-CN"/>
        </w:rPr>
        <w:t>山东钢铁股份有限公司炼钢厂</w:t>
      </w:r>
    </w:p>
    <w:p w14:paraId="21516477">
      <w:pPr>
        <w:keepNext w:val="0"/>
        <w:keepLines w:val="0"/>
        <w:pageBreakBefore w:val="0"/>
        <w:widowControl w:val="0"/>
        <w:kinsoku/>
        <w:wordWrap/>
        <w:overflowPunct/>
        <w:topLinePunct w:val="0"/>
        <w:autoSpaceDE/>
        <w:autoSpaceDN/>
        <w:bidi w:val="0"/>
        <w:adjustRightInd/>
        <w:snapToGrid/>
        <w:spacing w:before="0" w:beforeLines="0" w:after="312" w:afterLines="100" w:line="560" w:lineRule="exact"/>
        <w:ind w:left="0" w:leftChars="0" w:right="0" w:rightChars="0" w:firstLine="0" w:firstLineChars="0"/>
        <w:jc w:val="center"/>
        <w:textAlignment w:val="auto"/>
        <w:outlineLvl w:val="9"/>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eastAsia="zh-CN"/>
        </w:rPr>
        <w:t>型钢区</w:t>
      </w:r>
      <w:r>
        <w:rPr>
          <w:rFonts w:hint="eastAsia" w:ascii="仿宋" w:hAnsi="仿宋" w:eastAsia="仿宋" w:cs="仿宋"/>
          <w:color w:val="auto"/>
          <w:sz w:val="44"/>
          <w:szCs w:val="44"/>
          <w:highlight w:val="none"/>
          <w:lang w:val="en-US" w:eastAsia="zh-CN"/>
        </w:rPr>
        <w:t>1号RH精炼炉适应性改造项目</w:t>
      </w:r>
    </w:p>
    <w:p w14:paraId="1EE8B8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sz w:val="44"/>
          <w:szCs w:val="44"/>
        </w:rPr>
      </w:pPr>
      <w:r>
        <w:rPr>
          <w:rFonts w:hint="eastAsia" w:ascii="仿宋" w:hAnsi="仿宋" w:eastAsia="仿宋" w:cs="仿宋"/>
          <w:b w:val="0"/>
          <w:bCs w:val="0"/>
          <w:color w:val="000000"/>
          <w:sz w:val="44"/>
          <w:szCs w:val="44"/>
        </w:rPr>
        <w:t>招标公告</w:t>
      </w:r>
    </w:p>
    <w:p w14:paraId="477A631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val="0"/>
          <w:bCs w:val="0"/>
          <w:sz w:val="32"/>
          <w:szCs w:val="32"/>
        </w:rPr>
      </w:pPr>
    </w:p>
    <w:p w14:paraId="754F69FE">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致潜在投标人：</w:t>
      </w:r>
    </w:p>
    <w:p w14:paraId="305AF6C9">
      <w:pPr>
        <w:spacing w:line="560" w:lineRule="exact"/>
        <w:ind w:firstLine="640" w:firstLineChars="200"/>
        <w:jc w:val="left"/>
        <w:rPr>
          <w:rFonts w:hint="eastAsia" w:ascii="仿宋_GB2312" w:hAnsi="仿宋_GB2312" w:eastAsia="仿宋_GB2312" w:cs="仿宋_GB2312"/>
          <w:b w:val="0"/>
          <w:bCs w:val="0"/>
          <w:sz w:val="32"/>
          <w:szCs w:val="32"/>
          <w:u w:val="single"/>
          <w:lang w:eastAsia="zh-CN"/>
        </w:rPr>
      </w:pPr>
      <w:r>
        <w:rPr>
          <w:rFonts w:hint="eastAsia" w:ascii="仿宋_GB2312" w:hAnsi="仿宋_GB2312" w:eastAsia="仿宋_GB2312" w:cs="仿宋_GB2312"/>
          <w:b w:val="0"/>
          <w:bCs w:val="0"/>
          <w:sz w:val="32"/>
          <w:szCs w:val="32"/>
          <w:lang w:val="en-US" w:eastAsia="zh-CN"/>
        </w:rPr>
        <w:t>招标人拟对山东钢铁股份有限公司炼钢厂型钢区1号RH精炼炉适应性改造项目进行公开招标，现将招标相关事宜公告如下，欢迎具备投标条件的潜在</w:t>
      </w:r>
      <w:r>
        <w:rPr>
          <w:rFonts w:hint="eastAsia" w:ascii="仿宋_GB2312" w:hAnsi="仿宋_GB2312" w:eastAsia="仿宋_GB2312" w:cs="仿宋_GB2312"/>
          <w:b w:val="0"/>
          <w:bCs w:val="0"/>
          <w:sz w:val="32"/>
          <w:szCs w:val="32"/>
        </w:rPr>
        <w:t>投标</w:t>
      </w:r>
      <w:r>
        <w:rPr>
          <w:rFonts w:hint="eastAsia" w:ascii="仿宋_GB2312" w:hAnsi="仿宋_GB2312" w:eastAsia="仿宋_GB2312" w:cs="仿宋_GB2312"/>
          <w:b w:val="0"/>
          <w:bCs w:val="0"/>
          <w:sz w:val="32"/>
          <w:szCs w:val="32"/>
          <w:lang w:val="en-US" w:eastAsia="zh-CN"/>
        </w:rPr>
        <w:t>人</w:t>
      </w:r>
      <w:r>
        <w:rPr>
          <w:rFonts w:hint="eastAsia" w:ascii="仿宋_GB2312" w:hAnsi="仿宋_GB2312" w:eastAsia="仿宋_GB2312" w:cs="仿宋_GB2312"/>
          <w:b w:val="0"/>
          <w:bCs w:val="0"/>
          <w:sz w:val="32"/>
          <w:szCs w:val="32"/>
        </w:rPr>
        <w:t>投标</w:t>
      </w:r>
      <w:r>
        <w:rPr>
          <w:rFonts w:hint="eastAsia" w:ascii="仿宋_GB2312" w:hAnsi="仿宋_GB2312" w:eastAsia="仿宋_GB2312" w:cs="仿宋_GB2312"/>
          <w:b w:val="0"/>
          <w:bCs w:val="0"/>
          <w:sz w:val="32"/>
          <w:szCs w:val="32"/>
          <w:lang w:eastAsia="zh-CN"/>
        </w:rPr>
        <w:t>。</w:t>
      </w:r>
    </w:p>
    <w:p w14:paraId="68F724AF">
      <w:pPr>
        <w:keepNext w:val="0"/>
        <w:keepLines w:val="0"/>
        <w:pageBreakBefore w:val="0"/>
        <w:kinsoku/>
        <w:wordWrap/>
        <w:overflowPunct/>
        <w:topLinePunct w:val="0"/>
        <w:bidi w:val="0"/>
        <w:adjustRightInd/>
        <w:snapToGrid w:val="0"/>
        <w:spacing w:line="56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rPr>
        <w:t>一、招标</w:t>
      </w:r>
      <w:r>
        <w:rPr>
          <w:rFonts w:hint="eastAsia" w:ascii="黑体" w:hAnsi="黑体" w:eastAsia="黑体" w:cs="黑体"/>
          <w:b/>
          <w:bCs/>
          <w:sz w:val="32"/>
          <w:szCs w:val="32"/>
          <w:lang w:val="en-US" w:eastAsia="zh-CN"/>
        </w:rPr>
        <w:t>人</w:t>
      </w:r>
    </w:p>
    <w:p w14:paraId="775CC96B">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b w:val="0"/>
          <w:bCs w:val="0"/>
          <w:color w:val="auto"/>
          <w:sz w:val="32"/>
          <w:szCs w:val="32"/>
          <w:lang w:val="en-US" w:eastAsia="zh-CN"/>
        </w:rPr>
        <w:t>山东钢铁股份有限公司</w:t>
      </w:r>
    </w:p>
    <w:p w14:paraId="157F98AE">
      <w:pPr>
        <w:keepNext w:val="0"/>
        <w:keepLines w:val="0"/>
        <w:pageBreakBefore w:val="0"/>
        <w:kinsoku/>
        <w:wordWrap/>
        <w:overflowPunct/>
        <w:topLinePunct w:val="0"/>
        <w:bidi w:val="0"/>
        <w:adjustRightInd/>
        <w:snapToGrid w:val="0"/>
        <w:spacing w:line="560" w:lineRule="exact"/>
        <w:ind w:firstLine="643" w:firstLineChars="200"/>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、项目</w:t>
      </w:r>
      <w:r>
        <w:rPr>
          <w:rFonts w:hint="eastAsia" w:ascii="黑体" w:hAnsi="黑体" w:eastAsia="黑体" w:cs="黑体"/>
          <w:b/>
          <w:bCs/>
          <w:sz w:val="32"/>
          <w:szCs w:val="32"/>
          <w:lang w:val="en-US" w:eastAsia="zh-CN"/>
        </w:rPr>
        <w:t>概况与招标范围</w:t>
      </w:r>
    </w:p>
    <w:p w14:paraId="1F968FAA">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lang w:val="en-US" w:eastAsia="zh-CN"/>
        </w:rPr>
        <w:t>山东钢铁股份有限公司炼钢厂型钢区1号RH精炼炉适应性改造项目。</w:t>
      </w:r>
    </w:p>
    <w:p w14:paraId="6208BE5C">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建设方式：总承包。</w:t>
      </w:r>
    </w:p>
    <w:p w14:paraId="58665957">
      <w:pPr>
        <w:pStyle w:val="6"/>
        <w:keepNext w:val="0"/>
        <w:keepLines w:val="0"/>
        <w:pageBreakBefore w:val="0"/>
        <w:kinsoku/>
        <w:wordWrap/>
        <w:overflowPunct/>
        <w:topLinePunct w:val="0"/>
        <w:bidi w:val="0"/>
        <w:adjustRightIn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val="en-US" w:eastAsia="zh-CN" w:bidi="ar-SA"/>
        </w:rPr>
        <w:t>建设地点：济南市钢城区。</w:t>
      </w:r>
    </w:p>
    <w:p w14:paraId="00B06D7F">
      <w:pPr>
        <w:pStyle w:val="7"/>
        <w:keepNext w:val="0"/>
        <w:keepLines w:val="0"/>
        <w:pageBreakBefore w:val="0"/>
        <w:kinsoku/>
        <w:wordWrap/>
        <w:overflowPunct/>
        <w:topLinePunct w:val="0"/>
        <w:autoSpaceDE/>
        <w:autoSpaceDN/>
        <w:bidi w:val="0"/>
        <w:spacing w:line="560" w:lineRule="exact"/>
        <w:ind w:left="0" w:leftChars="0" w:firstLine="640"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val="en-US" w:eastAsia="zh-CN"/>
        </w:rPr>
        <w:t>项目建设</w:t>
      </w:r>
      <w:r>
        <w:rPr>
          <w:rFonts w:hint="eastAsia" w:ascii="仿宋_GB2312" w:hAnsi="仿宋_GB2312" w:eastAsia="仿宋_GB2312" w:cs="仿宋_GB2312"/>
          <w:color w:val="auto"/>
          <w:sz w:val="32"/>
          <w:szCs w:val="32"/>
          <w:highlight w:val="none"/>
        </w:rPr>
        <w:t xml:space="preserve">期: </w:t>
      </w:r>
      <w:r>
        <w:rPr>
          <w:rFonts w:hint="eastAsia" w:ascii="仿宋_GB2312" w:hAnsi="仿宋_GB2312" w:eastAsia="仿宋_GB2312" w:cs="仿宋_GB2312"/>
          <w:color w:val="auto"/>
          <w:kern w:val="2"/>
          <w:sz w:val="32"/>
          <w:szCs w:val="32"/>
          <w:highlight w:val="none"/>
          <w:lang w:val="en-US" w:eastAsia="zh-CN" w:bidi="ar-SA"/>
        </w:rPr>
        <w:t>2026年7月30日前</w:t>
      </w:r>
      <w:r>
        <w:rPr>
          <w:rFonts w:hint="default" w:ascii="仿宋_GB2312" w:hAnsi="仿宋_GB2312" w:eastAsia="仿宋_GB2312" w:cs="仿宋_GB2312"/>
          <w:color w:val="auto"/>
          <w:kern w:val="2"/>
          <w:sz w:val="32"/>
          <w:szCs w:val="32"/>
          <w:highlight w:val="none"/>
          <w:lang w:val="en-US" w:eastAsia="zh-CN" w:bidi="ar-SA"/>
        </w:rPr>
        <w:t>。</w:t>
      </w:r>
    </w:p>
    <w:p w14:paraId="0B89AA9E">
      <w:pPr>
        <w:pStyle w:val="6"/>
        <w:keepNext w:val="0"/>
        <w:keepLines w:val="0"/>
        <w:pageBreakBefore w:val="0"/>
        <w:kinsoku/>
        <w:wordWrap/>
        <w:overflowPunct/>
        <w:topLinePunct w:val="0"/>
        <w:bidi w:val="0"/>
        <w:adjustRightIn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（五）</w:t>
      </w:r>
      <w:r>
        <w:rPr>
          <w:rFonts w:hint="eastAsia" w:ascii="仿宋_GB2312" w:hAnsi="仿宋_GB2312" w:eastAsia="仿宋_GB2312" w:cs="仿宋_GB2312"/>
          <w:sz w:val="32"/>
          <w:szCs w:val="32"/>
          <w:lang w:val="en-US" w:eastAsia="zh-CN"/>
        </w:rPr>
        <w:t>质量要求</w:t>
      </w:r>
      <w:r>
        <w:rPr>
          <w:rFonts w:hint="eastAsia" w:ascii="仿宋_GB2312" w:hAnsi="仿宋_GB2312" w:eastAsia="仿宋_GB2312" w:cs="仿宋_GB2312"/>
          <w:color w:val="000000"/>
          <w:sz w:val="32"/>
          <w:szCs w:val="32"/>
        </w:rPr>
        <w:t>：符合国家和行业现行的规范、标准</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招标人考核指标要求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工程质量合格。</w:t>
      </w:r>
    </w:p>
    <w:p w14:paraId="104E685E">
      <w:pPr>
        <w:pStyle w:val="6"/>
        <w:keepNext w:val="0"/>
        <w:keepLines w:val="0"/>
        <w:pageBreakBefore w:val="0"/>
        <w:kinsoku/>
        <w:wordWrap/>
        <w:overflowPunct/>
        <w:topLinePunct w:val="0"/>
        <w:bidi w:val="0"/>
        <w:adjustRightIn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招</w:t>
      </w:r>
      <w:r>
        <w:rPr>
          <w:rFonts w:hint="eastAsia" w:ascii="仿宋_GB2312" w:hAnsi="仿宋_GB2312" w:eastAsia="仿宋_GB2312" w:cs="仿宋_GB2312"/>
          <w:color w:val="000000"/>
          <w:sz w:val="32"/>
          <w:szCs w:val="32"/>
        </w:rPr>
        <w:t>标</w:t>
      </w:r>
      <w:r>
        <w:rPr>
          <w:rFonts w:hint="eastAsia" w:ascii="仿宋_GB2312" w:hAnsi="仿宋_GB2312" w:eastAsia="仿宋_GB2312" w:cs="仿宋_GB2312"/>
          <w:color w:val="000000"/>
          <w:sz w:val="32"/>
          <w:szCs w:val="32"/>
          <w:lang w:val="en-US" w:eastAsia="zh-CN"/>
        </w:rPr>
        <w:t>范围及内容</w:t>
      </w:r>
      <w:r>
        <w:rPr>
          <w:rFonts w:hint="eastAsia" w:ascii="仿宋_GB2312" w:hAnsi="仿宋_GB2312" w:eastAsia="仿宋_GB2312" w:cs="仿宋_GB2312"/>
          <w:color w:val="000000"/>
          <w:sz w:val="32"/>
          <w:szCs w:val="32"/>
        </w:rPr>
        <w:t>：</w:t>
      </w:r>
    </w:p>
    <w:p w14:paraId="4407042A">
      <w:pPr>
        <w:keepNext w:val="0"/>
        <w:keepLines w:val="0"/>
        <w:widowControl/>
        <w:suppressLineNumbers w:val="0"/>
        <w:ind w:firstLine="620" w:firstLineChars="200"/>
        <w:jc w:val="left"/>
        <w:rPr>
          <w:rFonts w:ascii="宋体" w:hAnsi="宋体"/>
          <w:color w:val="000000"/>
          <w:sz w:val="28"/>
          <w:szCs w:val="28"/>
          <w:highlight w:val="none"/>
        </w:rPr>
      </w:pPr>
      <w:r>
        <w:rPr>
          <w:rFonts w:ascii="仿宋_GB2312" w:hAnsi="宋体" w:eastAsia="仿宋_GB2312" w:cs="仿宋_GB2312"/>
          <w:color w:val="000000"/>
          <w:kern w:val="0"/>
          <w:sz w:val="31"/>
          <w:szCs w:val="31"/>
          <w:lang w:val="en-US" w:eastAsia="zh-CN" w:bidi="ar"/>
        </w:rPr>
        <w:t>在 1 号 RH 精炼炉原两</w:t>
      </w:r>
      <w:r>
        <w:rPr>
          <w:rFonts w:hint="eastAsia" w:ascii="仿宋_GB2312" w:hAnsi="宋体" w:eastAsia="仿宋_GB2312" w:cs="仿宋_GB2312"/>
          <w:color w:val="000000"/>
          <w:kern w:val="0"/>
          <w:sz w:val="31"/>
          <w:szCs w:val="31"/>
          <w:lang w:val="en-US" w:eastAsia="zh-CN" w:bidi="ar"/>
        </w:rPr>
        <w:t>个处理位中间增加一套预热装置，并新增一套槽车系统，实现两个预热位与两个处理位分别贯通；在两座 RH 精炼炉内部安装耐高温摄像头顶枪代替人工检查。</w:t>
      </w:r>
      <w:r>
        <w:rPr>
          <w:rFonts w:hint="eastAsia" w:ascii="仿宋_GB2312" w:hAnsi="仿宋_GB2312" w:eastAsia="仿宋_GB2312" w:cs="仿宋_GB2312"/>
          <w:color w:val="000000"/>
          <w:kern w:val="0"/>
          <w:sz w:val="32"/>
          <w:szCs w:val="32"/>
          <w:lang w:val="en-US" w:eastAsia="zh-CN" w:bidi="ar-SA"/>
        </w:rPr>
        <w:t>包括设计、制造、采购、供货、运输、安装、调试、培训服务等直至竣工验收合格，以及缺陷修复、在质量保证期内的工程质量保证/保修义务全过程的交钥匙工程。投标人对系统先进性、完整性负责。</w:t>
      </w:r>
    </w:p>
    <w:p w14:paraId="19B6BBA4">
      <w:pPr>
        <w:pStyle w:val="2"/>
        <w:keepNext w:val="0"/>
        <w:keepLines w:val="0"/>
        <w:pageBreakBefore w:val="0"/>
        <w:kinsoku/>
        <w:wordWrap/>
        <w:overflowPunct/>
        <w:topLinePunct w:val="0"/>
        <w:autoSpaceDE w:val="0"/>
        <w:autoSpaceDN w:val="0"/>
        <w:bidi w:val="0"/>
        <w:adjustRightInd/>
        <w:spacing w:after="0"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详见技术规格书。</w:t>
      </w:r>
    </w:p>
    <w:p w14:paraId="5E8737A0">
      <w:pPr>
        <w:keepNext w:val="0"/>
        <w:keepLines w:val="0"/>
        <w:pageBreakBefore w:val="0"/>
        <w:kinsoku/>
        <w:wordWrap/>
        <w:overflowPunct/>
        <w:topLinePunct w:val="0"/>
        <w:bidi w:val="0"/>
        <w:adjustRightInd/>
        <w:snapToGrid w:val="0"/>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w:t>
      </w:r>
      <w:r>
        <w:rPr>
          <w:rFonts w:hint="eastAsia" w:ascii="黑体" w:hAnsi="黑体" w:eastAsia="黑体" w:cs="黑体"/>
          <w:b/>
          <w:bCs/>
          <w:sz w:val="32"/>
          <w:szCs w:val="32"/>
          <w:lang w:val="en-US" w:eastAsia="zh-CN"/>
        </w:rPr>
        <w:t>合格</w:t>
      </w:r>
      <w:r>
        <w:rPr>
          <w:rFonts w:hint="eastAsia" w:ascii="黑体" w:hAnsi="黑体" w:eastAsia="黑体" w:cs="黑体"/>
          <w:b/>
          <w:bCs/>
          <w:sz w:val="32"/>
          <w:szCs w:val="32"/>
        </w:rPr>
        <w:t>投标人</w:t>
      </w:r>
      <w:r>
        <w:rPr>
          <w:rFonts w:hint="eastAsia" w:ascii="黑体" w:hAnsi="黑体" w:eastAsia="黑体" w:cs="黑体"/>
          <w:b/>
          <w:bCs/>
          <w:sz w:val="32"/>
          <w:szCs w:val="32"/>
          <w:lang w:eastAsia="zh-CN"/>
        </w:rPr>
        <w:t>的</w:t>
      </w:r>
      <w:r>
        <w:rPr>
          <w:rFonts w:hint="eastAsia" w:ascii="黑体" w:hAnsi="黑体" w:eastAsia="黑体" w:cs="黑体"/>
          <w:b/>
          <w:bCs/>
          <w:sz w:val="32"/>
          <w:szCs w:val="32"/>
        </w:rPr>
        <w:t>资格要求</w:t>
      </w:r>
    </w:p>
    <w:p w14:paraId="0BA64B97">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_GB2312" w:eastAsia="仿宋_GB2312" w:cs="仿宋_GB2312"/>
          <w:sz w:val="32"/>
          <w:szCs w:val="32"/>
        </w:rPr>
      </w:pPr>
      <w:r>
        <w:rPr>
          <w:rFonts w:hint="eastAsia" w:ascii="仿宋_GB2312" w:hAnsi="仿宋" w:eastAsia="仿宋_GB2312" w:cs="宋体"/>
          <w:sz w:val="32"/>
          <w:szCs w:val="32"/>
        </w:rPr>
        <w:t>资格审查不通过，不进入综合评审阶段，投标人投标文件视为无效投标。</w:t>
      </w:r>
    </w:p>
    <w:p w14:paraId="4CEAC05B">
      <w:pPr>
        <w:keepNext w:val="0"/>
        <w:keepLines w:val="0"/>
        <w:pageBreakBefore w:val="0"/>
        <w:widowControl/>
        <w:kinsoku/>
        <w:wordWrap/>
        <w:overflowPunct/>
        <w:topLinePunct w:val="0"/>
        <w:autoSpaceDE/>
        <w:autoSpaceDN/>
        <w:bidi w:val="0"/>
        <w:adjustRightInd/>
        <w:spacing w:line="560" w:lineRule="exact"/>
        <w:ind w:left="278" w:leftChars="116" w:firstLine="480" w:firstLineChars="15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shd w:val="clear" w:color="auto" w:fill="FFFFFF"/>
          <w:lang w:val="en-US" w:eastAsia="zh-CN"/>
        </w:rPr>
        <w:t>（一）投标人资格</w:t>
      </w:r>
      <w:r>
        <w:rPr>
          <w:rFonts w:hint="eastAsia" w:ascii="楷体_GB2312" w:hAnsi="楷体_GB2312" w:eastAsia="楷体_GB2312" w:cs="楷体_GB2312"/>
          <w:color w:val="auto"/>
          <w:kern w:val="0"/>
          <w:sz w:val="32"/>
          <w:szCs w:val="32"/>
          <w:highlight w:val="none"/>
          <w:shd w:val="clear" w:color="auto" w:fill="FFFFFF"/>
        </w:rPr>
        <w:t>要求</w:t>
      </w:r>
    </w:p>
    <w:p w14:paraId="3DF348AC">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1.资质要求</w:t>
      </w:r>
    </w:p>
    <w:p w14:paraId="5FCB59B7">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宋体"/>
          <w:sz w:val="32"/>
          <w:szCs w:val="32"/>
          <w:lang w:val="en-US" w:eastAsia="zh-CN"/>
        </w:rPr>
      </w:pPr>
      <w:r>
        <w:rPr>
          <w:rFonts w:hint="eastAsia" w:ascii="仿宋_GB2312" w:hAnsi="仿宋" w:eastAsia="仿宋_GB2312" w:cs="宋体"/>
          <w:sz w:val="32"/>
          <w:szCs w:val="32"/>
          <w:lang w:val="en-US" w:eastAsia="zh-CN"/>
        </w:rPr>
        <w:t>施工资质：建筑施工总承包二级及以上及机电工程施工总承包贰级及以上或冶金工程施工总承包贰级及以上。</w:t>
      </w:r>
    </w:p>
    <w:p w14:paraId="3F3DB91C">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仿宋_GB2312" w:hAnsi="仿宋" w:eastAsia="仿宋_GB2312" w:cs="宋体"/>
          <w:sz w:val="32"/>
          <w:szCs w:val="32"/>
          <w:lang w:val="en-US" w:eastAsia="zh-CN"/>
        </w:rPr>
      </w:pPr>
      <w:r>
        <w:rPr>
          <w:rFonts w:hint="eastAsia" w:ascii="仿宋_GB2312" w:hAnsi="仿宋" w:eastAsia="仿宋_GB2312" w:cs="宋体"/>
          <w:sz w:val="32"/>
          <w:szCs w:val="32"/>
          <w:lang w:val="en-US" w:eastAsia="zh-CN"/>
        </w:rPr>
        <w:t>设计资质：冶金行业乙级或冶金行业（炼钢工程）专业乙级资质。</w:t>
      </w:r>
    </w:p>
    <w:p w14:paraId="04C31AB0">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宋体"/>
          <w:sz w:val="32"/>
          <w:szCs w:val="32"/>
        </w:rPr>
      </w:pPr>
      <w:r>
        <w:rPr>
          <w:rFonts w:hint="eastAsia" w:ascii="仿宋_GB2312" w:hAnsi="仿宋" w:eastAsia="仿宋_GB2312" w:cs="宋体"/>
          <w:sz w:val="32"/>
          <w:szCs w:val="32"/>
          <w:lang w:val="en-US" w:eastAsia="zh-CN"/>
        </w:rPr>
        <w:t>2.</w:t>
      </w:r>
      <w:r>
        <w:rPr>
          <w:rFonts w:hint="eastAsia" w:ascii="仿宋_GB2312" w:hAnsi="仿宋" w:eastAsia="仿宋_GB2312" w:cs="宋体"/>
          <w:sz w:val="32"/>
          <w:szCs w:val="32"/>
        </w:rPr>
        <w:t>项目负责人资格要求</w:t>
      </w:r>
    </w:p>
    <w:p w14:paraId="32A8BBC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宋体"/>
          <w:sz w:val="32"/>
          <w:szCs w:val="32"/>
        </w:rPr>
      </w:pPr>
      <w:r>
        <w:rPr>
          <w:rFonts w:hint="eastAsia" w:ascii="仿宋_GB2312" w:hAnsi="仿宋" w:eastAsia="仿宋_GB2312" w:cs="宋体"/>
          <w:sz w:val="32"/>
          <w:szCs w:val="32"/>
        </w:rPr>
        <w:t>为投标人本单位注册人员，[注册一级建造师·建筑/机电工程]及以上，具备有效的安全生产考核合格证（B证）。</w:t>
      </w:r>
    </w:p>
    <w:p w14:paraId="1A2525A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3.业绩要求</w:t>
      </w:r>
    </w:p>
    <w:p w14:paraId="2652358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投标人标人2021年2月1日至2026年1月31日期间，在国内至少一项钢铁行业RH精炼炉或VD炉建设、改造项目（单项合同金额400万元及以上）业绩，需提供合同、技术协议及相关竣工证明材料或业主提供的相关证明。</w:t>
      </w:r>
    </w:p>
    <w:p w14:paraId="74300622">
      <w:pPr>
        <w:keepNext w:val="0"/>
        <w:keepLines w:val="0"/>
        <w:pageBreakBefore w:val="0"/>
        <w:widowControl/>
        <w:kinsoku/>
        <w:wordWrap/>
        <w:overflowPunct/>
        <w:topLinePunct w:val="0"/>
        <w:autoSpaceDE/>
        <w:autoSpaceDN/>
        <w:bidi w:val="0"/>
        <w:adjustRightInd/>
        <w:spacing w:line="560" w:lineRule="exact"/>
        <w:ind w:left="278" w:leftChars="116" w:firstLine="480" w:firstLineChars="150"/>
        <w:textAlignment w:val="auto"/>
        <w:rPr>
          <w:rFonts w:hint="eastAsia" w:ascii="楷体_GB2312" w:hAnsi="楷体_GB2312" w:eastAsia="楷体_GB2312" w:cs="楷体_GB2312"/>
          <w:color w:val="auto"/>
          <w:kern w:val="0"/>
          <w:sz w:val="32"/>
          <w:szCs w:val="32"/>
          <w:highlight w:val="none"/>
          <w:shd w:val="clear" w:color="auto" w:fill="FFFFFF"/>
          <w:lang w:val="en-US" w:eastAsia="zh-CN"/>
        </w:rPr>
      </w:pPr>
      <w:r>
        <w:rPr>
          <w:rFonts w:hint="eastAsia" w:ascii="楷体_GB2312" w:hAnsi="楷体_GB2312" w:eastAsia="楷体_GB2312" w:cs="楷体_GB2312"/>
          <w:color w:val="auto"/>
          <w:kern w:val="0"/>
          <w:sz w:val="32"/>
          <w:szCs w:val="32"/>
          <w:highlight w:val="none"/>
          <w:shd w:val="clear" w:color="auto" w:fill="FFFFFF"/>
          <w:lang w:val="en-US" w:eastAsia="zh-CN"/>
        </w:rPr>
        <w:t>（二）投标人其他条件：</w:t>
      </w:r>
    </w:p>
    <w:p w14:paraId="293968A1">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 w:eastAsia="仿宋_GB2312" w:cs="宋体"/>
          <w:sz w:val="32"/>
          <w:szCs w:val="32"/>
        </w:rPr>
      </w:pPr>
      <w:r>
        <w:rPr>
          <w:rFonts w:hint="eastAsia" w:ascii="仿宋_GB2312" w:hAnsi="仿宋" w:eastAsia="仿宋_GB2312" w:cs="宋体"/>
          <w:sz w:val="32"/>
          <w:szCs w:val="32"/>
          <w:lang w:val="en-US" w:eastAsia="zh-CN"/>
        </w:rPr>
        <w:t>1.</w:t>
      </w:r>
      <w:r>
        <w:rPr>
          <w:rFonts w:hint="eastAsia" w:ascii="仿宋_GB2312" w:hAnsi="仿宋" w:eastAsia="仿宋_GB2312" w:cs="宋体"/>
          <w:sz w:val="32"/>
          <w:szCs w:val="32"/>
        </w:rPr>
        <w:t>投标人近三年内无与山东钢铁集团有限公司不履约的情形。</w:t>
      </w:r>
    </w:p>
    <w:p w14:paraId="0753B2FE">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 w:eastAsia="仿宋_GB2312" w:cs="宋体"/>
          <w:sz w:val="32"/>
          <w:szCs w:val="32"/>
        </w:rPr>
      </w:pPr>
      <w:r>
        <w:rPr>
          <w:rFonts w:hint="eastAsia" w:ascii="仿宋_GB2312" w:hAnsi="仿宋" w:eastAsia="仿宋_GB2312" w:cs="宋体"/>
          <w:sz w:val="32"/>
          <w:szCs w:val="32"/>
          <w:lang w:val="en-US" w:eastAsia="zh-CN"/>
        </w:rPr>
        <w:t>2.</w:t>
      </w:r>
      <w:r>
        <w:rPr>
          <w:rFonts w:hint="eastAsia" w:ascii="仿宋_GB2312" w:hAnsi="仿宋" w:eastAsia="仿宋_GB2312" w:cs="宋体"/>
          <w:sz w:val="32"/>
          <w:szCs w:val="32"/>
        </w:rPr>
        <w:t>投标人没有被列入山东钢铁集团有限公司黑名单、淘汰名单（淘汰时间范围内）</w:t>
      </w:r>
      <w:r>
        <w:rPr>
          <w:rFonts w:hint="eastAsia" w:ascii="仿宋_GB2312" w:hAnsi="仿宋" w:eastAsia="仿宋_GB2312" w:cs="宋体"/>
          <w:sz w:val="32"/>
          <w:szCs w:val="32"/>
          <w:lang w:eastAsia="zh-CN"/>
        </w:rPr>
        <w:t>、</w:t>
      </w:r>
      <w:r>
        <w:rPr>
          <w:rFonts w:hint="eastAsia" w:ascii="仿宋_GB2312" w:hAnsi="仿宋" w:eastAsia="仿宋_GB2312" w:cs="宋体"/>
          <w:sz w:val="32"/>
          <w:szCs w:val="32"/>
          <w:lang w:val="en-US" w:eastAsia="zh-CN"/>
        </w:rPr>
        <w:t>限制合作</w:t>
      </w:r>
      <w:r>
        <w:rPr>
          <w:rFonts w:hint="eastAsia" w:ascii="仿宋_GB2312" w:hAnsi="仿宋" w:eastAsia="仿宋_GB2312" w:cs="宋体"/>
          <w:sz w:val="32"/>
          <w:szCs w:val="32"/>
        </w:rPr>
        <w:t>的情形。</w:t>
      </w:r>
    </w:p>
    <w:p w14:paraId="297F291D">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 w:eastAsia="仿宋_GB2312" w:cs="宋体"/>
          <w:sz w:val="32"/>
          <w:szCs w:val="32"/>
        </w:rPr>
      </w:pPr>
      <w:r>
        <w:rPr>
          <w:rFonts w:hint="eastAsia" w:ascii="仿宋_GB2312" w:hAnsi="仿宋" w:eastAsia="仿宋_GB2312" w:cs="宋体"/>
          <w:sz w:val="32"/>
          <w:szCs w:val="32"/>
          <w:lang w:val="en-US" w:eastAsia="zh-CN"/>
        </w:rPr>
        <w:t>3.</w:t>
      </w:r>
      <w:r>
        <w:rPr>
          <w:rFonts w:hint="eastAsia" w:ascii="仿宋_GB2312" w:hAnsi="仿宋" w:eastAsia="仿宋_GB2312" w:cs="宋体"/>
          <w:sz w:val="32"/>
          <w:szCs w:val="32"/>
        </w:rPr>
        <w:t>投标人须具有独立法人资格</w:t>
      </w:r>
      <w:r>
        <w:rPr>
          <w:rFonts w:hint="eastAsia" w:ascii="仿宋_GB2312" w:hAnsi="仿宋" w:eastAsia="仿宋_GB2312" w:cs="宋体"/>
          <w:sz w:val="32"/>
          <w:szCs w:val="32"/>
          <w:lang w:val="en-US" w:eastAsia="zh-CN"/>
        </w:rPr>
        <w:t>和</w:t>
      </w:r>
      <w:r>
        <w:rPr>
          <w:rFonts w:hint="eastAsia" w:ascii="仿宋_GB2312" w:hAnsi="仿宋" w:eastAsia="仿宋_GB2312" w:cs="宋体"/>
          <w:sz w:val="32"/>
          <w:szCs w:val="32"/>
        </w:rPr>
        <w:t>有效的营业执照</w:t>
      </w:r>
      <w:r>
        <w:rPr>
          <w:rFonts w:hint="eastAsia" w:ascii="仿宋_GB2312" w:hAnsi="仿宋" w:eastAsia="仿宋_GB2312" w:cs="宋体"/>
          <w:sz w:val="32"/>
          <w:szCs w:val="32"/>
          <w:lang w:eastAsia="zh-CN"/>
        </w:rPr>
        <w:t>，</w:t>
      </w:r>
      <w:r>
        <w:rPr>
          <w:rFonts w:hint="eastAsia" w:ascii="仿宋_GB2312" w:hAnsi="仿宋" w:eastAsia="仿宋_GB2312" w:cs="宋体"/>
          <w:sz w:val="32"/>
          <w:szCs w:val="32"/>
          <w:lang w:val="en-US" w:eastAsia="zh-CN"/>
        </w:rPr>
        <w:t>具有有效的安全生产许可证</w:t>
      </w:r>
      <w:r>
        <w:rPr>
          <w:rFonts w:hint="eastAsia" w:ascii="仿宋_GB2312" w:hAnsi="仿宋" w:eastAsia="仿宋_GB2312" w:cs="宋体"/>
          <w:sz w:val="32"/>
          <w:szCs w:val="32"/>
        </w:rPr>
        <w:t>。</w:t>
      </w:r>
    </w:p>
    <w:p w14:paraId="7F98A97E">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val="en-US" w:eastAsia="zh-CN"/>
        </w:rPr>
        <w:t>4.</w:t>
      </w:r>
      <w:r>
        <w:rPr>
          <w:rFonts w:hint="eastAsia" w:ascii="仿宋_GB2312" w:hAnsi="仿宋" w:eastAsia="仿宋_GB2312" w:cs="宋体"/>
          <w:color w:val="auto"/>
          <w:sz w:val="32"/>
          <w:szCs w:val="32"/>
        </w:rPr>
        <w:t>在经营活动中没有违法记录；近三年无重大安全事故</w:t>
      </w:r>
      <w:r>
        <w:rPr>
          <w:rFonts w:hint="eastAsia" w:ascii="仿宋_GB2312" w:hAnsi="仿宋" w:eastAsia="仿宋_GB2312" w:cs="宋体"/>
          <w:color w:val="auto"/>
          <w:sz w:val="32"/>
          <w:szCs w:val="32"/>
          <w:lang w:eastAsia="zh-CN"/>
        </w:rPr>
        <w:t>，</w:t>
      </w:r>
      <w:r>
        <w:rPr>
          <w:rFonts w:hint="eastAsia" w:ascii="仿宋_GB2312" w:hAnsi="仿宋" w:eastAsia="仿宋_GB2312" w:cs="宋体"/>
          <w:color w:val="auto"/>
          <w:sz w:val="32"/>
          <w:szCs w:val="32"/>
          <w:lang w:val="en-US" w:eastAsia="zh-CN"/>
        </w:rPr>
        <w:t>无故意或严重违规行为，无重大诉讼或仲裁案件。</w:t>
      </w:r>
    </w:p>
    <w:p w14:paraId="67A970A6">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lang w:val="en-US" w:eastAsia="zh-CN"/>
        </w:rPr>
        <w:t>5.</w:t>
      </w:r>
      <w:r>
        <w:rPr>
          <w:rFonts w:hint="eastAsia" w:ascii="仿宋_GB2312" w:hAnsi="仿宋" w:eastAsia="仿宋_GB2312" w:cs="宋体"/>
          <w:color w:val="auto"/>
          <w:sz w:val="32"/>
          <w:szCs w:val="32"/>
        </w:rPr>
        <w:t>投标</w:t>
      </w:r>
      <w:r>
        <w:rPr>
          <w:rFonts w:hint="eastAsia" w:ascii="仿宋_GB2312" w:hAnsi="仿宋" w:eastAsia="仿宋_GB2312" w:cs="宋体"/>
          <w:color w:val="auto"/>
          <w:sz w:val="32"/>
          <w:szCs w:val="32"/>
          <w:lang w:val="en-US" w:eastAsia="zh-CN"/>
        </w:rPr>
        <w:t>人</w:t>
      </w:r>
      <w:r>
        <w:rPr>
          <w:rFonts w:hint="eastAsia" w:ascii="仿宋_GB2312" w:hAnsi="仿宋" w:eastAsia="仿宋_GB2312" w:cs="宋体"/>
          <w:color w:val="auto"/>
          <w:sz w:val="32"/>
          <w:szCs w:val="32"/>
        </w:rPr>
        <w:t>不存在莱钢招标中心限制投标的情形。</w:t>
      </w:r>
    </w:p>
    <w:p w14:paraId="6C9FF7DB">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lang w:val="en-US" w:eastAsia="zh-CN"/>
        </w:rPr>
        <w:t>6.投标人未被国家企业信用信息公示系统(www.gsxt.</w:t>
      </w:r>
      <w:r>
        <w:rPr>
          <w:rFonts w:hint="eastAsia" w:ascii="仿宋_GB2312" w:hAnsi="仿宋" w:eastAsia="仿宋_GB2312" w:cs="宋体"/>
          <w:color w:val="auto"/>
          <w:sz w:val="32"/>
          <w:szCs w:val="32"/>
        </w:rPr>
        <w:t>gov.cn)列入严重违法失信企业名单（以开标当日数据为准）。</w:t>
      </w:r>
    </w:p>
    <w:p w14:paraId="08C815F8">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lang w:val="en-US" w:eastAsia="zh-CN"/>
        </w:rPr>
        <w:t>7.</w:t>
      </w:r>
      <w:r>
        <w:rPr>
          <w:rFonts w:hint="eastAsia" w:ascii="仿宋_GB2312" w:hAnsi="仿宋" w:eastAsia="仿宋_GB2312" w:cs="宋体"/>
          <w:color w:val="auto"/>
          <w:sz w:val="32"/>
          <w:szCs w:val="32"/>
        </w:rPr>
        <w:t>投标人未被“信用中国”网站(www.creditchina.gov.cn)列入失信被执行人名单（以开标当日数据为准）。</w:t>
      </w:r>
    </w:p>
    <w:p w14:paraId="6B0FE88A">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lang w:val="en-US" w:eastAsia="zh-CN"/>
        </w:rPr>
        <w:t>8.</w:t>
      </w:r>
      <w:r>
        <w:rPr>
          <w:rFonts w:hint="eastAsia" w:ascii="仿宋_GB2312" w:hAnsi="仿宋" w:eastAsia="仿宋_GB2312" w:cs="宋体"/>
          <w:color w:val="auto"/>
          <w:sz w:val="32"/>
          <w:szCs w:val="32"/>
        </w:rPr>
        <w:t>投标</w:t>
      </w:r>
      <w:r>
        <w:rPr>
          <w:rFonts w:hint="eastAsia" w:ascii="仿宋_GB2312" w:hAnsi="仿宋" w:eastAsia="仿宋_GB2312" w:cs="宋体"/>
          <w:color w:val="auto"/>
          <w:sz w:val="32"/>
          <w:szCs w:val="32"/>
          <w:lang w:val="en-US" w:eastAsia="zh-CN"/>
        </w:rPr>
        <w:t>人</w:t>
      </w:r>
      <w:r>
        <w:rPr>
          <w:rFonts w:hint="eastAsia" w:ascii="仿宋_GB2312" w:hAnsi="仿宋" w:eastAsia="仿宋_GB2312" w:cs="宋体"/>
          <w:color w:val="auto"/>
          <w:sz w:val="32"/>
          <w:szCs w:val="32"/>
        </w:rPr>
        <w:t>近三年内未处于被责令停业，财产被接管、冻结，破产状态。</w:t>
      </w:r>
    </w:p>
    <w:p w14:paraId="1A3991C3">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lang w:val="en-US" w:eastAsia="zh-CN" w:bidi="ar"/>
        </w:rPr>
        <w:t>9.投标人的</w:t>
      </w:r>
      <w:r>
        <w:rPr>
          <w:rFonts w:ascii="仿宋_GB2312" w:hAnsi="宋体" w:eastAsia="仿宋_GB2312" w:cs="仿宋_GB2312"/>
          <w:color w:val="auto"/>
          <w:kern w:val="0"/>
          <w:sz w:val="32"/>
          <w:szCs w:val="32"/>
          <w:lang w:val="en-US" w:eastAsia="zh-CN" w:bidi="ar"/>
        </w:rPr>
        <w:t>股东、实际控制人及其最终控制人</w:t>
      </w:r>
      <w:r>
        <w:rPr>
          <w:rFonts w:hint="eastAsia" w:ascii="仿宋_GB2312" w:hAnsi="宋体" w:eastAsia="仿宋_GB2312" w:cs="仿宋_GB2312"/>
          <w:color w:val="auto"/>
          <w:kern w:val="0"/>
          <w:sz w:val="32"/>
          <w:szCs w:val="32"/>
          <w:lang w:val="en-US" w:eastAsia="zh-CN" w:bidi="ar"/>
        </w:rPr>
        <w:t>，及其上下游生产贸易链条中重要相关方无因发生重大不利影响，波及履约能力。</w:t>
      </w:r>
    </w:p>
    <w:p w14:paraId="76D16F7F">
      <w:pPr>
        <w:keepNext w:val="0"/>
        <w:keepLines w:val="0"/>
        <w:pageBreakBefore w:val="0"/>
        <w:widowControl/>
        <w:kinsoku/>
        <w:wordWrap/>
        <w:overflowPunct/>
        <w:topLinePunct w:val="0"/>
        <w:autoSpaceDE/>
        <w:autoSpaceDN/>
        <w:bidi w:val="0"/>
        <w:adjustRightInd/>
        <w:spacing w:line="560" w:lineRule="exact"/>
        <w:ind w:left="278" w:leftChars="116" w:firstLine="480" w:firstLineChars="150"/>
        <w:textAlignment w:val="auto"/>
        <w:rPr>
          <w:rFonts w:hint="eastAsia" w:ascii="楷体_GB2312" w:hAnsi="楷体_GB2312" w:eastAsia="楷体_GB2312" w:cs="楷体_GB2312"/>
          <w:color w:val="auto"/>
          <w:kern w:val="0"/>
          <w:sz w:val="32"/>
          <w:szCs w:val="32"/>
          <w:highlight w:val="none"/>
          <w:shd w:val="clear" w:color="auto" w:fill="FFFFFF"/>
          <w:lang w:val="en-US" w:eastAsia="zh-CN"/>
        </w:rPr>
      </w:pPr>
      <w:r>
        <w:rPr>
          <w:rFonts w:hint="eastAsia" w:ascii="楷体_GB2312" w:hAnsi="楷体_GB2312" w:eastAsia="楷体_GB2312" w:cs="楷体_GB2312"/>
          <w:color w:val="auto"/>
          <w:kern w:val="0"/>
          <w:sz w:val="32"/>
          <w:szCs w:val="32"/>
          <w:highlight w:val="none"/>
          <w:shd w:val="clear" w:color="auto" w:fill="FFFFFF"/>
          <w:lang w:val="en-US" w:eastAsia="zh-CN"/>
        </w:rPr>
        <w:t>（三）本项目不接受联合体投标。</w:t>
      </w:r>
    </w:p>
    <w:p w14:paraId="66AF9704">
      <w:pPr>
        <w:keepNext w:val="0"/>
        <w:keepLines w:val="0"/>
        <w:pageBreakBefore w:val="0"/>
        <w:kinsoku/>
        <w:wordWrap/>
        <w:overflowPunct/>
        <w:topLinePunct w:val="0"/>
        <w:bidi w:val="0"/>
        <w:adjustRightInd/>
        <w:snapToGrid w:val="0"/>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四、招标文件的获取</w:t>
      </w:r>
    </w:p>
    <w:p w14:paraId="6D9F4743">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凡有意参加投标者，请于</w:t>
      </w:r>
      <w:r>
        <w:rPr>
          <w:rFonts w:hint="eastAsia" w:ascii="仿宋_GB2312" w:hAnsi="仿宋_GB2312" w:eastAsia="仿宋_GB2312" w:cs="仿宋_GB2312"/>
          <w:b w:val="0"/>
          <w:bCs w:val="0"/>
          <w:sz w:val="32"/>
          <w:szCs w:val="32"/>
          <w:highlight w:val="none"/>
          <w:lang w:val="en-US" w:eastAsia="zh-CN"/>
        </w:rPr>
        <w:t>2026年2月5日14时0分至2026年2月14日9时00分（北京时间，下同），登录山钢集团招标</w:t>
      </w:r>
      <w:r>
        <w:rPr>
          <w:rFonts w:hint="eastAsia" w:ascii="仿宋_GB2312" w:hAnsi="仿宋_GB2312" w:eastAsia="仿宋_GB2312" w:cs="仿宋_GB2312"/>
          <w:b w:val="0"/>
          <w:bCs w:val="0"/>
          <w:sz w:val="32"/>
          <w:szCs w:val="32"/>
          <w:lang w:val="en-US" w:eastAsia="zh-CN"/>
        </w:rPr>
        <w:t>采购与拍卖管理信息平台https://bams.shansteelgroup.com下载电子招标文件。</w:t>
      </w:r>
    </w:p>
    <w:p w14:paraId="531679A8">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rPr>
        <w:t>本招标项目标书费</w:t>
      </w:r>
      <w:r>
        <w:rPr>
          <w:rFonts w:hint="eastAsia" w:ascii="仿宋_GB2312" w:hAnsi="仿宋_GB2312" w:eastAsia="仿宋_GB2312" w:cs="仿宋_GB2312"/>
          <w:sz w:val="32"/>
          <w:szCs w:val="32"/>
          <w:highlight w:val="none"/>
          <w:lang w:val="en-US" w:eastAsia="zh-CN"/>
        </w:rPr>
        <w:t>200</w:t>
      </w:r>
      <w:r>
        <w:rPr>
          <w:rFonts w:hint="eastAsia" w:ascii="仿宋_GB2312" w:hAnsi="仿宋_GB2312" w:eastAsia="仿宋_GB2312" w:cs="仿宋_GB2312"/>
          <w:color w:val="000000"/>
          <w:sz w:val="32"/>
          <w:szCs w:val="32"/>
          <w:highlight w:val="none"/>
        </w:rPr>
        <w:t>元</w:t>
      </w:r>
      <w:r>
        <w:rPr>
          <w:rFonts w:hint="eastAsia" w:ascii="仿宋_GB2312" w:hAnsi="仿宋_GB2312" w:eastAsia="仿宋_GB2312" w:cs="仿宋_GB2312"/>
          <w:sz w:val="32"/>
          <w:szCs w:val="32"/>
          <w:highlight w:val="none"/>
        </w:rPr>
        <w:t>人民币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本招标项目投标保证金：人民币</w:t>
      </w:r>
      <w:r>
        <w:rPr>
          <w:rFonts w:hint="eastAsia" w:ascii="仿宋_GB2312" w:hAnsi="仿宋_GB2312" w:eastAsia="仿宋_GB2312" w:cs="仿宋_GB2312"/>
          <w:sz w:val="32"/>
          <w:szCs w:val="32"/>
          <w:highlight w:val="none"/>
          <w:lang w:val="en-US" w:eastAsia="zh-CN"/>
        </w:rPr>
        <w:t>150000</w:t>
      </w:r>
      <w:r>
        <w:rPr>
          <w:rFonts w:hint="eastAsia" w:ascii="仿宋_GB2312" w:hAnsi="仿宋_GB2312" w:eastAsia="仿宋_GB2312" w:cs="仿宋_GB2312"/>
          <w:sz w:val="32"/>
          <w:szCs w:val="32"/>
          <w:highlight w:val="none"/>
        </w:rPr>
        <w:t>元（大写：</w:t>
      </w:r>
      <w:bookmarkStart w:id="0" w:name="_GoBack"/>
      <w:bookmarkEnd w:id="0"/>
      <w:r>
        <w:rPr>
          <w:rFonts w:hint="eastAsia" w:ascii="仿宋_GB2312" w:hAnsi="仿宋_GB2312" w:eastAsia="仿宋_GB2312" w:cs="仿宋_GB2312"/>
          <w:sz w:val="32"/>
          <w:szCs w:val="32"/>
          <w:highlight w:val="none"/>
          <w:lang w:eastAsia="zh-CN"/>
        </w:rPr>
        <w:t>拾伍万元</w:t>
      </w:r>
      <w:r>
        <w:rPr>
          <w:rFonts w:hint="eastAsia" w:ascii="仿宋_GB2312" w:hAnsi="仿宋_GB2312" w:eastAsia="仿宋_GB2312" w:cs="仿宋_GB2312"/>
          <w:sz w:val="32"/>
          <w:szCs w:val="32"/>
          <w:highlight w:val="none"/>
          <w:lang w:val="en-US" w:eastAsia="zh-CN"/>
        </w:rPr>
        <w:t>圆</w:t>
      </w:r>
      <w:r>
        <w:rPr>
          <w:rFonts w:hint="eastAsia" w:ascii="仿宋_GB2312" w:hAnsi="仿宋_GB2312" w:eastAsia="仿宋_GB2312" w:cs="仿宋_GB2312"/>
          <w:sz w:val="32"/>
          <w:szCs w:val="32"/>
          <w:highlight w:val="none"/>
        </w:rPr>
        <w:t>整）。</w:t>
      </w:r>
      <w:r>
        <w:rPr>
          <w:rFonts w:hint="eastAsia" w:ascii="仿宋_GB2312" w:hAnsi="仿宋_GB2312" w:eastAsia="仿宋_GB2312" w:cs="仿宋_GB2312"/>
          <w:sz w:val="32"/>
          <w:szCs w:val="32"/>
        </w:rPr>
        <w:t>标书费只开具收据不退还，收据应在一个月内领取，不提供邮寄服务。</w:t>
      </w:r>
    </w:p>
    <w:p w14:paraId="3CC3A791">
      <w:pPr>
        <w:keepNext w:val="0"/>
        <w:keepLines w:val="0"/>
        <w:pageBreakBefore w:val="0"/>
        <w:kinsoku/>
        <w:wordWrap/>
        <w:overflowPunct/>
        <w:topLinePunct w:val="0"/>
        <w:bidi w:val="0"/>
        <w:adjustRightInd/>
        <w:snapToGrid w:val="0"/>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五</w:t>
      </w:r>
      <w:r>
        <w:rPr>
          <w:rFonts w:hint="eastAsia" w:ascii="黑体" w:hAnsi="黑体" w:eastAsia="黑体" w:cs="黑体"/>
          <w:b/>
          <w:bCs/>
          <w:sz w:val="32"/>
          <w:szCs w:val="32"/>
        </w:rPr>
        <w:t>、投标截止时间</w:t>
      </w:r>
    </w:p>
    <w:p w14:paraId="76CD7958">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投标文</w:t>
      </w:r>
      <w:r>
        <w:rPr>
          <w:rFonts w:hint="eastAsia" w:ascii="仿宋_GB2312" w:hAnsi="仿宋_GB2312" w:eastAsia="仿宋_GB2312" w:cs="仿宋_GB2312"/>
          <w:b w:val="0"/>
          <w:bCs w:val="0"/>
          <w:sz w:val="32"/>
          <w:szCs w:val="32"/>
          <w:highlight w:val="none"/>
          <w:lang w:val="en-US" w:eastAsia="zh-CN"/>
        </w:rPr>
        <w:t>件递交的截止时间（投标截止时间，下同）为2026年2月28日9时00分</w:t>
      </w:r>
      <w:r>
        <w:rPr>
          <w:rFonts w:hint="eastAsia" w:ascii="仿宋_GB2312" w:hAnsi="仿宋_GB2312" w:eastAsia="仿宋_GB2312" w:cs="仿宋_GB2312"/>
          <w:sz w:val="32"/>
          <w:szCs w:val="32"/>
          <w:highlight w:val="none"/>
        </w:rPr>
        <w:t>（若有变化，另行通知）</w:t>
      </w:r>
      <w:r>
        <w:rPr>
          <w:rFonts w:hint="eastAsia" w:ascii="仿宋_GB2312" w:hAnsi="仿宋_GB2312" w:eastAsia="仿宋_GB2312" w:cs="仿宋_GB2312"/>
          <w:b w:val="0"/>
          <w:bCs w:val="0"/>
          <w:sz w:val="32"/>
          <w:szCs w:val="32"/>
          <w:highlight w:val="none"/>
          <w:lang w:val="en-US" w:eastAsia="zh-CN"/>
        </w:rPr>
        <w:t>，投标人应在截止时间前通过山钢集团招标采购与拍卖管理信息平台递交电子投标文件。</w:t>
      </w:r>
    </w:p>
    <w:p w14:paraId="30D988C5">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逾期送达的投标文件，山钢集团招标采购与拍卖管理信息平台将予以拒收。</w:t>
      </w:r>
    </w:p>
    <w:p w14:paraId="4579A2D0">
      <w:pPr>
        <w:keepNext w:val="0"/>
        <w:keepLines w:val="0"/>
        <w:pageBreakBefore w:val="0"/>
        <w:kinsoku/>
        <w:wordWrap/>
        <w:overflowPunct/>
        <w:topLinePunct w:val="0"/>
        <w:bidi w:val="0"/>
        <w:adjustRightInd/>
        <w:snapToGrid w:val="0"/>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六、投标文件递交及开标地点</w:t>
      </w:r>
    </w:p>
    <w:p w14:paraId="1C19F2B3">
      <w:pPr>
        <w:pStyle w:val="11"/>
        <w:keepNext w:val="0"/>
        <w:keepLines w:val="0"/>
        <w:pageBreakBefore w:val="0"/>
        <w:kinsoku/>
        <w:wordWrap/>
        <w:overflowPunct/>
        <w:topLinePunct w:val="0"/>
        <w:autoSpaceDE/>
        <w:autoSpaceDN/>
        <w:bidi w:val="0"/>
        <w:adjustRightInd/>
        <w:snapToGrid w:val="0"/>
        <w:spacing w:line="560" w:lineRule="exact"/>
        <w:ind w:firstLine="627" w:firstLineChars="196"/>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山东钢铁股份有限公司招标中心（济南市</w:t>
      </w:r>
      <w:r>
        <w:rPr>
          <w:rFonts w:hint="eastAsia" w:ascii="仿宋_GB2312" w:hAnsi="仿宋_GB2312" w:eastAsia="仿宋_GB2312" w:cs="仿宋_GB2312"/>
          <w:sz w:val="32"/>
          <w:szCs w:val="32"/>
          <w:lang w:eastAsia="zh-CN"/>
        </w:rPr>
        <w:t>府前大街</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号）。</w:t>
      </w:r>
    </w:p>
    <w:p w14:paraId="64F1EBAF">
      <w:pPr>
        <w:keepNext w:val="0"/>
        <w:keepLines w:val="0"/>
        <w:pageBreakBefore w:val="0"/>
        <w:kinsoku/>
        <w:wordWrap/>
        <w:overflowPunct/>
        <w:topLinePunct w:val="0"/>
        <w:bidi w:val="0"/>
        <w:adjustRightInd/>
        <w:snapToGrid w:val="0"/>
        <w:spacing w:line="560" w:lineRule="exact"/>
        <w:ind w:firstLine="643" w:firstLineChars="200"/>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七、费金缴纳</w:t>
      </w:r>
    </w:p>
    <w:p w14:paraId="11C1A3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（一）招标保证金</w:t>
      </w:r>
    </w:p>
    <w:p w14:paraId="6D951E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1.交招标保证金的供应商，贵单位需在新系统内进行开户。</w:t>
      </w:r>
    </w:p>
    <w:p w14:paraId="179514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2.山东钢铁股份有限公司的招标保证金收款账户</w:t>
      </w:r>
    </w:p>
    <w:p w14:paraId="5F22CF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开户行：兴业银行济南分行营业部</w:t>
      </w:r>
    </w:p>
    <w:p w14:paraId="5B8B35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行号：</w:t>
      </w:r>
      <w:r>
        <w:rPr>
          <w:rFonts w:hint="eastAsia" w:ascii="仿宋_GB2312" w:hAnsi="仿宋_GB2312" w:eastAsia="仿宋_GB2312" w:cs="仿宋_GB2312"/>
          <w:b w:val="0"/>
          <w:bCs/>
          <w:i w:val="0"/>
          <w:caps w:val="0"/>
          <w:color w:val="000000"/>
          <w:spacing w:val="0"/>
          <w:sz w:val="32"/>
          <w:szCs w:val="32"/>
          <w:shd w:val="clear" w:color="auto" w:fill="FFFFFF"/>
        </w:rPr>
        <w:t>309451013000</w:t>
      </w:r>
    </w:p>
    <w:p w14:paraId="52CB79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账号：376010101100006482</w:t>
      </w:r>
    </w:p>
    <w:p w14:paraId="13E7B6D2">
      <w:pPr>
        <w:keepNext w:val="0"/>
        <w:keepLines w:val="0"/>
        <w:pageBreakBefore w:val="0"/>
        <w:widowControl w:val="0"/>
        <w:tabs>
          <w:tab w:val="left" w:pos="99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请投标人使用公户汇款</w:t>
      </w:r>
      <w:r>
        <w:rPr>
          <w:rFonts w:hint="eastAsia" w:ascii="仿宋_GB2312" w:hAnsi="仿宋_GB2312" w:eastAsia="仿宋_GB2312" w:cs="仿宋_GB2312"/>
          <w:b w:val="0"/>
          <w:bCs w:val="0"/>
          <w:color w:val="auto"/>
          <w:sz w:val="32"/>
          <w:szCs w:val="32"/>
          <w:lang w:val="en-US" w:eastAsia="zh-CN"/>
        </w:rPr>
        <w:t>时</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务必</w:t>
      </w:r>
      <w:r>
        <w:rPr>
          <w:rFonts w:hint="eastAsia" w:ascii="仿宋_GB2312" w:hAnsi="仿宋_GB2312" w:eastAsia="仿宋_GB2312" w:cs="仿宋_GB2312"/>
          <w:b w:val="0"/>
          <w:bCs w:val="0"/>
          <w:color w:val="auto"/>
          <w:sz w:val="32"/>
          <w:szCs w:val="32"/>
          <w:lang w:eastAsia="zh-CN"/>
        </w:rPr>
        <w:t>在</w:t>
      </w:r>
      <w:r>
        <w:rPr>
          <w:rFonts w:hint="eastAsia" w:ascii="仿宋_GB2312" w:hAnsi="仿宋_GB2312" w:eastAsia="仿宋_GB2312" w:cs="仿宋_GB2312"/>
          <w:b w:val="0"/>
          <w:bCs w:val="0"/>
          <w:color w:val="auto"/>
          <w:sz w:val="32"/>
          <w:szCs w:val="32"/>
          <w:lang w:val="en-US" w:eastAsia="zh-CN"/>
        </w:rPr>
        <w:t>汇款备注中注明以下内容：</w:t>
      </w:r>
    </w:p>
    <w:p w14:paraId="5B9FA1B9">
      <w:pPr>
        <w:keepNext w:val="0"/>
        <w:keepLines w:val="0"/>
        <w:pageBreakBefore w:val="0"/>
        <w:widowControl w:val="0"/>
        <w:tabs>
          <w:tab w:val="left" w:pos="99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缴纳保证金时备注：金。项目编号。项目名称。如：</w:t>
      </w:r>
    </w:p>
    <w:p w14:paraId="70DEA5DD">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金。6312***********。****项目。</w:t>
      </w:r>
    </w:p>
    <w:p w14:paraId="648DF5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以上备注信息是开通权限的凭据，请投标人准确填写项目编号，项目名称可简写。（银行汇款备注信息长度有限制，请注意）如因内容错误导致影响权限开通及投标的，责任自负。</w:t>
      </w:r>
    </w:p>
    <w:p w14:paraId="6F2ADE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3.招标保证金的退还</w:t>
      </w:r>
    </w:p>
    <w:p w14:paraId="55EC93B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供应商准备退款申请一份，经投资管理部领导签批后转交财务服务中心销售结算室，财务服务中心销售结算室在新系统内发起退款流程。（退款申请里的银行账户与开户预留的开票信息里银行账户最好保持一致；如退款申请里的银行账户在新系统里没有，需要在客商信息内进行添加）</w:t>
      </w:r>
    </w:p>
    <w:p w14:paraId="11F273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4.联系电话：</w:t>
      </w:r>
    </w:p>
    <w:p w14:paraId="7BED1C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财务服务中心销售结算室0531-76829236</w:t>
      </w:r>
    </w:p>
    <w:p w14:paraId="54FDDB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（二）标书费</w:t>
      </w:r>
    </w:p>
    <w:p w14:paraId="2D0042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1.交标书费的供应商，贵单位需在新系统内进行开户。</w:t>
      </w:r>
    </w:p>
    <w:p w14:paraId="04A88C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2.山东钢铁股份有限公司的标书费收款账户</w:t>
      </w:r>
    </w:p>
    <w:p w14:paraId="473889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开户行：中信银行股份有限公司济南天桥支行</w:t>
      </w:r>
    </w:p>
    <w:p w14:paraId="5B0A7E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行号：</w:t>
      </w:r>
      <w:r>
        <w:rPr>
          <w:rFonts w:hint="eastAsia" w:ascii="仿宋_GB2312" w:hAnsi="仿宋_GB2312" w:eastAsia="仿宋_GB2312" w:cs="仿宋_GB2312"/>
          <w:b w:val="0"/>
          <w:bCs/>
          <w:i w:val="0"/>
          <w:caps w:val="0"/>
          <w:color w:val="000000"/>
          <w:spacing w:val="0"/>
          <w:sz w:val="32"/>
          <w:szCs w:val="32"/>
          <w:shd w:val="clear" w:color="auto" w:fill="FFFFFF"/>
        </w:rPr>
        <w:t>302451037248</w:t>
      </w:r>
    </w:p>
    <w:p w14:paraId="55EBCB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账号：7372410182600037971</w:t>
      </w:r>
    </w:p>
    <w:p w14:paraId="7B29793B">
      <w:pPr>
        <w:keepNext w:val="0"/>
        <w:keepLines w:val="0"/>
        <w:pageBreakBefore w:val="0"/>
        <w:widowControl w:val="0"/>
        <w:tabs>
          <w:tab w:val="left" w:pos="99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请投标人使用公户汇款</w:t>
      </w:r>
      <w:r>
        <w:rPr>
          <w:rFonts w:hint="eastAsia" w:ascii="仿宋_GB2312" w:hAnsi="仿宋_GB2312" w:eastAsia="仿宋_GB2312" w:cs="仿宋_GB2312"/>
          <w:b w:val="0"/>
          <w:bCs w:val="0"/>
          <w:color w:val="auto"/>
          <w:sz w:val="32"/>
          <w:szCs w:val="32"/>
          <w:lang w:val="en-US" w:eastAsia="zh-CN"/>
        </w:rPr>
        <w:t>时</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务必</w:t>
      </w:r>
      <w:r>
        <w:rPr>
          <w:rFonts w:hint="eastAsia" w:ascii="仿宋_GB2312" w:hAnsi="仿宋_GB2312" w:eastAsia="仿宋_GB2312" w:cs="仿宋_GB2312"/>
          <w:b w:val="0"/>
          <w:bCs w:val="0"/>
          <w:color w:val="auto"/>
          <w:sz w:val="32"/>
          <w:szCs w:val="32"/>
          <w:lang w:eastAsia="zh-CN"/>
        </w:rPr>
        <w:t>在</w:t>
      </w:r>
      <w:r>
        <w:rPr>
          <w:rFonts w:hint="eastAsia" w:ascii="仿宋_GB2312" w:hAnsi="仿宋_GB2312" w:eastAsia="仿宋_GB2312" w:cs="仿宋_GB2312"/>
          <w:b w:val="0"/>
          <w:bCs w:val="0"/>
          <w:color w:val="auto"/>
          <w:sz w:val="32"/>
          <w:szCs w:val="32"/>
          <w:lang w:val="en-US" w:eastAsia="zh-CN"/>
        </w:rPr>
        <w:t>汇款备注中注明以下内容：</w:t>
      </w:r>
    </w:p>
    <w:p w14:paraId="56A4F924">
      <w:pPr>
        <w:keepNext w:val="0"/>
        <w:keepLines w:val="0"/>
        <w:pageBreakBefore w:val="0"/>
        <w:widowControl w:val="0"/>
        <w:tabs>
          <w:tab w:val="left" w:pos="99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缴纳保证金时备注：金。项目编号。项目名称。如：</w:t>
      </w:r>
    </w:p>
    <w:p w14:paraId="37C787EA">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金。6312***********。****项目。</w:t>
      </w:r>
    </w:p>
    <w:p w14:paraId="2FDD8F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以上备注信息是开通权限的凭据，请投标人准确填写项目编号，项目名称可简写。（银行汇款备注信息长度有限制，请注意）如因内容错误导致影响权限开通及投标的，责任自负。</w:t>
      </w:r>
    </w:p>
    <w:p w14:paraId="336BA1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3.联系电话：</w:t>
      </w:r>
    </w:p>
    <w:p w14:paraId="1852BF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val="en-US" w:eastAsia="zh-CN"/>
        </w:rPr>
        <w:t>财务服务中心销售结算室0531-76829236</w:t>
      </w:r>
    </w:p>
    <w:p w14:paraId="6E905F03">
      <w:pPr>
        <w:keepNext w:val="0"/>
        <w:keepLines w:val="0"/>
        <w:pageBreakBefore w:val="0"/>
        <w:widowControl w:val="0"/>
        <w:tabs>
          <w:tab w:val="left" w:pos="99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（三）标书费和保证金交款后，请将银行回执单扫描发至邮箱：lgzhaobiao@163.com或传真至0531-76923170，工作人员据此开通有关投标权限。</w:t>
      </w:r>
    </w:p>
    <w:p w14:paraId="239F406A">
      <w:pPr>
        <w:keepNext w:val="0"/>
        <w:keepLines w:val="0"/>
        <w:pageBreakBefore w:val="0"/>
        <w:widowControl w:val="0"/>
        <w:tabs>
          <w:tab w:val="left" w:pos="99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权限开通联系人电话：0531-76923170、0531-76923197、0531-76923175、0531-76923196。</w:t>
      </w:r>
    </w:p>
    <w:p w14:paraId="54B84EBE">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（四）电子发票开具说明</w:t>
      </w:r>
    </w:p>
    <w:p w14:paraId="1AEF2968">
      <w:pPr>
        <w:keepNext w:val="0"/>
        <w:keepLines w:val="0"/>
        <w:pageBreakBefore w:val="0"/>
        <w:widowControl w:val="0"/>
        <w:tabs>
          <w:tab w:val="left" w:pos="99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如开具标书费数电发票，请通过电子邮件将开票信息、联系方式、以及交款银行回执单等发至sglwfgs@163.com邮箱。联系电话：0531-76829346吴先生。</w:t>
      </w:r>
    </w:p>
    <w:p w14:paraId="6D7E5B92">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3" w:firstLineChars="200"/>
        <w:jc w:val="both"/>
        <w:textAlignment w:val="auto"/>
        <w:rPr>
          <w:rFonts w:hint="default" w:ascii="楷体_GB2312" w:hAnsi="楷体_GB2312" w:eastAsia="楷体_GB2312" w:cs="楷体_GB2312"/>
          <w:spacing w:val="-5"/>
          <w:sz w:val="32"/>
          <w:szCs w:val="32"/>
          <w:lang w:val="en-US" w:eastAsia="zh-CN"/>
        </w:rPr>
      </w:pPr>
      <w:r>
        <w:rPr>
          <w:rFonts w:hint="eastAsia" w:ascii="黑体" w:hAnsi="黑体" w:eastAsia="黑体" w:cs="黑体"/>
          <w:b/>
          <w:bCs/>
          <w:sz w:val="32"/>
          <w:szCs w:val="32"/>
          <w:lang w:val="en-US" w:eastAsia="zh-CN"/>
        </w:rPr>
        <w:t>八、阳光购销平台网址</w:t>
      </w:r>
    </w:p>
    <w:p w14:paraId="75C7AD31">
      <w:pPr>
        <w:keepNext w:val="0"/>
        <w:keepLines w:val="0"/>
        <w:pageBreakBefore w:val="0"/>
        <w:widowControl w:val="0"/>
        <w:tabs>
          <w:tab w:val="left" w:pos="99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阳光购销平台（</w:t>
      </w:r>
      <w:r>
        <w:rPr>
          <w:rFonts w:hint="eastAsia" w:ascii="仿宋_GB2312" w:hAnsi="仿宋_GB2312" w:eastAsia="仿宋_GB2312" w:cs="仿宋_GB2312"/>
          <w:b w:val="0"/>
          <w:bCs w:val="0"/>
          <w:sz w:val="32"/>
          <w:szCs w:val="32"/>
          <w:lang w:val="en-US" w:eastAsia="zh-CN"/>
        </w:rPr>
        <w:t>山钢集团招标采购与拍卖管理信息平台</w:t>
      </w:r>
      <w:r>
        <w:rPr>
          <w:rFonts w:hint="eastAsia" w:ascii="仿宋_GB2312" w:hAnsi="仿宋_GB2312" w:eastAsia="仿宋_GB2312" w:cs="仿宋_GB2312"/>
          <w:color w:val="auto"/>
          <w:sz w:val="32"/>
          <w:szCs w:val="32"/>
          <w:lang w:val="en-US" w:eastAsia="zh-CN"/>
        </w:rPr>
        <w:t>）供应商端网址为：</w:t>
      </w:r>
    </w:p>
    <w:p w14:paraId="585F7C55">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fldChar w:fldCharType="begin"/>
      </w:r>
      <w:r>
        <w:rPr>
          <w:rFonts w:hint="default" w:ascii="仿宋_GB2312" w:hAnsi="仿宋_GB2312" w:eastAsia="仿宋_GB2312" w:cs="仿宋_GB2312"/>
          <w:color w:val="auto"/>
          <w:kern w:val="2"/>
          <w:sz w:val="32"/>
          <w:szCs w:val="32"/>
          <w:lang w:val="en-US" w:eastAsia="zh-CN" w:bidi="ar-SA"/>
        </w:rPr>
        <w:instrText xml:space="preserve"> HYPERLINK "http://bams.shansteelgroup.com/" </w:instrText>
      </w:r>
      <w:r>
        <w:rPr>
          <w:rFonts w:hint="default" w:ascii="仿宋_GB2312" w:hAnsi="仿宋_GB2312" w:eastAsia="仿宋_GB2312" w:cs="仿宋_GB2312"/>
          <w:color w:val="auto"/>
          <w:kern w:val="2"/>
          <w:sz w:val="32"/>
          <w:szCs w:val="32"/>
          <w:lang w:val="en-US" w:eastAsia="zh-CN" w:bidi="ar-SA"/>
        </w:rPr>
        <w:fldChar w:fldCharType="separate"/>
      </w:r>
      <w:r>
        <w:rPr>
          <w:rStyle w:val="10"/>
          <w:rFonts w:hint="default" w:ascii="仿宋_GB2312" w:hAnsi="仿宋_GB2312" w:eastAsia="仿宋_GB2312" w:cs="仿宋_GB2312"/>
          <w:kern w:val="2"/>
          <w:sz w:val="32"/>
          <w:szCs w:val="32"/>
          <w:lang w:val="en-US" w:eastAsia="zh-CN" w:bidi="ar-SA"/>
        </w:rPr>
        <w:t>http://bams.shansteelgroup.com/</w:t>
      </w:r>
      <w:r>
        <w:rPr>
          <w:rFonts w:hint="default" w:ascii="仿宋_GB2312" w:hAnsi="仿宋_GB2312" w:eastAsia="仿宋_GB2312" w:cs="仿宋_GB2312"/>
          <w:color w:val="auto"/>
          <w:kern w:val="2"/>
          <w:sz w:val="32"/>
          <w:szCs w:val="32"/>
          <w:lang w:val="en-US" w:eastAsia="zh-CN" w:bidi="ar-SA"/>
        </w:rPr>
        <w:fldChar w:fldCharType="end"/>
      </w:r>
    </w:p>
    <w:p w14:paraId="58F6EFBB">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九、投诉受理</w:t>
      </w:r>
    </w:p>
    <w:p w14:paraId="05D04C05">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投诉受理</w:t>
      </w:r>
      <w:r>
        <w:rPr>
          <w:rFonts w:hint="eastAsia" w:ascii="仿宋_GB2312" w:hAnsi="仿宋_GB2312" w:eastAsia="仿宋_GB2312" w:cs="仿宋_GB2312"/>
          <w:color w:val="auto"/>
          <w:sz w:val="32"/>
          <w:szCs w:val="32"/>
          <w:lang w:val="en-US" w:eastAsia="zh-CN"/>
        </w:rPr>
        <w:t>电话：0531-</w:t>
      </w:r>
      <w:r>
        <w:rPr>
          <w:rFonts w:hint="default" w:ascii="仿宋_GB2312" w:hAnsi="仿宋_GB2312" w:eastAsia="仿宋_GB2312" w:cs="仿宋_GB2312"/>
          <w:color w:val="auto"/>
          <w:sz w:val="32"/>
          <w:szCs w:val="32"/>
          <w:lang w:val="en-US" w:eastAsia="zh-CN"/>
        </w:rPr>
        <w:t xml:space="preserve">76923171 </w:t>
      </w:r>
    </w:p>
    <w:p w14:paraId="6453B81E">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邮箱：lgzhaobiao@163.com</w:t>
      </w:r>
    </w:p>
    <w:p w14:paraId="29788FD7">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十、招标人联系地址、联系人及联系方式</w:t>
      </w:r>
    </w:p>
    <w:p w14:paraId="4422DBAD">
      <w:pPr>
        <w:keepNext w:val="0"/>
        <w:keepLines w:val="0"/>
        <w:pageBreakBefore w:val="0"/>
        <w:kinsoku/>
        <w:wordWrap/>
        <w:overflowPunct/>
        <w:topLinePunct w:val="0"/>
        <w:autoSpaceDE/>
        <w:autoSpaceDN/>
        <w:bidi w:val="0"/>
        <w:adjustRightInd/>
        <w:snapToGrid w:val="0"/>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w:t>
      </w:r>
      <w:r>
        <w:rPr>
          <w:rFonts w:hint="eastAsia" w:ascii="仿宋_GB2312" w:hAnsi="仿宋_GB2312" w:eastAsia="仿宋_GB2312" w:cs="仿宋_GB2312"/>
          <w:b w:val="0"/>
          <w:bCs w:val="0"/>
          <w:color w:val="auto"/>
          <w:sz w:val="32"/>
          <w:szCs w:val="32"/>
          <w:lang w:val="en-US" w:eastAsia="zh-CN"/>
        </w:rPr>
        <w:t>山东钢铁股份有限公司</w:t>
      </w:r>
    </w:p>
    <w:p w14:paraId="5BFBC2B8">
      <w:pPr>
        <w:keepNext w:val="0"/>
        <w:keepLines w:val="0"/>
        <w:pageBreakBefore w:val="0"/>
        <w:kinsoku/>
        <w:wordWrap/>
        <w:overflowPunct/>
        <w:topLinePunct w:val="0"/>
        <w:autoSpaceDE/>
        <w:autoSpaceDN/>
        <w:bidi w:val="0"/>
        <w:adjustRightInd/>
        <w:snapToGrid w:val="0"/>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联系地址：莱钢办公楼(百度地图可查)-（济南市钢城区府前大街99号）。</w:t>
      </w:r>
    </w:p>
    <w:p w14:paraId="08BB7615">
      <w:pPr>
        <w:pStyle w:val="7"/>
        <w:keepNext w:val="0"/>
        <w:keepLines w:val="0"/>
        <w:pageBreakBefore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招标项目联系人：</w:t>
      </w:r>
      <w:r>
        <w:rPr>
          <w:rFonts w:hint="eastAsia" w:ascii="仿宋_GB2312" w:hAnsi="仿宋_GB2312" w:eastAsia="仿宋_GB2312" w:cs="仿宋_GB2312"/>
          <w:sz w:val="32"/>
          <w:szCs w:val="32"/>
          <w:lang w:val="en-US" w:eastAsia="zh-CN"/>
        </w:rPr>
        <w:t>祝</w:t>
      </w:r>
      <w:r>
        <w:rPr>
          <w:rFonts w:hint="eastAsia" w:ascii="仿宋_GB2312" w:hAnsi="宋体" w:eastAsia="仿宋_GB2312" w:cs="仿宋_GB2312"/>
          <w:kern w:val="0"/>
          <w:sz w:val="32"/>
          <w:szCs w:val="32"/>
          <w:highlight w:val="none"/>
          <w:shd w:val="clear" w:color="auto" w:fill="auto"/>
          <w:lang w:bidi="ar"/>
        </w:rPr>
        <w:t>先生</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0531-77920370</w:t>
      </w:r>
      <w:r>
        <w:rPr>
          <w:rFonts w:hint="eastAsia" w:ascii="仿宋_GB2312" w:hAnsi="仿宋_GB2312" w:eastAsia="仿宋_GB2312" w:cs="仿宋_GB2312"/>
          <w:color w:val="FF0000"/>
          <w:sz w:val="32"/>
          <w:szCs w:val="32"/>
        </w:rPr>
        <w:t xml:space="preserve"> </w:t>
      </w:r>
    </w:p>
    <w:p w14:paraId="531B559B">
      <w:pPr>
        <w:pStyle w:val="7"/>
        <w:keepNext w:val="0"/>
        <w:keepLines w:val="0"/>
        <w:pageBreakBefore w:val="0"/>
        <w:kinsoku/>
        <w:wordWrap/>
        <w:overflowPunct/>
        <w:topLinePunct w:val="0"/>
        <w:autoSpaceDE/>
        <w:autoSpaceDN/>
        <w:bidi w:val="0"/>
        <w:adjustRightInd/>
        <w:spacing w:line="560" w:lineRule="exact"/>
        <w:jc w:val="left"/>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auto"/>
          <w:sz w:val="32"/>
          <w:szCs w:val="32"/>
          <w:lang w:val="en-US" w:eastAsia="zh-CN"/>
        </w:rPr>
        <w:t>高先生 13963495251</w:t>
      </w:r>
    </w:p>
    <w:p w14:paraId="1AE95E4D">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招标平台联系人：</w:t>
      </w:r>
      <w:r>
        <w:rPr>
          <w:rFonts w:hint="eastAsia" w:ascii="仿宋_GB2312" w:hAnsi="宋体" w:eastAsia="仿宋_GB2312" w:cs="仿宋_GB2312"/>
          <w:kern w:val="0"/>
          <w:sz w:val="32"/>
          <w:szCs w:val="32"/>
          <w:shd w:val="clear" w:color="auto" w:fill="auto"/>
          <w:lang w:val="en-US" w:eastAsia="zh-CN" w:bidi="ar"/>
        </w:rPr>
        <w:t>陈</w:t>
      </w:r>
      <w:r>
        <w:rPr>
          <w:rFonts w:hint="eastAsia" w:ascii="仿宋_GB2312" w:hAnsi="宋体" w:eastAsia="仿宋_GB2312" w:cs="仿宋_GB2312"/>
          <w:kern w:val="0"/>
          <w:sz w:val="32"/>
          <w:szCs w:val="32"/>
          <w:highlight w:val="none"/>
          <w:shd w:val="clear" w:color="auto" w:fill="auto"/>
          <w:lang w:bidi="ar"/>
        </w:rPr>
        <w:t>先生</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color w:val="auto"/>
          <w:sz w:val="32"/>
          <w:szCs w:val="32"/>
          <w:highlight w:val="none"/>
          <w:lang w:val="en-US" w:eastAsia="zh-CN"/>
        </w:rPr>
        <w:t>0531-76820022</w:t>
      </w:r>
      <w:r>
        <w:rPr>
          <w:rFonts w:hint="eastAsia" w:ascii="仿宋_GB2312" w:hAnsi="仿宋_GB2312" w:eastAsia="仿宋_GB2312" w:cs="仿宋_GB2312"/>
          <w:sz w:val="32"/>
          <w:szCs w:val="32"/>
        </w:rPr>
        <w:t xml:space="preserve"> </w:t>
      </w:r>
    </w:p>
    <w:p w14:paraId="5CB5ADD9">
      <w:pPr>
        <w:keepNext w:val="0"/>
        <w:keepLines w:val="0"/>
        <w:pageBreakBefore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color w:val="auto"/>
          <w:sz w:val="32"/>
          <w:szCs w:val="32"/>
          <w:highlight w:val="none"/>
          <w:lang w:val="en-US" w:eastAsia="zh-CN"/>
        </w:rPr>
        <w:t>李先生 0531-76923197</w:t>
      </w:r>
    </w:p>
    <w:p w14:paraId="09B92F66">
      <w:pPr>
        <w:keepNext w:val="0"/>
        <w:keepLines w:val="0"/>
        <w:pageBreakBefore w:val="0"/>
        <w:tabs>
          <w:tab w:val="left" w:pos="993"/>
        </w:tabs>
        <w:kinsoku/>
        <w:wordWrap/>
        <w:overflowPunct/>
        <w:topLinePunct w:val="0"/>
        <w:autoSpaceDE/>
        <w:autoSpaceDN/>
        <w:bidi w:val="0"/>
        <w:adjustRightInd/>
        <w:spacing w:line="560" w:lineRule="exact"/>
        <w:ind w:firstLine="3203" w:firstLineChars="1001"/>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山东钢铁股份有限公司</w:t>
      </w:r>
    </w:p>
    <w:p w14:paraId="5C5B3FB8">
      <w:pPr>
        <w:keepNext w:val="0"/>
        <w:keepLines w:val="0"/>
        <w:pageBreakBefore w:val="0"/>
        <w:kinsoku/>
        <w:wordWrap/>
        <w:overflowPunct/>
        <w:topLinePunct w:val="0"/>
        <w:autoSpaceDE/>
        <w:autoSpaceDN/>
        <w:bidi w:val="0"/>
        <w:adjustRightInd/>
        <w:snapToGrid w:val="0"/>
        <w:spacing w:line="560" w:lineRule="exact"/>
        <w:ind w:firstLine="4800" w:firstLineChars="1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法人授权委托书</w:t>
      </w:r>
      <w:r>
        <w:rPr>
          <w:rFonts w:hint="eastAsia" w:ascii="仿宋_GB2312" w:hAnsi="仿宋_GB2312" w:eastAsia="仿宋_GB2312" w:cs="仿宋_GB2312"/>
          <w:sz w:val="32"/>
          <w:szCs w:val="32"/>
        </w:rPr>
        <w:t xml:space="preserve">： </w:t>
      </w:r>
    </w:p>
    <w:p w14:paraId="1BFE1AD7">
      <w:pPr>
        <w:keepNext w:val="0"/>
        <w:keepLines w:val="0"/>
        <w:pageBreakBefore w:val="0"/>
        <w:widowControl w:val="0"/>
        <w:tabs>
          <w:tab w:val="left" w:pos="993"/>
        </w:tabs>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32"/>
          <w:szCs w:val="32"/>
        </w:rPr>
      </w:pPr>
      <w:r>
        <w:rPr>
          <w:rFonts w:hint="eastAsia" w:ascii="方正小标宋简体" w:hAnsi="方正小标宋简体" w:eastAsia="方正小标宋简体" w:cs="方正小标宋简体"/>
          <w:b/>
          <w:bCs/>
          <w:sz w:val="40"/>
          <w:szCs w:val="40"/>
        </w:rPr>
        <w:t>授 权 委 托 书</w:t>
      </w:r>
    </w:p>
    <w:p w14:paraId="28D712F0">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rPr>
        <w:t>公司法定代表人（负责人），现授权</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rPr>
        <w:t>负责</w:t>
      </w:r>
      <w:r>
        <w:rPr>
          <w:rFonts w:hint="eastAsia" w:ascii="仿宋_GB2312" w:hAnsi="仿宋_GB2312" w:eastAsia="仿宋_GB2312" w:cs="仿宋_GB2312"/>
          <w:bCs/>
          <w:color w:val="000000"/>
          <w:sz w:val="32"/>
          <w:szCs w:val="32"/>
          <w:u w:val="single"/>
          <w:lang w:val="en-US" w:eastAsia="zh-CN"/>
        </w:rPr>
        <w:t>*********************</w:t>
      </w:r>
      <w:r>
        <w:rPr>
          <w:rFonts w:hint="eastAsia" w:ascii="仿宋_GB2312" w:hAnsi="仿宋_GB2312" w:eastAsia="仿宋_GB2312" w:cs="仿宋_GB2312"/>
          <w:bCs/>
          <w:color w:val="000000"/>
          <w:sz w:val="32"/>
          <w:szCs w:val="32"/>
          <w:u w:val="single"/>
        </w:rPr>
        <w:t>项目</w:t>
      </w:r>
      <w:r>
        <w:rPr>
          <w:rFonts w:hint="eastAsia" w:ascii="仿宋_GB2312" w:hAnsi="仿宋_GB2312" w:eastAsia="仿宋_GB2312" w:cs="仿宋_GB2312"/>
          <w:bCs/>
          <w:sz w:val="32"/>
          <w:szCs w:val="32"/>
        </w:rPr>
        <w:t>公开招标</w:t>
      </w:r>
      <w:r>
        <w:rPr>
          <w:rFonts w:hint="eastAsia" w:ascii="仿宋_GB2312" w:hAnsi="仿宋_GB2312" w:eastAsia="仿宋_GB2312" w:cs="仿宋_GB2312"/>
          <w:sz w:val="32"/>
          <w:szCs w:val="32"/>
        </w:rPr>
        <w:t>的投标事宜，为本工程的委托代理人，其所签署的文件，我公司均予以承认，授权有效期从**年**月**日至**年**月**日。代理人无转委托权。</w:t>
      </w:r>
    </w:p>
    <w:p w14:paraId="18B7CA78">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p>
    <w:p w14:paraId="6FC22E71">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法定代表人（负责人）身份证复印件： </w:t>
      </w:r>
    </w:p>
    <w:p w14:paraId="1B349E5A">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p>
    <w:p w14:paraId="7B0F605E">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p>
    <w:p w14:paraId="2C4D2C70">
      <w:pPr>
        <w:keepNext w:val="0"/>
        <w:keepLines w:val="0"/>
        <w:pageBreakBefore w:val="0"/>
        <w:widowControl w:val="0"/>
        <w:tabs>
          <w:tab w:val="left" w:pos="993"/>
        </w:tabs>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14:paraId="5884D14C">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被委托人身份证复印件：</w:t>
      </w:r>
    </w:p>
    <w:p w14:paraId="548256FA">
      <w:pPr>
        <w:keepNext w:val="0"/>
        <w:keepLines w:val="0"/>
        <w:pageBreakBefore w:val="0"/>
        <w:widowControl w:val="0"/>
        <w:tabs>
          <w:tab w:val="left" w:pos="993"/>
        </w:tabs>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14:paraId="0C568C99">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p>
    <w:p w14:paraId="03DB1B18">
      <w:pPr>
        <w:pStyle w:val="7"/>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14:paraId="6BB73B1F">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投标人（公章）：</w:t>
      </w:r>
    </w:p>
    <w:p w14:paraId="5E16FC2F">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授权人（签名或公章）：            联系方式：</w:t>
      </w:r>
      <w:r>
        <w:rPr>
          <w:rFonts w:hint="eastAsia" w:ascii="仿宋_GB2312" w:hAnsi="仿宋_GB2312" w:eastAsia="仿宋_GB2312" w:cs="仿宋_GB2312"/>
          <w:sz w:val="32"/>
          <w:szCs w:val="32"/>
          <w:u w:val="single"/>
        </w:rPr>
        <w:t xml:space="preserve">                  </w:t>
      </w:r>
    </w:p>
    <w:p w14:paraId="64A296A1">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委托代理人：                     联系方式：</w:t>
      </w:r>
      <w:r>
        <w:rPr>
          <w:rFonts w:hint="eastAsia" w:ascii="仿宋_GB2312" w:hAnsi="仿宋_GB2312" w:eastAsia="仿宋_GB2312" w:cs="仿宋_GB2312"/>
          <w:sz w:val="32"/>
          <w:szCs w:val="32"/>
          <w:u w:val="single"/>
        </w:rPr>
        <w:t xml:space="preserve">                  </w:t>
      </w:r>
    </w:p>
    <w:p w14:paraId="55BB6C30">
      <w:pPr>
        <w:keepNext w:val="0"/>
        <w:keepLines w:val="0"/>
        <w:pageBreakBefore w:val="0"/>
        <w:widowControl w:val="0"/>
        <w:tabs>
          <w:tab w:val="left" w:pos="993"/>
        </w:tabs>
        <w:kinsoku/>
        <w:wordWrap/>
        <w:overflowPunct/>
        <w:topLinePunct w:val="0"/>
        <w:autoSpaceDE/>
        <w:autoSpaceDN/>
        <w:bidi w:val="0"/>
        <w:adjustRightInd/>
        <w:snapToGrid w:val="0"/>
        <w:spacing w:line="560" w:lineRule="exact"/>
        <w:jc w:val="right"/>
        <w:textAlignment w:val="auto"/>
        <w:rPr>
          <w:rFonts w:hint="eastAsia" w:ascii="仿宋_GB2312" w:hAnsi="仿宋_GB2312" w:eastAsia="仿宋_GB2312" w:cs="仿宋_GB2312"/>
          <w:sz w:val="32"/>
          <w:szCs w:val="32"/>
        </w:rPr>
      </w:pPr>
    </w:p>
    <w:p w14:paraId="4FD39AA7">
      <w:pPr>
        <w:keepNext w:val="0"/>
        <w:keepLines w:val="0"/>
        <w:pageBreakBefore w:val="0"/>
        <w:widowControl w:val="0"/>
        <w:tabs>
          <w:tab w:val="left" w:pos="993"/>
        </w:tabs>
        <w:kinsoku/>
        <w:wordWrap/>
        <w:overflowPunct/>
        <w:topLinePunct w:val="0"/>
        <w:autoSpaceDE/>
        <w:autoSpaceDN/>
        <w:bidi w:val="0"/>
        <w:adjustRightInd/>
        <w:snapToGrid w:val="0"/>
        <w:spacing w:line="560" w:lineRule="exact"/>
        <w:jc w:val="righ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日期：      年    月    日</w:t>
      </w:r>
    </w:p>
    <w:p w14:paraId="5D10E69A">
      <w:pPr>
        <w:tabs>
          <w:tab w:val="left" w:pos="993"/>
        </w:tabs>
        <w:snapToGrid w:val="0"/>
        <w:spacing w:before="156" w:beforeLines="50"/>
        <w:ind w:firstLine="4760" w:firstLineChars="1700"/>
        <w:rPr>
          <w:rFonts w:hint="eastAsia" w:ascii="宋体" w:hAnsi="宋体" w:eastAsia="宋体" w:cs="宋体"/>
          <w:color w:val="000000"/>
          <w:kern w:val="0"/>
          <w:sz w:val="28"/>
          <w:szCs w:val="28"/>
        </w:rPr>
      </w:pPr>
    </w:p>
    <w:p w14:paraId="5A57DEBD"/>
    <w:p w14:paraId="4D24FAD3"/>
    <w:sectPr>
      <w:headerReference r:id="rId5" w:type="default"/>
      <w:footerReference r:id="rId6" w:type="default"/>
      <w:pgSz w:w="11906" w:h="16838"/>
      <w:pgMar w:top="2098" w:right="1474" w:bottom="1984" w:left="1587" w:header="454" w:footer="680"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48A3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967528">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7967528">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1831A">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24A8F"/>
    <w:rsid w:val="14F937FE"/>
    <w:rsid w:val="1EB80371"/>
    <w:rsid w:val="3D545798"/>
    <w:rsid w:val="3F2B709E"/>
    <w:rsid w:val="4FD24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after="120"/>
    </w:pPr>
  </w:style>
  <w:style w:type="paragraph" w:styleId="3">
    <w:name w:val="Date"/>
    <w:basedOn w:val="1"/>
    <w:next w:val="1"/>
    <w:qFormat/>
    <w:uiPriority w:val="0"/>
    <w:pPr>
      <w:ind w:left="100" w:leftChars="2500"/>
    </w:pPr>
    <w:rPr>
      <w:rFonts w:ascii="楷体_GB2312" w:eastAsia="楷体_GB2312"/>
      <w:sz w:val="3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semiHidden/>
    <w:qFormat/>
    <w:uiPriority w:val="99"/>
    <w:pPr>
      <w:widowControl/>
      <w:tabs>
        <w:tab w:val="right" w:leader="dot" w:pos="8296"/>
      </w:tabs>
      <w:spacing w:after="100" w:line="276" w:lineRule="auto"/>
      <w:ind w:left="220"/>
      <w:jc w:val="left"/>
    </w:pPr>
    <w:rPr>
      <w:rFonts w:ascii="Calibri" w:hAnsi="Calibri" w:cs="Calibri"/>
      <w:kern w:val="0"/>
      <w:sz w:val="22"/>
      <w:szCs w:val="22"/>
    </w:rPr>
  </w:style>
  <w:style w:type="paragraph" w:styleId="7">
    <w:name w:val="Body Text First Indent 2"/>
    <w:basedOn w:val="1"/>
    <w:qFormat/>
    <w:uiPriority w:val="99"/>
    <w:pPr>
      <w:ind w:left="200" w:firstLine="420"/>
    </w:pPr>
  </w:style>
  <w:style w:type="character" w:styleId="10">
    <w:name w:val="Hyperlink"/>
    <w:basedOn w:val="9"/>
    <w:qFormat/>
    <w:uiPriority w:val="99"/>
    <w:rPr>
      <w:color w:val="0000FF"/>
      <w:u w:val="single"/>
    </w:rPr>
  </w:style>
  <w:style w:type="paragraph" w:customStyle="1" w:styleId="11">
    <w:name w:val="p0"/>
    <w:basedOn w:val="1"/>
    <w:qFormat/>
    <w:uiPriority w:val="99"/>
    <w:pPr>
      <w:widowControl/>
      <w:spacing w:line="240" w:lineRule="auto"/>
    </w:pPr>
    <w:rPr>
      <w:kern w:val="0"/>
      <w:sz w:val="21"/>
      <w:szCs w:val="21"/>
    </w:rPr>
  </w:style>
  <w:style w:type="paragraph" w:customStyle="1" w:styleId="12">
    <w:name w:val="四级标题"/>
    <w:basedOn w:val="3"/>
    <w:qFormat/>
    <w:uiPriority w:val="99"/>
    <w:pPr>
      <w:spacing w:line="360" w:lineRule="auto"/>
      <w:ind w:left="0" w:leftChars="0"/>
    </w:pPr>
    <w:rPr>
      <w:rFonts w:ascii="仿宋体" w:hAnsi="宋体" w:eastAsia="黑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2522</Words>
  <Characters>3044</Characters>
  <Lines>0</Lines>
  <Paragraphs>0</Paragraphs>
  <TotalTime>11</TotalTime>
  <ScaleCrop>false</ScaleCrop>
  <LinksUpToDate>false</LinksUpToDate>
  <CharactersWithSpaces>3193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2026-02-04T08:23:00Z</dcterms:created>
  <dc:creator>学会</dc:creator>
  <cp:lastModifiedBy>学会</cp:lastModifiedBy>
  <dcterms:modified xsi:type="dcterms:W3CDTF">2026-02-05T02:17:13Z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373DB4EA654442DC8B32970FCB05D2FA_11</vt:lpwstr>
  </property>
  <property fmtid="{D5CDD505-2E9C-101B-9397-08002B2CF9AE}" pid="4" name="KSOTemplateDocerSaveRecord">
    <vt:lpwstr>eyJoZGlkIjoiOTdlY2Q0YTRjYTJkNDczNDk4YWExNTMyNDNmMmFjYTMiLCJ1c2VySWQiOiI3NTQ0NTAzOTEifQ==</vt:lpwstr>
  </property>
</Properties>
</file>